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4B0F31" w:rsidRPr="006842FA" w14:paraId="01CAAF03" w14:textId="77777777" w:rsidTr="003C4D3F">
        <w:trPr>
          <w:jc w:val="center"/>
        </w:trPr>
        <w:tc>
          <w:tcPr>
            <w:tcW w:w="7654" w:type="dxa"/>
            <w:tcMar>
              <w:top w:w="170" w:type="dxa"/>
              <w:left w:w="170" w:type="dxa"/>
              <w:bottom w:w="170" w:type="dxa"/>
              <w:right w:w="170" w:type="dxa"/>
            </w:tcMar>
          </w:tcPr>
          <w:p w14:paraId="1CA42C8D" w14:textId="5D7AC0C8" w:rsidR="004B0F31" w:rsidRDefault="004B0F31" w:rsidP="009B25D2">
            <w:pPr>
              <w:pStyle w:val="Marge"/>
              <w:jc w:val="center"/>
              <w:rPr>
                <w:rFonts w:cs="Arial"/>
                <w:szCs w:val="22"/>
                <w:u w:val="single"/>
              </w:rPr>
            </w:pPr>
            <w:r w:rsidRPr="006F5FEA">
              <w:rPr>
                <w:rFonts w:cs="Arial"/>
                <w:szCs w:val="22"/>
                <w:u w:val="single"/>
              </w:rPr>
              <w:t>Summary</w:t>
            </w:r>
          </w:p>
          <w:p w14:paraId="614DD3FE" w14:textId="2F6596EB" w:rsidR="004B0F31" w:rsidRPr="00BF387A" w:rsidRDefault="004B0F31" w:rsidP="009B25D2">
            <w:pPr>
              <w:pStyle w:val="ListParagraph"/>
              <w:snapToGrid w:val="0"/>
              <w:spacing w:after="240" w:line="240" w:lineRule="auto"/>
              <w:ind w:left="115"/>
              <w:contextualSpacing w:val="0"/>
              <w:jc w:val="both"/>
              <w:rPr>
                <w:rFonts w:ascii="Arial" w:hAnsi="Arial" w:cs="Arial"/>
              </w:rPr>
            </w:pPr>
            <w:r w:rsidRPr="004B0F31">
              <w:rPr>
                <w:rFonts w:ascii="Arial" w:hAnsi="Arial" w:cs="Arial"/>
              </w:rPr>
              <w:t xml:space="preserve">This document </w:t>
            </w:r>
            <w:proofErr w:type="spellStart"/>
            <w:r w:rsidRPr="004B0F31">
              <w:rPr>
                <w:rFonts w:ascii="Arial" w:hAnsi="Arial" w:cs="Arial"/>
              </w:rPr>
              <w:t>complements</w:t>
            </w:r>
            <w:proofErr w:type="spellEnd"/>
            <w:r w:rsidRPr="004B0F31">
              <w:rPr>
                <w:rFonts w:ascii="Arial" w:hAnsi="Arial" w:cs="Arial"/>
              </w:rPr>
              <w:t xml:space="preserve"> the information and analyses </w:t>
            </w:r>
            <w:proofErr w:type="spellStart"/>
            <w:r w:rsidRPr="004B0F31">
              <w:rPr>
                <w:rFonts w:ascii="Arial" w:hAnsi="Arial" w:cs="Arial"/>
              </w:rPr>
              <w:t>presented</w:t>
            </w:r>
            <w:proofErr w:type="spellEnd"/>
            <w:r w:rsidRPr="004B0F31">
              <w:rPr>
                <w:rFonts w:ascii="Arial" w:hAnsi="Arial" w:cs="Arial"/>
              </w:rPr>
              <w:t xml:space="preserve"> in </w:t>
            </w:r>
            <w:hyperlink r:id="rId7" w:history="1">
              <w:r w:rsidRPr="004B0F31">
                <w:rPr>
                  <w:rStyle w:val="Hyperlink"/>
                  <w:rFonts w:ascii="Arial" w:hAnsi="Arial" w:cs="Arial"/>
                </w:rPr>
                <w:t>IOC/INF-1383</w:t>
              </w:r>
            </w:hyperlink>
            <w:r w:rsidRPr="004B0F31">
              <w:rPr>
                <w:rFonts w:ascii="Arial" w:hAnsi="Arial" w:cs="Arial"/>
              </w:rPr>
              <w:t xml:space="preserve"> </w:t>
            </w:r>
            <w:proofErr w:type="spellStart"/>
            <w:r w:rsidRPr="004B0F31">
              <w:rPr>
                <w:rFonts w:ascii="Arial" w:hAnsi="Arial" w:cs="Arial"/>
              </w:rPr>
              <w:t>presented</w:t>
            </w:r>
            <w:proofErr w:type="spellEnd"/>
            <w:r w:rsidRPr="004B0F31">
              <w:rPr>
                <w:rFonts w:ascii="Arial" w:hAnsi="Arial" w:cs="Arial"/>
              </w:rPr>
              <w:t xml:space="preserve"> to the 53rd </w:t>
            </w:r>
            <w:proofErr w:type="spellStart"/>
            <w:r w:rsidRPr="004B0F31">
              <w:rPr>
                <w:rFonts w:ascii="Arial" w:hAnsi="Arial" w:cs="Arial"/>
              </w:rPr>
              <w:t>Executive</w:t>
            </w:r>
            <w:proofErr w:type="spellEnd"/>
            <w:r w:rsidRPr="004B0F31">
              <w:rPr>
                <w:rFonts w:ascii="Arial" w:hAnsi="Arial" w:cs="Arial"/>
              </w:rPr>
              <w:t xml:space="preserve"> Council. It </w:t>
            </w:r>
            <w:proofErr w:type="gramStart"/>
            <w:r w:rsidRPr="004B0F31">
              <w:rPr>
                <w:rFonts w:ascii="Arial" w:hAnsi="Arial" w:cs="Arial"/>
              </w:rPr>
              <w:t>updates</w:t>
            </w:r>
            <w:proofErr w:type="gramEnd"/>
            <w:r w:rsidRPr="004B0F31">
              <w:rPr>
                <w:rFonts w:ascii="Arial" w:hAnsi="Arial" w:cs="Arial"/>
              </w:rPr>
              <w:t xml:space="preserve"> the </w:t>
            </w:r>
            <w:proofErr w:type="spellStart"/>
            <w:r w:rsidRPr="004B0F31">
              <w:rPr>
                <w:rFonts w:ascii="Arial" w:hAnsi="Arial" w:cs="Arial"/>
              </w:rPr>
              <w:t>status</w:t>
            </w:r>
            <w:proofErr w:type="spellEnd"/>
            <w:r w:rsidRPr="004B0F31">
              <w:rPr>
                <w:rFonts w:ascii="Arial" w:hAnsi="Arial" w:cs="Arial"/>
              </w:rPr>
              <w:t xml:space="preserve"> of IOC-</w:t>
            </w:r>
            <w:proofErr w:type="spellStart"/>
            <w:r w:rsidRPr="004B0F31">
              <w:rPr>
                <w:rFonts w:ascii="Arial" w:hAnsi="Arial" w:cs="Arial"/>
              </w:rPr>
              <w:t>led</w:t>
            </w:r>
            <w:proofErr w:type="spellEnd"/>
            <w:r w:rsidRPr="004B0F31">
              <w:rPr>
                <w:rFonts w:ascii="Arial" w:hAnsi="Arial" w:cs="Arial"/>
              </w:rPr>
              <w:t xml:space="preserve"> initiatives </w:t>
            </w:r>
            <w:proofErr w:type="spellStart"/>
            <w:r w:rsidRPr="004B0F31">
              <w:rPr>
                <w:rFonts w:ascii="Arial" w:hAnsi="Arial" w:cs="Arial"/>
              </w:rPr>
              <w:t>that</w:t>
            </w:r>
            <w:proofErr w:type="spellEnd"/>
            <w:r w:rsidRPr="004B0F31">
              <w:rPr>
                <w:rFonts w:ascii="Arial" w:hAnsi="Arial" w:cs="Arial"/>
              </w:rPr>
              <w:t xml:space="preserve"> have been </w:t>
            </w:r>
            <w:proofErr w:type="spellStart"/>
            <w:r w:rsidRPr="004B0F31">
              <w:rPr>
                <w:rFonts w:ascii="Arial" w:hAnsi="Arial" w:cs="Arial"/>
              </w:rPr>
              <w:t>registered</w:t>
            </w:r>
            <w:proofErr w:type="spellEnd"/>
            <w:r w:rsidRPr="004B0F31">
              <w:rPr>
                <w:rFonts w:ascii="Arial" w:hAnsi="Arial" w:cs="Arial"/>
              </w:rPr>
              <w:t xml:space="preserve"> as </w:t>
            </w:r>
            <w:proofErr w:type="spellStart"/>
            <w:r w:rsidRPr="004B0F31">
              <w:rPr>
                <w:rFonts w:ascii="Arial" w:hAnsi="Arial" w:cs="Arial"/>
              </w:rPr>
              <w:t>Decade</w:t>
            </w:r>
            <w:proofErr w:type="spellEnd"/>
            <w:r w:rsidRPr="004B0F31">
              <w:rPr>
                <w:rFonts w:ascii="Arial" w:hAnsi="Arial" w:cs="Arial"/>
              </w:rPr>
              <w:t xml:space="preserve"> Actions, and identifies </w:t>
            </w:r>
            <w:proofErr w:type="spellStart"/>
            <w:r w:rsidRPr="004B0F31">
              <w:rPr>
                <w:rFonts w:ascii="Arial" w:hAnsi="Arial" w:cs="Arial"/>
              </w:rPr>
              <w:t>other</w:t>
            </w:r>
            <w:proofErr w:type="spellEnd"/>
            <w:r w:rsidRPr="004B0F31">
              <w:rPr>
                <w:rFonts w:ascii="Arial" w:hAnsi="Arial" w:cs="Arial"/>
              </w:rPr>
              <w:t xml:space="preserve"> </w:t>
            </w:r>
            <w:proofErr w:type="spellStart"/>
            <w:r w:rsidRPr="004B0F31">
              <w:rPr>
                <w:rFonts w:ascii="Arial" w:hAnsi="Arial" w:cs="Arial"/>
              </w:rPr>
              <w:t>endorsed</w:t>
            </w:r>
            <w:proofErr w:type="spellEnd"/>
            <w:r w:rsidRPr="004B0F31">
              <w:rPr>
                <w:rFonts w:ascii="Arial" w:hAnsi="Arial" w:cs="Arial"/>
              </w:rPr>
              <w:t xml:space="preserve"> </w:t>
            </w:r>
            <w:proofErr w:type="spellStart"/>
            <w:r w:rsidRPr="004B0F31">
              <w:rPr>
                <w:rFonts w:ascii="Arial" w:hAnsi="Arial" w:cs="Arial"/>
              </w:rPr>
              <w:t>Decade</w:t>
            </w:r>
            <w:proofErr w:type="spellEnd"/>
            <w:r w:rsidRPr="004B0F31">
              <w:rPr>
                <w:rFonts w:ascii="Arial" w:hAnsi="Arial" w:cs="Arial"/>
              </w:rPr>
              <w:t xml:space="preserve"> Actions </w:t>
            </w:r>
            <w:proofErr w:type="spellStart"/>
            <w:r w:rsidRPr="004B0F31">
              <w:rPr>
                <w:rFonts w:ascii="Arial" w:hAnsi="Arial" w:cs="Arial"/>
              </w:rPr>
              <w:t>where</w:t>
            </w:r>
            <w:proofErr w:type="spellEnd"/>
            <w:r w:rsidRPr="004B0F31">
              <w:rPr>
                <w:rFonts w:ascii="Arial" w:hAnsi="Arial" w:cs="Arial"/>
              </w:rPr>
              <w:t xml:space="preserve"> IOC </w:t>
            </w:r>
            <w:proofErr w:type="spellStart"/>
            <w:r w:rsidRPr="004B0F31">
              <w:rPr>
                <w:rFonts w:ascii="Arial" w:hAnsi="Arial" w:cs="Arial"/>
              </w:rPr>
              <w:t>is</w:t>
            </w:r>
            <w:proofErr w:type="spellEnd"/>
            <w:r w:rsidRPr="004B0F31">
              <w:rPr>
                <w:rFonts w:ascii="Arial" w:hAnsi="Arial" w:cs="Arial"/>
              </w:rPr>
              <w:t xml:space="preserve"> </w:t>
            </w:r>
            <w:proofErr w:type="spellStart"/>
            <w:r w:rsidRPr="004B0F31">
              <w:rPr>
                <w:rFonts w:ascii="Arial" w:hAnsi="Arial" w:cs="Arial"/>
              </w:rPr>
              <w:t>playing</w:t>
            </w:r>
            <w:proofErr w:type="spellEnd"/>
            <w:r w:rsidRPr="004B0F31">
              <w:rPr>
                <w:rFonts w:ascii="Arial" w:hAnsi="Arial" w:cs="Arial"/>
              </w:rPr>
              <w:t xml:space="preserve"> a key </w:t>
            </w:r>
            <w:proofErr w:type="spellStart"/>
            <w:r w:rsidRPr="004B0F31">
              <w:rPr>
                <w:rFonts w:ascii="Arial" w:hAnsi="Arial" w:cs="Arial"/>
              </w:rPr>
              <w:t>role</w:t>
            </w:r>
            <w:proofErr w:type="spellEnd"/>
            <w:r w:rsidRPr="004B0F31">
              <w:rPr>
                <w:rFonts w:ascii="Arial" w:hAnsi="Arial" w:cs="Arial"/>
              </w:rPr>
              <w:t xml:space="preserve">. It </w:t>
            </w:r>
            <w:proofErr w:type="gramStart"/>
            <w:r w:rsidRPr="004B0F31">
              <w:rPr>
                <w:rFonts w:ascii="Arial" w:hAnsi="Arial" w:cs="Arial"/>
              </w:rPr>
              <w:t>identifies</w:t>
            </w:r>
            <w:proofErr w:type="gramEnd"/>
            <w:r w:rsidRPr="004B0F31">
              <w:rPr>
                <w:rFonts w:ascii="Arial" w:hAnsi="Arial" w:cs="Arial"/>
              </w:rPr>
              <w:t xml:space="preserve"> </w:t>
            </w:r>
            <w:proofErr w:type="spellStart"/>
            <w:r w:rsidRPr="004B0F31">
              <w:rPr>
                <w:rFonts w:ascii="Arial" w:hAnsi="Arial" w:cs="Arial"/>
              </w:rPr>
              <w:t>other</w:t>
            </w:r>
            <w:proofErr w:type="spellEnd"/>
            <w:r w:rsidRPr="004B0F31">
              <w:rPr>
                <w:rFonts w:ascii="Arial" w:hAnsi="Arial" w:cs="Arial"/>
              </w:rPr>
              <w:t xml:space="preserve"> IOC-</w:t>
            </w:r>
            <w:proofErr w:type="spellStart"/>
            <w:r w:rsidRPr="004B0F31">
              <w:rPr>
                <w:rFonts w:ascii="Arial" w:hAnsi="Arial" w:cs="Arial"/>
              </w:rPr>
              <w:t>led</w:t>
            </w:r>
            <w:proofErr w:type="spellEnd"/>
            <w:r w:rsidRPr="004B0F31">
              <w:rPr>
                <w:rFonts w:ascii="Arial" w:hAnsi="Arial" w:cs="Arial"/>
              </w:rPr>
              <w:t xml:space="preserve"> </w:t>
            </w:r>
            <w:proofErr w:type="spellStart"/>
            <w:r w:rsidRPr="004B0F31">
              <w:rPr>
                <w:rFonts w:ascii="Arial" w:hAnsi="Arial" w:cs="Arial"/>
              </w:rPr>
              <w:t>Decade</w:t>
            </w:r>
            <w:proofErr w:type="spellEnd"/>
            <w:r w:rsidRPr="004B0F31">
              <w:rPr>
                <w:rFonts w:ascii="Arial" w:hAnsi="Arial" w:cs="Arial"/>
              </w:rPr>
              <w:t xml:space="preserve"> Actions </w:t>
            </w:r>
            <w:proofErr w:type="spellStart"/>
            <w:r w:rsidRPr="004B0F31">
              <w:rPr>
                <w:rFonts w:ascii="Arial" w:hAnsi="Arial" w:cs="Arial"/>
              </w:rPr>
              <w:t>that</w:t>
            </w:r>
            <w:proofErr w:type="spellEnd"/>
            <w:r w:rsidRPr="004B0F31">
              <w:rPr>
                <w:rFonts w:ascii="Arial" w:hAnsi="Arial" w:cs="Arial"/>
              </w:rPr>
              <w:t xml:space="preserve"> are </w:t>
            </w:r>
            <w:proofErr w:type="spellStart"/>
            <w:r w:rsidRPr="004B0F31">
              <w:rPr>
                <w:rFonts w:ascii="Arial" w:hAnsi="Arial" w:cs="Arial"/>
              </w:rPr>
              <w:t>currently</w:t>
            </w:r>
            <w:proofErr w:type="spellEnd"/>
            <w:r w:rsidRPr="004B0F31">
              <w:rPr>
                <w:rFonts w:ascii="Arial" w:hAnsi="Arial" w:cs="Arial"/>
              </w:rPr>
              <w:t xml:space="preserve"> </w:t>
            </w:r>
            <w:proofErr w:type="spellStart"/>
            <w:r w:rsidRPr="004B0F31">
              <w:rPr>
                <w:rFonts w:ascii="Arial" w:hAnsi="Arial" w:cs="Arial"/>
              </w:rPr>
              <w:t>being</w:t>
            </w:r>
            <w:proofErr w:type="spellEnd"/>
            <w:r w:rsidRPr="004B0F31">
              <w:rPr>
                <w:rFonts w:ascii="Arial" w:hAnsi="Arial" w:cs="Arial"/>
              </w:rPr>
              <w:t xml:space="preserve"> </w:t>
            </w:r>
            <w:proofErr w:type="spellStart"/>
            <w:r w:rsidRPr="004B0F31">
              <w:rPr>
                <w:rFonts w:ascii="Arial" w:hAnsi="Arial" w:cs="Arial"/>
              </w:rPr>
              <w:t>developed</w:t>
            </w:r>
            <w:proofErr w:type="spellEnd"/>
            <w:r w:rsidRPr="004B0F31">
              <w:rPr>
                <w:rFonts w:ascii="Arial" w:hAnsi="Arial" w:cs="Arial"/>
              </w:rPr>
              <w:t>, and identifies future perspectives and the process for future contributions.</w:t>
            </w:r>
          </w:p>
        </w:tc>
      </w:tr>
    </w:tbl>
    <w:p w14:paraId="781ED9B3" w14:textId="175E42E3" w:rsidR="004B0F31" w:rsidRDefault="004B0F31">
      <w:pPr>
        <w:rPr>
          <w:rFonts w:asciiTheme="minorBidi" w:hAnsiTheme="minorBidi"/>
          <w:lang w:val="en-GB"/>
        </w:rPr>
      </w:pPr>
      <w:r>
        <w:rPr>
          <w:rFonts w:asciiTheme="minorBidi" w:hAnsiTheme="minorBidi"/>
          <w:lang w:val="en-GB"/>
        </w:rPr>
        <w:br w:type="page"/>
      </w:r>
    </w:p>
    <w:p w14:paraId="5EAE9838" w14:textId="77777777" w:rsidR="001E40F5" w:rsidRPr="009B25D2" w:rsidRDefault="001E40F5" w:rsidP="009B25D2">
      <w:pPr>
        <w:pStyle w:val="Heading1"/>
        <w:numPr>
          <w:ilvl w:val="0"/>
          <w:numId w:val="3"/>
        </w:numPr>
        <w:snapToGrid w:val="0"/>
        <w:spacing w:before="0" w:after="240" w:line="240" w:lineRule="auto"/>
        <w:ind w:left="709" w:hanging="709"/>
        <w:rPr>
          <w:rFonts w:ascii="Arial" w:hAnsi="Arial" w:cs="Arial"/>
          <w:b/>
          <w:bCs/>
          <w:color w:val="auto"/>
          <w:sz w:val="22"/>
          <w:szCs w:val="22"/>
          <w:lang w:val="en-GB"/>
        </w:rPr>
      </w:pPr>
      <w:r w:rsidRPr="009B25D2">
        <w:rPr>
          <w:rFonts w:ascii="Arial" w:hAnsi="Arial" w:cs="Arial"/>
          <w:b/>
          <w:bCs/>
          <w:color w:val="auto"/>
          <w:sz w:val="22"/>
          <w:szCs w:val="22"/>
          <w:lang w:val="en-GB"/>
        </w:rPr>
        <w:lastRenderedPageBreak/>
        <w:t xml:space="preserve">Introduction </w:t>
      </w:r>
    </w:p>
    <w:p w14:paraId="6B127236" w14:textId="77777777" w:rsidR="00CA3CF5" w:rsidRPr="009B25D2" w:rsidRDefault="001E40F5" w:rsidP="009B25D2">
      <w:pPr>
        <w:snapToGrid w:val="0"/>
        <w:spacing w:after="240" w:line="240" w:lineRule="auto"/>
        <w:jc w:val="both"/>
        <w:rPr>
          <w:rFonts w:asciiTheme="minorBidi" w:hAnsiTheme="minorBidi"/>
          <w:lang w:val="en-GB"/>
        </w:rPr>
      </w:pPr>
      <w:r w:rsidRPr="009B25D2">
        <w:rPr>
          <w:rFonts w:asciiTheme="minorBidi" w:hAnsiTheme="minorBidi"/>
          <w:lang w:val="en-GB"/>
        </w:rPr>
        <w:t xml:space="preserve">This </w:t>
      </w:r>
      <w:r w:rsidR="002F3151" w:rsidRPr="009B25D2">
        <w:rPr>
          <w:rFonts w:asciiTheme="minorBidi" w:hAnsiTheme="minorBidi"/>
          <w:lang w:val="en-GB"/>
        </w:rPr>
        <w:t>document</w:t>
      </w:r>
      <w:r w:rsidRPr="009B25D2">
        <w:rPr>
          <w:rFonts w:asciiTheme="minorBidi" w:hAnsiTheme="minorBidi"/>
          <w:lang w:val="en-GB"/>
        </w:rPr>
        <w:t xml:space="preserve"> has been prepared to provide </w:t>
      </w:r>
      <w:r w:rsidR="006069FA" w:rsidRPr="009B25D2">
        <w:rPr>
          <w:rFonts w:asciiTheme="minorBidi" w:hAnsiTheme="minorBidi"/>
          <w:lang w:val="en-GB"/>
        </w:rPr>
        <w:t>updated information on</w:t>
      </w:r>
      <w:r w:rsidRPr="009B25D2">
        <w:rPr>
          <w:rFonts w:asciiTheme="minorBidi" w:hAnsiTheme="minorBidi"/>
          <w:lang w:val="en-GB"/>
        </w:rPr>
        <w:t xml:space="preserve"> the IOC contribution to the UN Decade of Ocean Science for Sustainable Development (‘the Ocean Decade’)</w:t>
      </w:r>
      <w:r w:rsidR="00CA3CF5" w:rsidRPr="009B25D2">
        <w:rPr>
          <w:rFonts w:asciiTheme="minorBidi" w:hAnsiTheme="minorBidi"/>
          <w:lang w:val="en-GB"/>
        </w:rPr>
        <w:t>. It builds on and complements the information and analyses provided in IOC/</w:t>
      </w:r>
      <w:r w:rsidRPr="009B25D2">
        <w:rPr>
          <w:rFonts w:asciiTheme="minorBidi" w:hAnsiTheme="minorBidi"/>
          <w:lang w:val="en-GB"/>
        </w:rPr>
        <w:t>INF-1383 presented to the 53rd Executive Council</w:t>
      </w:r>
      <w:r w:rsidR="002F3151" w:rsidRPr="009B25D2">
        <w:rPr>
          <w:rFonts w:asciiTheme="minorBidi" w:hAnsiTheme="minorBidi"/>
          <w:lang w:val="en-GB"/>
        </w:rPr>
        <w:t xml:space="preserve"> in February 2021</w:t>
      </w:r>
      <w:r w:rsidRPr="009B25D2">
        <w:rPr>
          <w:rFonts w:asciiTheme="minorBidi" w:hAnsiTheme="minorBidi"/>
          <w:lang w:val="en-GB"/>
        </w:rPr>
        <w:t xml:space="preserve">. </w:t>
      </w:r>
    </w:p>
    <w:p w14:paraId="3DB4619A" w14:textId="77777777" w:rsidR="00CA3CF5" w:rsidRPr="009B25D2" w:rsidRDefault="001E40F5" w:rsidP="009B25D2">
      <w:pPr>
        <w:snapToGrid w:val="0"/>
        <w:spacing w:after="240" w:line="240" w:lineRule="auto"/>
        <w:jc w:val="both"/>
        <w:rPr>
          <w:rFonts w:asciiTheme="minorBidi" w:hAnsiTheme="minorBidi"/>
          <w:lang w:val="en-GB"/>
        </w:rPr>
      </w:pPr>
      <w:r w:rsidRPr="009B25D2">
        <w:rPr>
          <w:rFonts w:asciiTheme="minorBidi" w:hAnsiTheme="minorBidi"/>
          <w:lang w:val="en-GB"/>
        </w:rPr>
        <w:t>The previous analysis mapped existing IOC programmes and activities to the Ocean Decade Challenges and identified numerous points of intersection</w:t>
      </w:r>
      <w:r w:rsidR="00CA3CF5" w:rsidRPr="009B25D2">
        <w:rPr>
          <w:rFonts w:asciiTheme="minorBidi" w:hAnsiTheme="minorBidi"/>
          <w:lang w:val="en-GB"/>
        </w:rPr>
        <w:t xml:space="preserve"> (</w:t>
      </w:r>
      <w:r w:rsidR="00703B25" w:rsidRPr="009B25D2">
        <w:rPr>
          <w:rFonts w:asciiTheme="minorBidi" w:hAnsiTheme="minorBidi"/>
          <w:lang w:val="en-GB"/>
        </w:rPr>
        <w:t xml:space="preserve">refer </w:t>
      </w:r>
      <w:r w:rsidR="00CA3CF5" w:rsidRPr="009B25D2">
        <w:rPr>
          <w:rFonts w:asciiTheme="minorBidi" w:hAnsiTheme="minorBidi"/>
          <w:lang w:val="en-GB"/>
        </w:rPr>
        <w:t>Table 1)</w:t>
      </w:r>
      <w:r w:rsidRPr="009B25D2">
        <w:rPr>
          <w:rFonts w:asciiTheme="minorBidi" w:hAnsiTheme="minorBidi"/>
          <w:lang w:val="en-GB"/>
        </w:rPr>
        <w:t>. It concluded that the current set of IOC activities make a significant direct contribution to almost all initial Decade challenges</w:t>
      </w:r>
      <w:r w:rsidR="00703B25" w:rsidRPr="009B25D2">
        <w:rPr>
          <w:rFonts w:asciiTheme="minorBidi" w:hAnsiTheme="minorBidi"/>
          <w:lang w:val="en-GB"/>
        </w:rPr>
        <w:t xml:space="preserve">. It also identified an opportunity </w:t>
      </w:r>
      <w:r w:rsidR="002F3151" w:rsidRPr="009B25D2">
        <w:rPr>
          <w:rFonts w:asciiTheme="minorBidi" w:hAnsiTheme="minorBidi"/>
          <w:lang w:val="en-GB"/>
        </w:rPr>
        <w:t xml:space="preserve">for IOC </w:t>
      </w:r>
      <w:r w:rsidR="00703B25" w:rsidRPr="009B25D2">
        <w:rPr>
          <w:rFonts w:asciiTheme="minorBidi" w:hAnsiTheme="minorBidi"/>
          <w:lang w:val="en-GB"/>
        </w:rPr>
        <w:t>to use</w:t>
      </w:r>
      <w:r w:rsidRPr="009B25D2">
        <w:rPr>
          <w:rFonts w:asciiTheme="minorBidi" w:hAnsiTheme="minorBidi"/>
          <w:lang w:val="en-GB"/>
        </w:rPr>
        <w:t xml:space="preserve"> the Decade </w:t>
      </w:r>
      <w:r w:rsidR="002F3151" w:rsidRPr="009B25D2">
        <w:rPr>
          <w:rFonts w:asciiTheme="minorBidi" w:hAnsiTheme="minorBidi"/>
          <w:lang w:val="en-GB"/>
        </w:rPr>
        <w:t xml:space="preserve">as </w:t>
      </w:r>
      <w:proofErr w:type="gramStart"/>
      <w:r w:rsidR="002F3151" w:rsidRPr="009B25D2">
        <w:rPr>
          <w:rFonts w:asciiTheme="minorBidi" w:hAnsiTheme="minorBidi"/>
          <w:lang w:val="en-GB"/>
        </w:rPr>
        <w:t>an</w:t>
      </w:r>
      <w:proofErr w:type="gramEnd"/>
      <w:r w:rsidR="002F3151" w:rsidRPr="009B25D2">
        <w:rPr>
          <w:rFonts w:asciiTheme="minorBidi" w:hAnsiTheme="minorBidi"/>
          <w:lang w:val="en-GB"/>
        </w:rPr>
        <w:t xml:space="preserve"> unifying framework </w:t>
      </w:r>
      <w:r w:rsidRPr="009B25D2">
        <w:rPr>
          <w:rFonts w:asciiTheme="minorBidi" w:hAnsiTheme="minorBidi"/>
          <w:lang w:val="en-GB"/>
        </w:rPr>
        <w:t xml:space="preserve">to deliver on its mandate, simultaneously contributing to the achievement of Decade outcomes. </w:t>
      </w:r>
      <w:r w:rsidR="00CA3CF5" w:rsidRPr="009B25D2">
        <w:rPr>
          <w:rFonts w:asciiTheme="minorBidi" w:hAnsiTheme="minorBidi"/>
          <w:lang w:val="en-GB"/>
        </w:rPr>
        <w:t xml:space="preserve">The previous analysis also identified </w:t>
      </w:r>
      <w:proofErr w:type="gramStart"/>
      <w:r w:rsidR="00CA3CF5" w:rsidRPr="009B25D2">
        <w:rPr>
          <w:rFonts w:asciiTheme="minorBidi" w:hAnsiTheme="minorBidi"/>
          <w:lang w:val="en-GB"/>
        </w:rPr>
        <w:t>a number of</w:t>
      </w:r>
      <w:proofErr w:type="gramEnd"/>
      <w:r w:rsidR="00CA3CF5" w:rsidRPr="009B25D2">
        <w:rPr>
          <w:rFonts w:asciiTheme="minorBidi" w:hAnsiTheme="minorBidi"/>
          <w:lang w:val="en-GB"/>
        </w:rPr>
        <w:t xml:space="preserve"> existing, planned or potential specific IOC Decade initiatives that could be registered as Decade Actions. This document provides an update on progress on those initiatives</w:t>
      </w:r>
      <w:r w:rsidR="00703B25" w:rsidRPr="009B25D2">
        <w:rPr>
          <w:rFonts w:asciiTheme="minorBidi" w:hAnsiTheme="minorBidi"/>
          <w:lang w:val="en-GB"/>
        </w:rPr>
        <w:t>, identified the endorsed Decade Actions where IOC is a key partner,</w:t>
      </w:r>
      <w:r w:rsidR="00CA3CF5" w:rsidRPr="009B25D2">
        <w:rPr>
          <w:rFonts w:asciiTheme="minorBidi" w:hAnsiTheme="minorBidi"/>
          <w:lang w:val="en-GB"/>
        </w:rPr>
        <w:t xml:space="preserve"> and identifies several future perspectives for the IOC’s contribution to the Decade. </w:t>
      </w:r>
    </w:p>
    <w:p w14:paraId="4C111EA5" w14:textId="77777777" w:rsidR="00CA3CF5" w:rsidRPr="009B25D2" w:rsidRDefault="00CA3CF5" w:rsidP="009B25D2">
      <w:pPr>
        <w:snapToGrid w:val="0"/>
        <w:spacing w:after="240" w:line="240" w:lineRule="auto"/>
        <w:jc w:val="both"/>
        <w:rPr>
          <w:rFonts w:asciiTheme="minorBidi" w:hAnsiTheme="minorBidi"/>
          <w:u w:val="single"/>
          <w:lang w:val="en-GB"/>
        </w:rPr>
      </w:pPr>
      <w:r w:rsidRPr="009B25D2">
        <w:rPr>
          <w:rFonts w:asciiTheme="minorBidi" w:hAnsiTheme="minorBidi"/>
          <w:u w:val="single"/>
          <w:lang w:val="en-GB"/>
        </w:rPr>
        <w:t>Table 1: Mapping of Ocean Decade Challenges and Existing IOC Programmes and Activity</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43"/>
        <w:gridCol w:w="4782"/>
      </w:tblGrid>
      <w:tr w:rsidR="001E40F5" w:rsidRPr="004B0F31" w14:paraId="555058AD" w14:textId="77777777" w:rsidTr="0035739F">
        <w:trPr>
          <w:tblHeader/>
        </w:trPr>
        <w:tc>
          <w:tcPr>
            <w:tcW w:w="42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7D187A4" w14:textId="77777777" w:rsidR="001E40F5" w:rsidRPr="009B25D2" w:rsidRDefault="001E40F5" w:rsidP="009B25D2">
            <w:pPr>
              <w:snapToGrid w:val="0"/>
              <w:spacing w:after="120" w:line="240" w:lineRule="auto"/>
              <w:jc w:val="center"/>
              <w:rPr>
                <w:rFonts w:asciiTheme="minorBidi" w:hAnsiTheme="minorBidi"/>
                <w:b/>
                <w:lang w:val="en-GB"/>
              </w:rPr>
            </w:pPr>
            <w:r w:rsidRPr="009B25D2">
              <w:rPr>
                <w:rFonts w:asciiTheme="minorBidi" w:hAnsiTheme="minorBidi"/>
                <w:b/>
                <w:lang w:val="en-GB"/>
              </w:rPr>
              <w:t>Ocean Decade Challenge</w:t>
            </w:r>
          </w:p>
        </w:tc>
        <w:tc>
          <w:tcPr>
            <w:tcW w:w="4782"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C4D8767" w14:textId="77777777" w:rsidR="001E40F5" w:rsidRPr="009B25D2" w:rsidRDefault="001E40F5" w:rsidP="009B25D2">
            <w:pPr>
              <w:snapToGrid w:val="0"/>
              <w:spacing w:after="120" w:line="240" w:lineRule="auto"/>
              <w:jc w:val="center"/>
              <w:rPr>
                <w:rFonts w:asciiTheme="minorBidi" w:hAnsiTheme="minorBidi"/>
                <w:b/>
                <w:lang w:val="en-GB"/>
              </w:rPr>
            </w:pPr>
            <w:r w:rsidRPr="009B25D2">
              <w:rPr>
                <w:rFonts w:asciiTheme="minorBidi" w:hAnsiTheme="minorBidi"/>
                <w:b/>
                <w:lang w:val="en-GB"/>
              </w:rPr>
              <w:t>Existing IOC programme/activity</w:t>
            </w:r>
          </w:p>
        </w:tc>
      </w:tr>
      <w:tr w:rsidR="001E40F5" w:rsidRPr="004B0F31" w14:paraId="0D07D997"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66D206" w14:textId="77777777" w:rsidR="001E40F5" w:rsidRPr="009B25D2" w:rsidRDefault="001E40F5" w:rsidP="009B25D2">
            <w:pPr>
              <w:snapToGrid w:val="0"/>
              <w:spacing w:after="120" w:line="240" w:lineRule="auto"/>
              <w:rPr>
                <w:rFonts w:asciiTheme="minorBidi" w:hAnsiTheme="minorBidi"/>
                <w:b/>
                <w:lang w:val="en-GB"/>
              </w:rPr>
            </w:pPr>
            <w:r w:rsidRPr="009B25D2">
              <w:rPr>
                <w:rFonts w:asciiTheme="minorBidi" w:hAnsiTheme="minorBidi"/>
                <w:b/>
                <w:lang w:val="en-GB"/>
              </w:rPr>
              <w:t>Ocean Decade Challenge 1:</w:t>
            </w:r>
          </w:p>
          <w:p w14:paraId="3193D63F" w14:textId="77777777" w:rsidR="001E40F5" w:rsidRPr="009B25D2" w:rsidRDefault="001E40F5" w:rsidP="009B25D2">
            <w:pPr>
              <w:pStyle w:val="NormalWeb"/>
              <w:snapToGrid w:val="0"/>
              <w:spacing w:after="120" w:line="240" w:lineRule="auto"/>
              <w:jc w:val="both"/>
              <w:rPr>
                <w:rFonts w:asciiTheme="minorBidi" w:hAnsiTheme="minorBidi" w:cstheme="minorBidi"/>
                <w:sz w:val="22"/>
                <w:szCs w:val="22"/>
              </w:rPr>
            </w:pPr>
            <w:r w:rsidRPr="009B25D2">
              <w:rPr>
                <w:rFonts w:asciiTheme="minorBidi" w:hAnsiTheme="minorBidi" w:cstheme="minorBidi"/>
                <w:sz w:val="22"/>
                <w:szCs w:val="22"/>
              </w:rPr>
              <w:t xml:space="preserve">Understand and map land and sea-based sources of </w:t>
            </w:r>
            <w:r w:rsidRPr="009B25D2">
              <w:rPr>
                <w:rFonts w:asciiTheme="minorBidi" w:hAnsiTheme="minorBidi" w:cstheme="minorBidi"/>
                <w:b/>
                <w:sz w:val="22"/>
                <w:szCs w:val="22"/>
              </w:rPr>
              <w:t>pollutants and contaminants</w:t>
            </w:r>
            <w:r w:rsidRPr="009B25D2">
              <w:rPr>
                <w:rFonts w:asciiTheme="minorBidi" w:hAnsiTheme="minorBidi" w:cstheme="minorBidi"/>
                <w:sz w:val="22"/>
                <w:szCs w:val="22"/>
              </w:rPr>
              <w:t xml:space="preserve"> and their potential impacts on human health and ocean ecosystems and develop solutions to mitigate or remove them.</w:t>
            </w:r>
          </w:p>
        </w:tc>
        <w:tc>
          <w:tcPr>
            <w:tcW w:w="4782" w:type="dxa"/>
            <w:tcBorders>
              <w:bottom w:val="single" w:sz="8" w:space="0" w:color="000000"/>
              <w:right w:val="single" w:sz="8" w:space="0" w:color="000000"/>
            </w:tcBorders>
            <w:tcMar>
              <w:top w:w="100" w:type="dxa"/>
              <w:left w:w="100" w:type="dxa"/>
              <w:bottom w:w="100" w:type="dxa"/>
              <w:right w:w="100" w:type="dxa"/>
            </w:tcMar>
          </w:tcPr>
          <w:p w14:paraId="0F8EECDB"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IOC-UNEP Nutrients and Coastal Impacts Research Programme (N-CIRP), SDG 14.1.1a</w:t>
            </w:r>
          </w:p>
          <w:p w14:paraId="79214959"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GESAMP WG 40 on Plastics and Micro-plastics in the Ocean: Marine Plastics (SDG 14.1.1b</w:t>
            </w:r>
          </w:p>
        </w:tc>
      </w:tr>
      <w:tr w:rsidR="001E40F5" w:rsidRPr="004B0F31" w14:paraId="40AC69F3"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332BE2" w14:textId="77777777" w:rsidR="001E40F5" w:rsidRPr="009B25D2" w:rsidRDefault="001E40F5" w:rsidP="009B25D2">
            <w:pPr>
              <w:snapToGrid w:val="0"/>
              <w:spacing w:after="120" w:line="240" w:lineRule="auto"/>
              <w:rPr>
                <w:rFonts w:asciiTheme="minorBidi" w:hAnsiTheme="minorBidi"/>
                <w:b/>
                <w:lang w:val="en-GB"/>
              </w:rPr>
            </w:pPr>
            <w:r w:rsidRPr="009B25D2">
              <w:rPr>
                <w:rFonts w:asciiTheme="minorBidi" w:hAnsiTheme="minorBidi"/>
                <w:b/>
                <w:lang w:val="en-GB"/>
              </w:rPr>
              <w:t xml:space="preserve">Ocean Decade Challenge 2: </w:t>
            </w:r>
          </w:p>
          <w:p w14:paraId="23272F28" w14:textId="77777777" w:rsidR="001E40F5" w:rsidRPr="009B25D2" w:rsidRDefault="001E40F5" w:rsidP="009B25D2">
            <w:pPr>
              <w:snapToGrid w:val="0"/>
              <w:spacing w:after="120" w:line="240" w:lineRule="auto"/>
              <w:jc w:val="both"/>
              <w:rPr>
                <w:rFonts w:asciiTheme="minorBidi" w:hAnsiTheme="minorBidi"/>
                <w:lang w:val="en-GB"/>
              </w:rPr>
            </w:pPr>
            <w:r w:rsidRPr="009B25D2">
              <w:rPr>
                <w:rFonts w:asciiTheme="minorBidi" w:hAnsiTheme="minorBidi"/>
                <w:lang w:val="en-GB"/>
              </w:rPr>
              <w:t xml:space="preserve">Understand the effects of multiple stressors on </w:t>
            </w:r>
            <w:r w:rsidRPr="009B25D2">
              <w:rPr>
                <w:rFonts w:asciiTheme="minorBidi" w:hAnsiTheme="minorBidi"/>
                <w:b/>
                <w:lang w:val="en-GB"/>
              </w:rPr>
              <w:t>ocean ecosystems</w:t>
            </w:r>
            <w:r w:rsidRPr="009B25D2">
              <w:rPr>
                <w:rFonts w:asciiTheme="minorBidi" w:hAnsiTheme="minorBidi"/>
                <w:lang w:val="en-GB"/>
              </w:rPr>
              <w:t xml:space="preserve">, and develop solutions to protect, monitor, manage and restore ecosystems and their biodiversity under changing </w:t>
            </w:r>
            <w:r w:rsidRPr="009B25D2">
              <w:rPr>
                <w:rFonts w:asciiTheme="minorBidi" w:hAnsiTheme="minorBidi"/>
                <w:b/>
                <w:lang w:val="en-GB"/>
              </w:rPr>
              <w:t>environmental</w:t>
            </w:r>
            <w:r w:rsidRPr="009B25D2">
              <w:rPr>
                <w:rFonts w:asciiTheme="minorBidi" w:hAnsiTheme="minorBidi"/>
                <w:lang w:val="en-GB"/>
              </w:rPr>
              <w:t xml:space="preserve"> conditions, including climate.  </w:t>
            </w:r>
          </w:p>
        </w:tc>
        <w:tc>
          <w:tcPr>
            <w:tcW w:w="4782" w:type="dxa"/>
            <w:tcBorders>
              <w:bottom w:val="single" w:sz="8" w:space="0" w:color="000000"/>
              <w:right w:val="single" w:sz="8" w:space="0" w:color="000000"/>
            </w:tcBorders>
            <w:tcMar>
              <w:top w:w="100" w:type="dxa"/>
              <w:left w:w="100" w:type="dxa"/>
              <w:bottom w:w="100" w:type="dxa"/>
              <w:right w:w="100" w:type="dxa"/>
            </w:tcMar>
          </w:tcPr>
          <w:p w14:paraId="3148D1E6"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Ecosystem based management-related work</w:t>
            </w:r>
          </w:p>
          <w:p w14:paraId="51A924A8"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WG on Multiple Ocean Stressors</w:t>
            </w:r>
          </w:p>
          <w:p w14:paraId="60F016C9"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GOA-ON and IOC work on ocean acidification, SDG 14.3.1</w:t>
            </w:r>
          </w:p>
          <w:p w14:paraId="75A705C4"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Marine Spatial Planning, Coastal Zone Management, Large Marine Ecosystems, decision-support tools </w:t>
            </w:r>
          </w:p>
          <w:p w14:paraId="23952DDC"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Global Ocean Oxygen Network (GO2NE) </w:t>
            </w:r>
          </w:p>
          <w:p w14:paraId="2D0D1BED"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IOC International Group for Marine Ecological Time Series (IGMETS) </w:t>
            </w:r>
          </w:p>
          <w:p w14:paraId="6AF5261E"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IOC WG on Climate Change and Global Trends of Phytoplankton in the Ocean (</w:t>
            </w:r>
            <w:proofErr w:type="spellStart"/>
            <w:r w:rsidRPr="009B25D2">
              <w:rPr>
                <w:rFonts w:asciiTheme="minorBidi" w:hAnsiTheme="minorBidi"/>
                <w:lang w:val="en-GB"/>
              </w:rPr>
              <w:t>TrendsPO</w:t>
            </w:r>
            <w:proofErr w:type="spellEnd"/>
            <w:r w:rsidRPr="009B25D2">
              <w:rPr>
                <w:rFonts w:asciiTheme="minorBidi" w:hAnsiTheme="minorBidi"/>
                <w:lang w:val="en-GB"/>
              </w:rPr>
              <w:t>)</w:t>
            </w:r>
          </w:p>
          <w:p w14:paraId="59C430A0"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GOOS</w:t>
            </w:r>
          </w:p>
          <w:p w14:paraId="568A6156"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OBIS</w:t>
            </w:r>
          </w:p>
          <w:p w14:paraId="15C4F9B6"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GEBCO</w:t>
            </w:r>
          </w:p>
        </w:tc>
      </w:tr>
      <w:tr w:rsidR="001E40F5" w:rsidRPr="004B0F31" w14:paraId="11A597EB"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6956E9"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b/>
                <w:lang w:val="en-GB"/>
              </w:rPr>
              <w:lastRenderedPageBreak/>
              <w:t>Ocean Decade Challenge 3</w:t>
            </w:r>
            <w:r w:rsidRPr="009B25D2">
              <w:rPr>
                <w:rFonts w:asciiTheme="minorBidi" w:hAnsiTheme="minorBidi"/>
                <w:lang w:val="en-GB"/>
              </w:rPr>
              <w:t>:</w:t>
            </w:r>
          </w:p>
          <w:p w14:paraId="3137F4FF"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lang w:val="en-GB"/>
              </w:rPr>
              <w:t xml:space="preserve">Generate knowledge, support innovation, and develop solutions to optimise the role of the ocean in </w:t>
            </w:r>
            <w:r w:rsidRPr="009B25D2">
              <w:rPr>
                <w:rFonts w:asciiTheme="minorBidi" w:hAnsiTheme="minorBidi"/>
                <w:b/>
                <w:lang w:val="en-GB"/>
              </w:rPr>
              <w:t xml:space="preserve">sustainably feeding the world’s population </w:t>
            </w:r>
            <w:r w:rsidRPr="009B25D2">
              <w:rPr>
                <w:rFonts w:asciiTheme="minorBidi" w:hAnsiTheme="minorBidi"/>
                <w:lang w:val="en-GB"/>
              </w:rPr>
              <w:t xml:space="preserve">under changing environmental, social and climate conditions. </w:t>
            </w:r>
          </w:p>
        </w:tc>
        <w:tc>
          <w:tcPr>
            <w:tcW w:w="4782" w:type="dxa"/>
            <w:tcBorders>
              <w:bottom w:val="single" w:sz="8" w:space="0" w:color="000000"/>
              <w:right w:val="single" w:sz="8" w:space="0" w:color="000000"/>
            </w:tcBorders>
            <w:tcMar>
              <w:top w:w="100" w:type="dxa"/>
              <w:left w:w="100" w:type="dxa"/>
              <w:bottom w:w="100" w:type="dxa"/>
              <w:right w:w="100" w:type="dxa"/>
            </w:tcMar>
          </w:tcPr>
          <w:p w14:paraId="4ABEB7FF"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Contributions from the Harmful Algal Blooms portfolio of activities, </w:t>
            </w:r>
            <w:proofErr w:type="gramStart"/>
            <w:r w:rsidRPr="009B25D2">
              <w:rPr>
                <w:rFonts w:asciiTheme="minorBidi" w:hAnsiTheme="minorBidi"/>
                <w:lang w:val="en-GB"/>
              </w:rPr>
              <w:t>ecosystem based</w:t>
            </w:r>
            <w:proofErr w:type="gramEnd"/>
            <w:r w:rsidRPr="009B25D2">
              <w:rPr>
                <w:rFonts w:asciiTheme="minorBidi" w:hAnsiTheme="minorBidi"/>
                <w:lang w:val="en-GB"/>
              </w:rPr>
              <w:t xml:space="preserve"> management-related work, Marine Spatial Planning, Coastal Zone Management, Bio-Eco module of GOOS </w:t>
            </w:r>
          </w:p>
        </w:tc>
      </w:tr>
      <w:tr w:rsidR="001E40F5" w:rsidRPr="004B0F31" w14:paraId="0C24EA8E"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C1C387"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b/>
                <w:lang w:val="en-GB"/>
              </w:rPr>
              <w:t>Ocean Decade Challenge 4</w:t>
            </w:r>
            <w:r w:rsidRPr="009B25D2">
              <w:rPr>
                <w:rFonts w:asciiTheme="minorBidi" w:hAnsiTheme="minorBidi"/>
                <w:lang w:val="en-GB"/>
              </w:rPr>
              <w:t>:</w:t>
            </w:r>
          </w:p>
          <w:p w14:paraId="5C76CB83"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lang w:val="en-GB"/>
              </w:rPr>
              <w:t xml:space="preserve">Generate knowledge, support innovation, and develop solutions to contribute to </w:t>
            </w:r>
            <w:r w:rsidRPr="009B25D2">
              <w:rPr>
                <w:rFonts w:asciiTheme="minorBidi" w:hAnsiTheme="minorBidi"/>
                <w:b/>
                <w:lang w:val="en-GB"/>
              </w:rPr>
              <w:t xml:space="preserve">equitable and sustainable development of the ocean economy </w:t>
            </w:r>
            <w:r w:rsidRPr="009B25D2">
              <w:rPr>
                <w:rFonts w:asciiTheme="minorBidi" w:hAnsiTheme="minorBidi"/>
                <w:lang w:val="en-GB"/>
              </w:rPr>
              <w:t xml:space="preserve">under changing environmental and social conditions. </w:t>
            </w:r>
          </w:p>
        </w:tc>
        <w:tc>
          <w:tcPr>
            <w:tcW w:w="4782" w:type="dxa"/>
            <w:tcBorders>
              <w:bottom w:val="single" w:sz="8" w:space="0" w:color="000000"/>
              <w:right w:val="single" w:sz="8" w:space="0" w:color="000000"/>
            </w:tcBorders>
            <w:tcMar>
              <w:top w:w="100" w:type="dxa"/>
              <w:left w:w="100" w:type="dxa"/>
              <w:bottom w:w="100" w:type="dxa"/>
              <w:right w:w="100" w:type="dxa"/>
            </w:tcMar>
          </w:tcPr>
          <w:p w14:paraId="546A46A4"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IOC Marine Spatial Planning, coastal zone management, and </w:t>
            </w:r>
            <w:proofErr w:type="gramStart"/>
            <w:r w:rsidRPr="009B25D2">
              <w:rPr>
                <w:rFonts w:asciiTheme="minorBidi" w:hAnsiTheme="minorBidi"/>
                <w:lang w:val="en-GB"/>
              </w:rPr>
              <w:t>ecosystem based</w:t>
            </w:r>
            <w:proofErr w:type="gramEnd"/>
            <w:r w:rsidRPr="009B25D2">
              <w:rPr>
                <w:rFonts w:asciiTheme="minorBidi" w:hAnsiTheme="minorBidi"/>
                <w:lang w:val="en-GB"/>
              </w:rPr>
              <w:t xml:space="preserve"> management-related work, decision-support tools </w:t>
            </w:r>
          </w:p>
        </w:tc>
      </w:tr>
      <w:tr w:rsidR="001E40F5" w:rsidRPr="004B0F31" w14:paraId="5223C2E3"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470F6A" w14:textId="77777777" w:rsidR="001E40F5" w:rsidRPr="009B25D2" w:rsidRDefault="001E40F5" w:rsidP="009B25D2">
            <w:pPr>
              <w:snapToGrid w:val="0"/>
              <w:spacing w:after="120" w:line="240" w:lineRule="auto"/>
              <w:rPr>
                <w:rFonts w:asciiTheme="minorBidi" w:hAnsiTheme="minorBidi"/>
                <w:b/>
                <w:lang w:val="en-GB"/>
              </w:rPr>
            </w:pPr>
            <w:r w:rsidRPr="009B25D2">
              <w:rPr>
                <w:rFonts w:asciiTheme="minorBidi" w:hAnsiTheme="minorBidi"/>
                <w:b/>
                <w:lang w:val="en-GB"/>
              </w:rPr>
              <w:t>Ocean Decade Challenge 5:</w:t>
            </w:r>
          </w:p>
          <w:p w14:paraId="642760CC"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lang w:val="en-GB"/>
              </w:rPr>
              <w:t xml:space="preserve">Enhance understanding of the </w:t>
            </w:r>
            <w:r w:rsidRPr="009B25D2">
              <w:rPr>
                <w:rFonts w:asciiTheme="minorBidi" w:hAnsiTheme="minorBidi"/>
                <w:b/>
                <w:lang w:val="en-GB"/>
              </w:rPr>
              <w:t xml:space="preserve">ocean-climate nexus </w:t>
            </w:r>
            <w:r w:rsidRPr="009B25D2">
              <w:rPr>
                <w:rFonts w:asciiTheme="minorBidi" w:hAnsiTheme="minorBidi"/>
                <w:lang w:val="en-GB"/>
              </w:rPr>
              <w:t xml:space="preserve">and use this </w:t>
            </w:r>
            <w:r w:rsidRPr="009B25D2">
              <w:rPr>
                <w:rFonts w:asciiTheme="minorBidi" w:hAnsiTheme="minorBidi"/>
                <w:b/>
                <w:lang w:val="en-GB"/>
              </w:rPr>
              <w:t>understanding</w:t>
            </w:r>
            <w:r w:rsidRPr="009B25D2">
              <w:rPr>
                <w:rFonts w:asciiTheme="minorBidi" w:hAnsiTheme="minorBidi"/>
                <w:lang w:val="en-GB"/>
              </w:rPr>
              <w:t xml:space="preserve"> to generate solutions to mitigate, adapt and build resilience to the effects of climate change, and to improve services including improved predictions and forecasts for weather, climate, and the ocean.</w:t>
            </w:r>
          </w:p>
        </w:tc>
        <w:tc>
          <w:tcPr>
            <w:tcW w:w="4782" w:type="dxa"/>
            <w:tcBorders>
              <w:bottom w:val="single" w:sz="8" w:space="0" w:color="000000"/>
              <w:right w:val="single" w:sz="8" w:space="0" w:color="000000"/>
            </w:tcBorders>
            <w:tcMar>
              <w:top w:w="100" w:type="dxa"/>
              <w:left w:w="100" w:type="dxa"/>
              <w:bottom w:w="100" w:type="dxa"/>
              <w:right w:w="100" w:type="dxa"/>
            </w:tcMar>
          </w:tcPr>
          <w:p w14:paraId="55B965B9"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Integrated Ocean Carbon Research Group (IOC-R)</w:t>
            </w:r>
          </w:p>
          <w:p w14:paraId="44804E76"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GESAMP WG 41 on Ocean Interventions for Climate Change Mitigation</w:t>
            </w:r>
          </w:p>
          <w:p w14:paraId="094EE00F"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Blue Carbon Initiative (BCI) and International Blue Carbon Partnership (IBCP) </w:t>
            </w:r>
          </w:p>
          <w:p w14:paraId="31F65519"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IOC-WMO-ISC World Climate Research Programme (WCRP)</w:t>
            </w:r>
          </w:p>
          <w:p w14:paraId="522B7C05"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GOOS </w:t>
            </w:r>
          </w:p>
          <w:p w14:paraId="6941A0C8"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GLOSS</w:t>
            </w:r>
          </w:p>
          <w:p w14:paraId="15C2181D"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Coastal Adaptation through coastal zone management (ICAM)</w:t>
            </w:r>
          </w:p>
        </w:tc>
      </w:tr>
      <w:tr w:rsidR="001E40F5" w:rsidRPr="004B0F31" w14:paraId="6B76B42F"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F85AB4"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b/>
                <w:lang w:val="en-GB"/>
              </w:rPr>
              <w:t>Ocean Decade Challenge 6</w:t>
            </w:r>
            <w:r w:rsidRPr="009B25D2">
              <w:rPr>
                <w:rFonts w:asciiTheme="minorBidi" w:hAnsiTheme="minorBidi"/>
                <w:lang w:val="en-GB"/>
              </w:rPr>
              <w:t xml:space="preserve">: </w:t>
            </w:r>
          </w:p>
          <w:p w14:paraId="12BC75DF"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lang w:val="en-GB"/>
              </w:rPr>
              <w:t xml:space="preserve">Expand </w:t>
            </w:r>
            <w:r w:rsidRPr="009B25D2">
              <w:rPr>
                <w:rFonts w:asciiTheme="minorBidi" w:hAnsiTheme="minorBidi"/>
                <w:b/>
                <w:lang w:val="en-GB"/>
              </w:rPr>
              <w:t>multi-hazard warning systems</w:t>
            </w:r>
            <w:r w:rsidRPr="009B25D2">
              <w:rPr>
                <w:rFonts w:asciiTheme="minorBidi" w:hAnsiTheme="minorBidi"/>
                <w:lang w:val="en-GB"/>
              </w:rPr>
              <w:t xml:space="preserve"> for all biological, geophysical, and weather and climate related ocean hazards, and mainstream community preparedness and resilience.</w:t>
            </w:r>
          </w:p>
        </w:tc>
        <w:tc>
          <w:tcPr>
            <w:tcW w:w="4782" w:type="dxa"/>
            <w:tcBorders>
              <w:bottom w:val="single" w:sz="8" w:space="0" w:color="000000"/>
              <w:right w:val="single" w:sz="8" w:space="0" w:color="000000"/>
            </w:tcBorders>
            <w:tcMar>
              <w:top w:w="100" w:type="dxa"/>
              <w:left w:w="100" w:type="dxa"/>
              <w:bottom w:w="100" w:type="dxa"/>
              <w:right w:w="100" w:type="dxa"/>
            </w:tcMar>
          </w:tcPr>
          <w:p w14:paraId="6302B49E"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IOC Tsunami Programme</w:t>
            </w:r>
          </w:p>
          <w:p w14:paraId="79D7EB9C"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The Harmful Algal Blooms portfolio of activities and emerging work on ocean and human health</w:t>
            </w:r>
          </w:p>
        </w:tc>
      </w:tr>
      <w:tr w:rsidR="001E40F5" w:rsidRPr="004B0F31" w14:paraId="2413C74D"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EB5A4C" w14:textId="77777777" w:rsidR="001E40F5" w:rsidRPr="009B25D2" w:rsidRDefault="001E40F5" w:rsidP="009B25D2">
            <w:pPr>
              <w:snapToGrid w:val="0"/>
              <w:spacing w:after="120" w:line="240" w:lineRule="auto"/>
              <w:rPr>
                <w:rFonts w:asciiTheme="minorBidi" w:hAnsiTheme="minorBidi"/>
                <w:b/>
                <w:lang w:val="en-GB"/>
              </w:rPr>
            </w:pPr>
            <w:r w:rsidRPr="009B25D2">
              <w:rPr>
                <w:rFonts w:asciiTheme="minorBidi" w:hAnsiTheme="minorBidi"/>
                <w:b/>
                <w:lang w:val="en-GB"/>
              </w:rPr>
              <w:t xml:space="preserve">Ocean Decade Challenge 7: </w:t>
            </w:r>
          </w:p>
          <w:p w14:paraId="36F3ECC0"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lang w:val="en-GB"/>
              </w:rPr>
              <w:t xml:space="preserve">Ensure a sustainable </w:t>
            </w:r>
            <w:r w:rsidRPr="009B25D2">
              <w:rPr>
                <w:rFonts w:asciiTheme="minorBidi" w:hAnsiTheme="minorBidi"/>
                <w:b/>
                <w:lang w:val="en-GB"/>
              </w:rPr>
              <w:t>ocean observing system</w:t>
            </w:r>
            <w:r w:rsidRPr="009B25D2">
              <w:rPr>
                <w:rFonts w:asciiTheme="minorBidi" w:hAnsiTheme="minorBidi"/>
                <w:lang w:val="en-GB"/>
              </w:rPr>
              <w:t xml:space="preserve"> that delivers timely </w:t>
            </w:r>
            <w:r w:rsidRPr="009B25D2">
              <w:rPr>
                <w:rFonts w:asciiTheme="minorBidi" w:hAnsiTheme="minorBidi"/>
                <w:b/>
                <w:lang w:val="en-GB"/>
              </w:rPr>
              <w:t>data and</w:t>
            </w:r>
            <w:r w:rsidRPr="009B25D2">
              <w:rPr>
                <w:rFonts w:asciiTheme="minorBidi" w:hAnsiTheme="minorBidi"/>
                <w:lang w:val="en-GB"/>
              </w:rPr>
              <w:t xml:space="preserve"> </w:t>
            </w:r>
            <w:r w:rsidRPr="009B25D2">
              <w:rPr>
                <w:rFonts w:asciiTheme="minorBidi" w:hAnsiTheme="minorBidi"/>
                <w:b/>
                <w:lang w:val="en-GB"/>
              </w:rPr>
              <w:t>information</w:t>
            </w:r>
            <w:r w:rsidRPr="009B25D2">
              <w:rPr>
                <w:rFonts w:asciiTheme="minorBidi" w:hAnsiTheme="minorBidi"/>
                <w:lang w:val="en-GB"/>
              </w:rPr>
              <w:t xml:space="preserve"> accessible to all users on the state of the ocean across all ocean basins.</w:t>
            </w:r>
          </w:p>
        </w:tc>
        <w:tc>
          <w:tcPr>
            <w:tcW w:w="4782" w:type="dxa"/>
            <w:tcBorders>
              <w:bottom w:val="single" w:sz="8" w:space="0" w:color="000000"/>
              <w:right w:val="single" w:sz="8" w:space="0" w:color="000000"/>
            </w:tcBorders>
            <w:tcMar>
              <w:top w:w="100" w:type="dxa"/>
              <w:left w:w="100" w:type="dxa"/>
              <w:bottom w:w="100" w:type="dxa"/>
              <w:right w:w="100" w:type="dxa"/>
            </w:tcMar>
          </w:tcPr>
          <w:p w14:paraId="46CE651B"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GOOS</w:t>
            </w:r>
          </w:p>
          <w:p w14:paraId="7709911A"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GLOSS</w:t>
            </w:r>
          </w:p>
          <w:p w14:paraId="4510798C"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Joint IOC-WMO Collaborative Board</w:t>
            </w:r>
          </w:p>
        </w:tc>
      </w:tr>
      <w:tr w:rsidR="001E40F5" w:rsidRPr="004B0F31" w14:paraId="6677E911"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D1ADD7"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b/>
                <w:lang w:val="en-GB"/>
              </w:rPr>
              <w:lastRenderedPageBreak/>
              <w:t>Ocean Decade Challenge 8:</w:t>
            </w:r>
            <w:r w:rsidRPr="009B25D2">
              <w:rPr>
                <w:rFonts w:asciiTheme="minorBidi" w:hAnsiTheme="minorBidi"/>
                <w:lang w:val="en-GB"/>
              </w:rPr>
              <w:t xml:space="preserve"> </w:t>
            </w:r>
          </w:p>
          <w:p w14:paraId="7806D4EA" w14:textId="77777777" w:rsidR="001E40F5" w:rsidRPr="009B25D2" w:rsidRDefault="001E40F5" w:rsidP="009B25D2">
            <w:pPr>
              <w:pStyle w:val="NormalWeb"/>
              <w:snapToGrid w:val="0"/>
              <w:spacing w:after="120" w:line="240" w:lineRule="auto"/>
              <w:rPr>
                <w:rFonts w:asciiTheme="minorBidi" w:hAnsiTheme="minorBidi" w:cstheme="minorBidi"/>
                <w:sz w:val="22"/>
                <w:szCs w:val="22"/>
              </w:rPr>
            </w:pPr>
            <w:r w:rsidRPr="009B25D2">
              <w:rPr>
                <w:rFonts w:asciiTheme="minorBidi" w:hAnsiTheme="minorBidi" w:cstheme="minorBidi"/>
                <w:sz w:val="22"/>
                <w:szCs w:val="22"/>
              </w:rPr>
              <w:t xml:space="preserve">Through multi-stakeholder collaboration, develop a </w:t>
            </w:r>
            <w:r w:rsidRPr="009B25D2">
              <w:rPr>
                <w:rFonts w:asciiTheme="minorBidi" w:hAnsiTheme="minorBidi" w:cstheme="minorBidi"/>
                <w:b/>
                <w:sz w:val="22"/>
                <w:szCs w:val="22"/>
              </w:rPr>
              <w:t>comprehensive digital representation of the ocean</w:t>
            </w:r>
            <w:r w:rsidRPr="009B25D2">
              <w:rPr>
                <w:rFonts w:asciiTheme="minorBidi" w:hAnsiTheme="minorBidi" w:cstheme="minorBidi"/>
                <w:sz w:val="22"/>
                <w:szCs w:val="22"/>
              </w:rPr>
              <w:t xml:space="preserve">, including a dynamic ocean map, which provides free and open access for exploring, discovering, and visualizing past, current, and future ocean conditions in a manner relevant to diverse stakeholders. </w:t>
            </w:r>
          </w:p>
        </w:tc>
        <w:tc>
          <w:tcPr>
            <w:tcW w:w="4782" w:type="dxa"/>
            <w:tcBorders>
              <w:bottom w:val="single" w:sz="8" w:space="0" w:color="000000"/>
              <w:right w:val="single" w:sz="8" w:space="0" w:color="000000"/>
            </w:tcBorders>
            <w:tcMar>
              <w:top w:w="100" w:type="dxa"/>
              <w:left w:w="100" w:type="dxa"/>
              <w:bottom w:w="100" w:type="dxa"/>
              <w:right w:w="100" w:type="dxa"/>
            </w:tcMar>
          </w:tcPr>
          <w:p w14:paraId="3922FD9C"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IOC International Oceanographic Data and Information Exchange Programme (IODE)</w:t>
            </w:r>
          </w:p>
          <w:p w14:paraId="0E681308"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IOC Ocean Data and Information System (ODIS)</w:t>
            </w:r>
          </w:p>
          <w:p w14:paraId="49AEC6B7"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GEBCO</w:t>
            </w:r>
          </w:p>
          <w:p w14:paraId="510A25C8"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WCRP CMIP</w:t>
            </w:r>
          </w:p>
          <w:p w14:paraId="0D58588E"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Ocean Prediction activities</w:t>
            </w:r>
          </w:p>
          <w:p w14:paraId="1149EC79"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GOOS</w:t>
            </w:r>
          </w:p>
          <w:p w14:paraId="5C0189DD"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GLOSS</w:t>
            </w:r>
          </w:p>
          <w:p w14:paraId="4212CE0F"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OBIS (Ocean Biodiversity Information System)</w:t>
            </w:r>
          </w:p>
        </w:tc>
      </w:tr>
      <w:tr w:rsidR="001E40F5" w:rsidRPr="004B0F31" w14:paraId="24F3900A"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35264A" w14:textId="77777777" w:rsidR="001E40F5" w:rsidRPr="009B25D2" w:rsidRDefault="001E40F5" w:rsidP="009B25D2">
            <w:pPr>
              <w:snapToGrid w:val="0"/>
              <w:spacing w:after="120" w:line="240" w:lineRule="auto"/>
              <w:rPr>
                <w:rFonts w:asciiTheme="minorBidi" w:hAnsiTheme="minorBidi"/>
                <w:b/>
                <w:lang w:val="en-GB"/>
              </w:rPr>
            </w:pPr>
            <w:r w:rsidRPr="009B25D2">
              <w:rPr>
                <w:rFonts w:asciiTheme="minorBidi" w:hAnsiTheme="minorBidi"/>
                <w:b/>
                <w:lang w:val="en-GB"/>
              </w:rPr>
              <w:t>Ocean Decade Challenge 9:</w:t>
            </w:r>
          </w:p>
          <w:p w14:paraId="0F0ABB0E"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lang w:val="en-GB"/>
              </w:rPr>
              <w:t xml:space="preserve">Ensure comprehensive </w:t>
            </w:r>
            <w:r w:rsidRPr="009B25D2">
              <w:rPr>
                <w:rFonts w:asciiTheme="minorBidi" w:hAnsiTheme="minorBidi"/>
                <w:b/>
                <w:lang w:val="en-GB"/>
              </w:rPr>
              <w:t xml:space="preserve">capacity development and equitable access to data, information, </w:t>
            </w:r>
            <w:proofErr w:type="gramStart"/>
            <w:r w:rsidRPr="009B25D2">
              <w:rPr>
                <w:rFonts w:asciiTheme="minorBidi" w:hAnsiTheme="minorBidi"/>
                <w:b/>
                <w:lang w:val="en-GB"/>
              </w:rPr>
              <w:t>knowledge</w:t>
            </w:r>
            <w:proofErr w:type="gramEnd"/>
            <w:r w:rsidRPr="009B25D2">
              <w:rPr>
                <w:rFonts w:asciiTheme="minorBidi" w:hAnsiTheme="minorBidi"/>
                <w:b/>
                <w:lang w:val="en-GB"/>
              </w:rPr>
              <w:t xml:space="preserve"> and technology </w:t>
            </w:r>
            <w:r w:rsidRPr="009B25D2">
              <w:rPr>
                <w:rFonts w:asciiTheme="minorBidi" w:hAnsiTheme="minorBidi"/>
                <w:lang w:val="en-GB"/>
              </w:rPr>
              <w:t xml:space="preserve">across all aspects of ocean science and for all stakeholders regardless of geography, gender, culture, or age. </w:t>
            </w:r>
          </w:p>
        </w:tc>
        <w:tc>
          <w:tcPr>
            <w:tcW w:w="4782" w:type="dxa"/>
            <w:tcBorders>
              <w:bottom w:val="single" w:sz="8" w:space="0" w:color="000000"/>
              <w:right w:val="single" w:sz="8" w:space="0" w:color="000000"/>
            </w:tcBorders>
            <w:tcMar>
              <w:top w:w="100" w:type="dxa"/>
              <w:left w:w="100" w:type="dxa"/>
              <w:bottom w:w="100" w:type="dxa"/>
              <w:right w:w="100" w:type="dxa"/>
            </w:tcMar>
          </w:tcPr>
          <w:p w14:paraId="29B6B738"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IOC Capacity Development activities (implementing the IOC Capacity Development Strategy) </w:t>
            </w:r>
          </w:p>
          <w:p w14:paraId="619F9C7C"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Transfer of Marine Technology (TMT)</w:t>
            </w:r>
          </w:p>
          <w:p w14:paraId="43432347"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A key focus of work of IOC Regional Subsidiary Bodies and their Secretariats</w:t>
            </w:r>
          </w:p>
          <w:p w14:paraId="01AD39A8"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IOC Intergovernmental Oceanographic Data and Information Exchange Programme (IODE)</w:t>
            </w:r>
          </w:p>
          <w:p w14:paraId="6D8993DB"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proofErr w:type="spellStart"/>
            <w:r w:rsidRPr="009B25D2">
              <w:rPr>
                <w:rFonts w:asciiTheme="minorBidi" w:hAnsiTheme="minorBidi"/>
                <w:lang w:val="en-GB"/>
              </w:rPr>
              <w:t>OceanTeacher</w:t>
            </w:r>
            <w:proofErr w:type="spellEnd"/>
            <w:r w:rsidRPr="009B25D2">
              <w:rPr>
                <w:rFonts w:asciiTheme="minorBidi" w:hAnsiTheme="minorBidi"/>
                <w:lang w:val="en-GB"/>
              </w:rPr>
              <w:t xml:space="preserve"> Global Academy and its Regional/Specialized Training Centres</w:t>
            </w:r>
          </w:p>
          <w:p w14:paraId="51FA30BF"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Regional Training and Research Centres (WESTPAC)</w:t>
            </w:r>
          </w:p>
          <w:p w14:paraId="062CE76E"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UNESCO Category 2 Centres associated with IOC</w:t>
            </w:r>
          </w:p>
          <w:p w14:paraId="03B72ADA"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UNESCO Chairs in Marine Sciences</w:t>
            </w:r>
          </w:p>
        </w:tc>
      </w:tr>
      <w:tr w:rsidR="001E40F5" w:rsidRPr="004B0F31" w14:paraId="151FFF03" w14:textId="77777777" w:rsidTr="0035739F">
        <w:tc>
          <w:tcPr>
            <w:tcW w:w="424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E994DE" w14:textId="77777777" w:rsidR="001E40F5" w:rsidRPr="009B25D2" w:rsidRDefault="001E40F5" w:rsidP="009B25D2">
            <w:pPr>
              <w:snapToGrid w:val="0"/>
              <w:spacing w:after="120" w:line="240" w:lineRule="auto"/>
              <w:rPr>
                <w:rFonts w:asciiTheme="minorBidi" w:hAnsiTheme="minorBidi"/>
                <w:b/>
                <w:lang w:val="en-GB"/>
              </w:rPr>
            </w:pPr>
            <w:r w:rsidRPr="009B25D2">
              <w:rPr>
                <w:rFonts w:asciiTheme="minorBidi" w:hAnsiTheme="minorBidi"/>
                <w:b/>
                <w:lang w:val="en-GB"/>
              </w:rPr>
              <w:t>Ocean Decade Challenge 10:</w:t>
            </w:r>
          </w:p>
          <w:p w14:paraId="5200DC31" w14:textId="77777777" w:rsidR="001E40F5" w:rsidRPr="009B25D2" w:rsidRDefault="001E40F5" w:rsidP="009B25D2">
            <w:pPr>
              <w:snapToGrid w:val="0"/>
              <w:spacing w:after="120" w:line="240" w:lineRule="auto"/>
              <w:rPr>
                <w:rFonts w:asciiTheme="minorBidi" w:hAnsiTheme="minorBidi"/>
                <w:lang w:val="en-GB"/>
              </w:rPr>
            </w:pPr>
            <w:r w:rsidRPr="009B25D2">
              <w:rPr>
                <w:rFonts w:asciiTheme="minorBidi" w:hAnsiTheme="minorBidi"/>
                <w:lang w:val="en-GB"/>
              </w:rPr>
              <w:t xml:space="preserve">Ensure that the multiple values and services of the ocean for human wellbeing, culture, and sustainable development are widely understood, and identify and </w:t>
            </w:r>
            <w:r w:rsidRPr="009B25D2">
              <w:rPr>
                <w:rFonts w:asciiTheme="minorBidi" w:hAnsiTheme="minorBidi"/>
                <w:b/>
                <w:lang w:val="en-GB"/>
              </w:rPr>
              <w:t>overcome barriers to behaviour change</w:t>
            </w:r>
            <w:r w:rsidRPr="009B25D2">
              <w:rPr>
                <w:rFonts w:asciiTheme="minorBidi" w:hAnsiTheme="minorBidi"/>
                <w:lang w:val="en-GB"/>
              </w:rPr>
              <w:t xml:space="preserve"> required for a step change in humanity’s relationship with the ocean. </w:t>
            </w:r>
          </w:p>
        </w:tc>
        <w:tc>
          <w:tcPr>
            <w:tcW w:w="4782" w:type="dxa"/>
            <w:tcBorders>
              <w:bottom w:val="single" w:sz="8" w:space="0" w:color="000000"/>
              <w:right w:val="single" w:sz="8" w:space="0" w:color="000000"/>
            </w:tcBorders>
            <w:tcMar>
              <w:top w:w="100" w:type="dxa"/>
              <w:left w:w="100" w:type="dxa"/>
              <w:bottom w:w="100" w:type="dxa"/>
              <w:right w:w="100" w:type="dxa"/>
            </w:tcMar>
          </w:tcPr>
          <w:p w14:paraId="060C31F3"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 xml:space="preserve">IOC Ocean Literacy activity </w:t>
            </w:r>
          </w:p>
          <w:p w14:paraId="1CE4EB35" w14:textId="77777777" w:rsidR="001E40F5" w:rsidRPr="009B25D2" w:rsidRDefault="001E40F5" w:rsidP="009B25D2">
            <w:pPr>
              <w:numPr>
                <w:ilvl w:val="0"/>
                <w:numId w:val="1"/>
              </w:numPr>
              <w:snapToGrid w:val="0"/>
              <w:spacing w:after="120" w:line="240" w:lineRule="auto"/>
              <w:ind w:left="470" w:hanging="425"/>
              <w:rPr>
                <w:rFonts w:asciiTheme="minorBidi" w:hAnsiTheme="minorBidi"/>
                <w:lang w:val="en-GB"/>
              </w:rPr>
            </w:pPr>
            <w:r w:rsidRPr="009B25D2">
              <w:rPr>
                <w:rFonts w:asciiTheme="minorBidi" w:hAnsiTheme="minorBidi"/>
                <w:lang w:val="en-GB"/>
              </w:rPr>
              <w:t>IOC communication work</w:t>
            </w:r>
          </w:p>
        </w:tc>
      </w:tr>
    </w:tbl>
    <w:p w14:paraId="0786D6C2" w14:textId="77777777" w:rsidR="00D068B4" w:rsidRPr="009B25D2" w:rsidRDefault="00D068B4" w:rsidP="009B25D2">
      <w:pPr>
        <w:snapToGrid w:val="0"/>
        <w:spacing w:after="240" w:line="240" w:lineRule="auto"/>
        <w:jc w:val="both"/>
        <w:rPr>
          <w:rFonts w:asciiTheme="minorBidi" w:hAnsiTheme="minorBidi"/>
          <w:lang w:val="en-GB"/>
        </w:rPr>
      </w:pPr>
    </w:p>
    <w:p w14:paraId="5AE97A96" w14:textId="77777777" w:rsidR="001E40F5" w:rsidRPr="009B25D2" w:rsidRDefault="001E40F5" w:rsidP="009B25D2">
      <w:pPr>
        <w:pStyle w:val="Heading1"/>
        <w:numPr>
          <w:ilvl w:val="0"/>
          <w:numId w:val="3"/>
        </w:numPr>
        <w:snapToGrid w:val="0"/>
        <w:spacing w:before="0" w:after="240" w:line="240" w:lineRule="auto"/>
        <w:ind w:left="709" w:hanging="709"/>
        <w:rPr>
          <w:rFonts w:ascii="Arial" w:hAnsi="Arial" w:cs="Arial"/>
          <w:b/>
          <w:bCs/>
          <w:color w:val="auto"/>
          <w:sz w:val="22"/>
          <w:szCs w:val="22"/>
          <w:lang w:val="en-GB"/>
        </w:rPr>
      </w:pPr>
      <w:r w:rsidRPr="009B25D2">
        <w:rPr>
          <w:rFonts w:ascii="Arial" w:hAnsi="Arial" w:cs="Arial"/>
          <w:b/>
          <w:bCs/>
          <w:color w:val="auto"/>
          <w:sz w:val="22"/>
          <w:szCs w:val="22"/>
          <w:lang w:val="en-GB"/>
        </w:rPr>
        <w:t xml:space="preserve">Registered IOC Decade Actions </w:t>
      </w:r>
    </w:p>
    <w:p w14:paraId="4A10A97A" w14:textId="77777777" w:rsidR="001E40F5" w:rsidRPr="009B25D2" w:rsidRDefault="00CC7C18" w:rsidP="009B25D2">
      <w:pPr>
        <w:snapToGrid w:val="0"/>
        <w:spacing w:after="240" w:line="240" w:lineRule="auto"/>
        <w:jc w:val="both"/>
        <w:rPr>
          <w:rFonts w:asciiTheme="minorBidi" w:hAnsiTheme="minorBidi"/>
          <w:b/>
          <w:bCs/>
          <w:lang w:val="en-GB"/>
        </w:rPr>
      </w:pPr>
      <w:r w:rsidRPr="009B25D2">
        <w:rPr>
          <w:rFonts w:asciiTheme="minorBidi" w:hAnsiTheme="minorBidi"/>
          <w:lang w:val="en-GB"/>
        </w:rPr>
        <w:t>The following Decade Actions have been registered as IOC-led co</w:t>
      </w:r>
      <w:r w:rsidR="00AA16D5" w:rsidRPr="009B25D2">
        <w:rPr>
          <w:rFonts w:asciiTheme="minorBidi" w:hAnsiTheme="minorBidi"/>
          <w:lang w:val="en-GB"/>
        </w:rPr>
        <w:t xml:space="preserve">ntributions to the Ocean </w:t>
      </w:r>
      <w:r w:rsidR="00AA16D5" w:rsidRPr="009B25D2">
        <w:rPr>
          <w:rFonts w:asciiTheme="minorBidi" w:hAnsiTheme="minorBidi"/>
          <w:b/>
          <w:bCs/>
          <w:lang w:val="en-GB"/>
        </w:rPr>
        <w:t>Decade.</w:t>
      </w:r>
    </w:p>
    <w:p w14:paraId="7C42971E" w14:textId="77777777" w:rsidR="00B756A4" w:rsidRPr="009B25D2" w:rsidRDefault="00B756A4" w:rsidP="009B25D2">
      <w:pPr>
        <w:pStyle w:val="ListParagraph"/>
        <w:numPr>
          <w:ilvl w:val="0"/>
          <w:numId w:val="4"/>
        </w:numPr>
        <w:snapToGrid w:val="0"/>
        <w:spacing w:after="240" w:line="240" w:lineRule="auto"/>
        <w:ind w:left="567" w:hanging="567"/>
        <w:contextualSpacing w:val="0"/>
        <w:jc w:val="both"/>
        <w:rPr>
          <w:rFonts w:asciiTheme="minorBidi" w:eastAsia="Times New Roman" w:hAnsiTheme="minorBidi"/>
          <w:b/>
          <w:bCs/>
          <w:lang w:eastAsia="en-GB"/>
        </w:rPr>
      </w:pPr>
      <w:r w:rsidRPr="009B25D2">
        <w:rPr>
          <w:rFonts w:asciiTheme="minorBidi" w:hAnsiTheme="minorBidi"/>
          <w:b/>
          <w:bCs/>
          <w:lang w:val="en-GB"/>
        </w:rPr>
        <w:t>Ocean Observing Co-</w:t>
      </w:r>
      <w:proofErr w:type="gramStart"/>
      <w:r w:rsidRPr="009B25D2">
        <w:rPr>
          <w:rFonts w:asciiTheme="minorBidi" w:hAnsiTheme="minorBidi"/>
          <w:b/>
          <w:bCs/>
          <w:lang w:val="en-GB"/>
        </w:rPr>
        <w:t>Design</w:t>
      </w:r>
      <w:r w:rsidR="002F3151" w:rsidRPr="009B25D2">
        <w:rPr>
          <w:rFonts w:asciiTheme="minorBidi" w:hAnsiTheme="minorBidi"/>
          <w:b/>
          <w:bCs/>
          <w:color w:val="000000"/>
          <w:lang w:val="en-US"/>
        </w:rPr>
        <w:t xml:space="preserve"> </w:t>
      </w:r>
      <w:r w:rsidR="002F3151" w:rsidRPr="009B25D2">
        <w:rPr>
          <w:rFonts w:asciiTheme="minorBidi" w:eastAsia="Times New Roman" w:hAnsiTheme="minorBidi"/>
          <w:b/>
          <w:bCs/>
          <w:color w:val="000000"/>
          <w:lang w:val="en-US" w:eastAsia="en-GB"/>
        </w:rPr>
        <w:t>:</w:t>
      </w:r>
      <w:proofErr w:type="gramEnd"/>
      <w:r w:rsidR="002F3151" w:rsidRPr="009B25D2">
        <w:rPr>
          <w:rFonts w:asciiTheme="minorBidi" w:eastAsia="Times New Roman" w:hAnsiTheme="minorBidi"/>
          <w:b/>
          <w:bCs/>
          <w:color w:val="000000"/>
          <w:lang w:eastAsia="en-GB"/>
        </w:rPr>
        <w:t xml:space="preserve"> </w:t>
      </w:r>
      <w:r w:rsidR="002F3151" w:rsidRPr="009B25D2">
        <w:rPr>
          <w:rFonts w:asciiTheme="minorBidi" w:eastAsia="Times New Roman" w:hAnsiTheme="minorBidi"/>
          <w:b/>
          <w:bCs/>
          <w:color w:val="000000"/>
          <w:lang w:val="en-US" w:eastAsia="en-GB"/>
        </w:rPr>
        <w:t>E</w:t>
      </w:r>
      <w:proofErr w:type="spellStart"/>
      <w:r w:rsidR="002F3151" w:rsidRPr="009B25D2">
        <w:rPr>
          <w:rFonts w:asciiTheme="minorBidi" w:eastAsia="Times New Roman" w:hAnsiTheme="minorBidi"/>
          <w:b/>
          <w:bCs/>
          <w:color w:val="000000"/>
          <w:lang w:eastAsia="en-GB"/>
        </w:rPr>
        <w:t>volving</w:t>
      </w:r>
      <w:proofErr w:type="spellEnd"/>
      <w:r w:rsidR="002F3151" w:rsidRPr="009B25D2">
        <w:rPr>
          <w:rFonts w:asciiTheme="minorBidi" w:eastAsia="Times New Roman" w:hAnsiTheme="minorBidi"/>
          <w:b/>
          <w:bCs/>
          <w:color w:val="000000"/>
          <w:lang w:eastAsia="en-GB"/>
        </w:rPr>
        <w:t xml:space="preserve"> </w:t>
      </w:r>
      <w:r w:rsidR="002F3151" w:rsidRPr="009B25D2">
        <w:rPr>
          <w:rFonts w:asciiTheme="minorBidi" w:eastAsia="Times New Roman" w:hAnsiTheme="minorBidi"/>
          <w:b/>
          <w:bCs/>
          <w:color w:val="000000"/>
          <w:lang w:val="en-US" w:eastAsia="en-GB"/>
        </w:rPr>
        <w:t>O</w:t>
      </w:r>
      <w:proofErr w:type="spellStart"/>
      <w:r w:rsidR="002F3151" w:rsidRPr="009B25D2">
        <w:rPr>
          <w:rFonts w:asciiTheme="minorBidi" w:eastAsia="Times New Roman" w:hAnsiTheme="minorBidi"/>
          <w:b/>
          <w:bCs/>
          <w:color w:val="000000"/>
          <w:lang w:eastAsia="en-GB"/>
        </w:rPr>
        <w:t>cean</w:t>
      </w:r>
      <w:proofErr w:type="spellEnd"/>
      <w:r w:rsidR="002F3151" w:rsidRPr="009B25D2">
        <w:rPr>
          <w:rFonts w:asciiTheme="minorBidi" w:eastAsia="Times New Roman" w:hAnsiTheme="minorBidi"/>
          <w:b/>
          <w:bCs/>
          <w:color w:val="000000"/>
          <w:lang w:eastAsia="en-GB"/>
        </w:rPr>
        <w:t xml:space="preserve"> </w:t>
      </w:r>
      <w:r w:rsidR="002F3151" w:rsidRPr="009B25D2">
        <w:rPr>
          <w:rFonts w:asciiTheme="minorBidi" w:eastAsia="Times New Roman" w:hAnsiTheme="minorBidi"/>
          <w:b/>
          <w:bCs/>
          <w:color w:val="000000"/>
          <w:lang w:val="en-US" w:eastAsia="en-GB"/>
        </w:rPr>
        <w:t>O</w:t>
      </w:r>
      <w:proofErr w:type="spellStart"/>
      <w:r w:rsidR="002F3151" w:rsidRPr="009B25D2">
        <w:rPr>
          <w:rFonts w:asciiTheme="minorBidi" w:eastAsia="Times New Roman" w:hAnsiTheme="minorBidi"/>
          <w:b/>
          <w:bCs/>
          <w:color w:val="000000"/>
          <w:lang w:eastAsia="en-GB"/>
        </w:rPr>
        <w:t>bserving</w:t>
      </w:r>
      <w:proofErr w:type="spellEnd"/>
      <w:r w:rsidR="002F3151" w:rsidRPr="009B25D2">
        <w:rPr>
          <w:rFonts w:asciiTheme="minorBidi" w:eastAsia="Times New Roman" w:hAnsiTheme="minorBidi"/>
          <w:b/>
          <w:bCs/>
          <w:color w:val="000000"/>
          <w:lang w:eastAsia="en-GB"/>
        </w:rPr>
        <w:t xml:space="preserve"> for a </w:t>
      </w:r>
      <w:r w:rsidR="002F3151" w:rsidRPr="009B25D2">
        <w:rPr>
          <w:rFonts w:asciiTheme="minorBidi" w:eastAsia="Times New Roman" w:hAnsiTheme="minorBidi"/>
          <w:b/>
          <w:bCs/>
          <w:color w:val="000000"/>
          <w:lang w:val="en-US" w:eastAsia="en-GB"/>
        </w:rPr>
        <w:t>S</w:t>
      </w:r>
      <w:proofErr w:type="spellStart"/>
      <w:r w:rsidR="002F3151" w:rsidRPr="009B25D2">
        <w:rPr>
          <w:rFonts w:asciiTheme="minorBidi" w:eastAsia="Times New Roman" w:hAnsiTheme="minorBidi"/>
          <w:b/>
          <w:bCs/>
          <w:color w:val="000000"/>
          <w:lang w:eastAsia="en-GB"/>
        </w:rPr>
        <w:t>ustainable</w:t>
      </w:r>
      <w:proofErr w:type="spellEnd"/>
      <w:r w:rsidR="002F3151" w:rsidRPr="009B25D2">
        <w:rPr>
          <w:rFonts w:asciiTheme="minorBidi" w:eastAsia="Times New Roman" w:hAnsiTheme="minorBidi"/>
          <w:b/>
          <w:bCs/>
          <w:color w:val="000000"/>
          <w:lang w:eastAsia="en-GB"/>
        </w:rPr>
        <w:t xml:space="preserve"> </w:t>
      </w:r>
      <w:r w:rsidR="002F3151" w:rsidRPr="009B25D2">
        <w:rPr>
          <w:rFonts w:asciiTheme="minorBidi" w:eastAsia="Times New Roman" w:hAnsiTheme="minorBidi"/>
          <w:b/>
          <w:bCs/>
          <w:color w:val="000000"/>
          <w:lang w:val="en-US" w:eastAsia="en-GB"/>
        </w:rPr>
        <w:t>F</w:t>
      </w:r>
      <w:proofErr w:type="spellStart"/>
      <w:r w:rsidR="002F3151" w:rsidRPr="009B25D2">
        <w:rPr>
          <w:rFonts w:asciiTheme="minorBidi" w:eastAsia="Times New Roman" w:hAnsiTheme="minorBidi"/>
          <w:b/>
          <w:bCs/>
          <w:color w:val="000000"/>
          <w:lang w:eastAsia="en-GB"/>
        </w:rPr>
        <w:t>uture</w:t>
      </w:r>
      <w:proofErr w:type="spellEnd"/>
    </w:p>
    <w:p w14:paraId="21AC4606" w14:textId="77777777" w:rsidR="00B756A4" w:rsidRPr="009B25D2" w:rsidRDefault="00B756A4" w:rsidP="009B25D2">
      <w:pPr>
        <w:snapToGrid w:val="0"/>
        <w:spacing w:after="240" w:line="240" w:lineRule="auto"/>
        <w:jc w:val="both"/>
        <w:rPr>
          <w:rFonts w:asciiTheme="minorBidi" w:hAnsiTheme="minorBidi"/>
          <w:i/>
          <w:lang w:val="en-GB"/>
        </w:rPr>
      </w:pPr>
      <w:r w:rsidRPr="009B25D2">
        <w:rPr>
          <w:rFonts w:asciiTheme="minorBidi" w:hAnsiTheme="minorBidi"/>
          <w:i/>
          <w:lang w:val="en-GB"/>
        </w:rPr>
        <w:t xml:space="preserve">IOC </w:t>
      </w:r>
      <w:proofErr w:type="gramStart"/>
      <w:r w:rsidRPr="009B25D2">
        <w:rPr>
          <w:rFonts w:asciiTheme="minorBidi" w:hAnsiTheme="minorBidi"/>
          <w:i/>
          <w:lang w:val="en-GB"/>
        </w:rPr>
        <w:t>Lead</w:t>
      </w:r>
      <w:proofErr w:type="gramEnd"/>
      <w:r w:rsidRPr="009B25D2">
        <w:rPr>
          <w:rFonts w:asciiTheme="minorBidi" w:hAnsiTheme="minorBidi"/>
          <w:i/>
          <w:lang w:val="en-GB"/>
        </w:rPr>
        <w:t xml:space="preserve"> Programme: The Global Ocean Observing System (GOOS) through lead sponsor of the Intergovernmental Oceanographic Commission of UNESCO</w:t>
      </w:r>
    </w:p>
    <w:p w14:paraId="69070BD9" w14:textId="77777777" w:rsidR="00B756A4" w:rsidRPr="009B25D2" w:rsidRDefault="00B756A4" w:rsidP="009B25D2">
      <w:pPr>
        <w:snapToGrid w:val="0"/>
        <w:spacing w:after="240" w:line="240" w:lineRule="auto"/>
        <w:jc w:val="both"/>
        <w:rPr>
          <w:rFonts w:asciiTheme="minorBidi" w:hAnsiTheme="minorBidi"/>
          <w:lang w:val="en-GB"/>
        </w:rPr>
      </w:pPr>
      <w:r w:rsidRPr="009B25D2">
        <w:rPr>
          <w:rFonts w:asciiTheme="minorBidi" w:hAnsiTheme="minorBidi"/>
          <w:lang w:val="en-GB"/>
        </w:rPr>
        <w:t xml:space="preserve">Readily available ocean information is a foundational element needed to achieve the ocean we want by 2030. With fit-for-purpose and timely observations, we can track the current state of the ocean, enable </w:t>
      </w:r>
      <w:r w:rsidR="007E21CD" w:rsidRPr="009B25D2">
        <w:rPr>
          <w:rFonts w:asciiTheme="minorBidi" w:hAnsiTheme="minorBidi"/>
          <w:lang w:val="en-GB"/>
        </w:rPr>
        <w:t>skilful</w:t>
      </w:r>
      <w:r w:rsidRPr="009B25D2">
        <w:rPr>
          <w:rFonts w:asciiTheme="minorBidi" w:hAnsiTheme="minorBidi"/>
          <w:lang w:val="en-GB"/>
        </w:rPr>
        <w:t xml:space="preserve"> predictions and warnings, manage ocean resources, empower society to adapt to change, and ultimately, assess the impact of action towards a sustainable ocean. Our aim is to build the process, </w:t>
      </w:r>
      <w:proofErr w:type="gramStart"/>
      <w:r w:rsidRPr="009B25D2">
        <w:rPr>
          <w:rFonts w:asciiTheme="minorBidi" w:hAnsiTheme="minorBidi"/>
          <w:lang w:val="en-GB"/>
        </w:rPr>
        <w:t>infrastructure</w:t>
      </w:r>
      <w:proofErr w:type="gramEnd"/>
      <w:r w:rsidRPr="009B25D2">
        <w:rPr>
          <w:rFonts w:asciiTheme="minorBidi" w:hAnsiTheme="minorBidi"/>
          <w:lang w:val="en-GB"/>
        </w:rPr>
        <w:t xml:space="preserve"> and tools for co-design, creating an international capacity to evolve a truly integrated ocean observing system, matching agile observing and modelling capability with requirements. This will provide the largest possible impact for investment.  </w:t>
      </w:r>
    </w:p>
    <w:p w14:paraId="4E5E8276" w14:textId="77777777" w:rsidR="00B756A4" w:rsidRPr="009B25D2" w:rsidRDefault="00B756A4" w:rsidP="009B25D2">
      <w:pPr>
        <w:pStyle w:val="ListParagraph"/>
        <w:numPr>
          <w:ilvl w:val="0"/>
          <w:numId w:val="4"/>
        </w:numPr>
        <w:snapToGrid w:val="0"/>
        <w:spacing w:after="240" w:line="240" w:lineRule="auto"/>
        <w:ind w:left="567" w:hanging="567"/>
        <w:contextualSpacing w:val="0"/>
        <w:jc w:val="both"/>
        <w:rPr>
          <w:rFonts w:asciiTheme="minorBidi" w:hAnsiTheme="minorBidi"/>
          <w:b/>
          <w:lang w:val="en-GB"/>
        </w:rPr>
      </w:pPr>
      <w:r w:rsidRPr="009B25D2">
        <w:rPr>
          <w:rFonts w:asciiTheme="minorBidi" w:hAnsiTheme="minorBidi"/>
          <w:b/>
          <w:lang w:val="en-GB"/>
        </w:rPr>
        <w:t>Observing Together: Meeting Stakeholder Needs and Making Every Observation Count</w:t>
      </w:r>
    </w:p>
    <w:p w14:paraId="1ABFC1A9" w14:textId="77777777" w:rsidR="00B756A4" w:rsidRPr="009B25D2" w:rsidRDefault="00B756A4" w:rsidP="009B25D2">
      <w:pPr>
        <w:snapToGrid w:val="0"/>
        <w:spacing w:after="240" w:line="240" w:lineRule="auto"/>
        <w:jc w:val="both"/>
        <w:rPr>
          <w:rFonts w:asciiTheme="minorBidi" w:hAnsiTheme="minorBidi"/>
          <w:i/>
          <w:lang w:val="en-GB"/>
        </w:rPr>
      </w:pPr>
      <w:r w:rsidRPr="009B25D2">
        <w:rPr>
          <w:rFonts w:asciiTheme="minorBidi" w:hAnsiTheme="minorBidi"/>
          <w:i/>
          <w:lang w:val="en-GB"/>
        </w:rPr>
        <w:t xml:space="preserve">IOC </w:t>
      </w:r>
      <w:proofErr w:type="gramStart"/>
      <w:r w:rsidRPr="009B25D2">
        <w:rPr>
          <w:rFonts w:asciiTheme="minorBidi" w:hAnsiTheme="minorBidi"/>
          <w:i/>
          <w:lang w:val="en-GB"/>
        </w:rPr>
        <w:t>Lead</w:t>
      </w:r>
      <w:proofErr w:type="gramEnd"/>
      <w:r w:rsidRPr="009B25D2">
        <w:rPr>
          <w:rFonts w:asciiTheme="minorBidi" w:hAnsiTheme="minorBidi"/>
          <w:i/>
          <w:lang w:val="en-GB"/>
        </w:rPr>
        <w:t xml:space="preserve"> Programme: The Global Ocean Observing System (GOOS) through lead sponsor of the Intergovernmental Oceanographic Commission of UNESCO</w:t>
      </w:r>
    </w:p>
    <w:p w14:paraId="49752D3C" w14:textId="77777777" w:rsidR="00B756A4" w:rsidRPr="009B25D2" w:rsidRDefault="00B756A4" w:rsidP="009B25D2">
      <w:pPr>
        <w:snapToGrid w:val="0"/>
        <w:spacing w:after="240" w:line="240" w:lineRule="auto"/>
        <w:jc w:val="both"/>
        <w:rPr>
          <w:rFonts w:asciiTheme="minorBidi" w:hAnsiTheme="minorBidi"/>
          <w:lang w:val="en-GB"/>
        </w:rPr>
      </w:pPr>
      <w:r w:rsidRPr="009B25D2">
        <w:rPr>
          <w:rFonts w:asciiTheme="minorBidi" w:hAnsiTheme="minorBidi"/>
          <w:lang w:val="en-GB"/>
        </w:rPr>
        <w:t>We aim to transform ocean data access and availability by connecting ocean observers and the communities they serve, through enhanced support to both new and existing community-scale projects. Globally, many communities are unable to access ocean data in decision-ready formats and so cannot see the value of investment in ocean observations. Co-design will broaden equitable access to and relevant application of ocean knowledge by a myriad of stakeholders. We will leverage the Global Ocean Observing System’s network of expertise to bring needed observations and forecasts to community users and into global data streams, making every observation count.</w:t>
      </w:r>
    </w:p>
    <w:p w14:paraId="2F554385" w14:textId="77777777" w:rsidR="00B756A4" w:rsidRPr="009B25D2" w:rsidRDefault="00B756A4" w:rsidP="009B25D2">
      <w:pPr>
        <w:pStyle w:val="ListParagraph"/>
        <w:numPr>
          <w:ilvl w:val="0"/>
          <w:numId w:val="4"/>
        </w:numPr>
        <w:snapToGrid w:val="0"/>
        <w:spacing w:after="240" w:line="240" w:lineRule="auto"/>
        <w:ind w:left="567" w:hanging="567"/>
        <w:contextualSpacing w:val="0"/>
        <w:jc w:val="both"/>
        <w:rPr>
          <w:rFonts w:asciiTheme="minorBidi" w:hAnsiTheme="minorBidi"/>
          <w:b/>
          <w:lang w:val="en-GB"/>
        </w:rPr>
      </w:pPr>
      <w:r w:rsidRPr="009B25D2">
        <w:rPr>
          <w:rFonts w:asciiTheme="minorBidi" w:hAnsiTheme="minorBidi"/>
          <w:b/>
          <w:lang w:val="en-GB"/>
        </w:rPr>
        <w:t>Ocean Practices for the Decade</w:t>
      </w:r>
    </w:p>
    <w:p w14:paraId="750C0E4B" w14:textId="77777777" w:rsidR="00B756A4" w:rsidRPr="009B25D2" w:rsidRDefault="00B756A4" w:rsidP="009B25D2">
      <w:pPr>
        <w:snapToGrid w:val="0"/>
        <w:spacing w:after="240" w:line="240" w:lineRule="auto"/>
        <w:jc w:val="both"/>
        <w:rPr>
          <w:rFonts w:asciiTheme="minorBidi" w:hAnsiTheme="minorBidi"/>
          <w:i/>
          <w:lang w:val="en-GB"/>
        </w:rPr>
      </w:pPr>
      <w:r w:rsidRPr="009B25D2">
        <w:rPr>
          <w:rFonts w:asciiTheme="minorBidi" w:hAnsiTheme="minorBidi"/>
          <w:i/>
          <w:lang w:val="en-GB"/>
        </w:rPr>
        <w:t xml:space="preserve">IOC </w:t>
      </w:r>
      <w:proofErr w:type="gramStart"/>
      <w:r w:rsidRPr="009B25D2">
        <w:rPr>
          <w:rFonts w:asciiTheme="minorBidi" w:hAnsiTheme="minorBidi"/>
          <w:i/>
          <w:lang w:val="en-GB"/>
        </w:rPr>
        <w:t>Lead</w:t>
      </w:r>
      <w:proofErr w:type="gramEnd"/>
      <w:r w:rsidRPr="009B25D2">
        <w:rPr>
          <w:rFonts w:asciiTheme="minorBidi" w:hAnsiTheme="minorBidi"/>
          <w:i/>
          <w:lang w:val="en-GB"/>
        </w:rPr>
        <w:t xml:space="preserve"> Programme: International Oceanographic Data and Information Exchange (IODE) &amp; the Global Ocean Observing System (GOOS) of UNESCO</w:t>
      </w:r>
    </w:p>
    <w:p w14:paraId="6A8D504D" w14:textId="77777777" w:rsidR="00B756A4" w:rsidRPr="009B25D2" w:rsidRDefault="00B756A4" w:rsidP="009B25D2">
      <w:pPr>
        <w:snapToGrid w:val="0"/>
        <w:spacing w:after="240" w:line="240" w:lineRule="auto"/>
        <w:jc w:val="both"/>
        <w:rPr>
          <w:rFonts w:asciiTheme="minorBidi" w:hAnsiTheme="minorBidi"/>
          <w:lang w:val="en-GB"/>
        </w:rPr>
      </w:pPr>
      <w:r w:rsidRPr="009B25D2">
        <w:rPr>
          <w:rFonts w:asciiTheme="minorBidi" w:hAnsiTheme="minorBidi"/>
          <w:lang w:val="en-GB"/>
        </w:rPr>
        <w:t>Humanity's connection to the ocean is based on how we act and react to its multifaceted wonder. Our "ocean practices’’ are an essential bridge between humanity's cultural and natural heritage. The Ocean Practices for the Decade Programme ("</w:t>
      </w:r>
      <w:proofErr w:type="spellStart"/>
      <w:r w:rsidRPr="009B25D2">
        <w:rPr>
          <w:rFonts w:asciiTheme="minorBidi" w:hAnsiTheme="minorBidi"/>
          <w:lang w:val="en-GB"/>
        </w:rPr>
        <w:t>OceanPractices</w:t>
      </w:r>
      <w:proofErr w:type="spellEnd"/>
      <w:r w:rsidRPr="009B25D2">
        <w:rPr>
          <w:rFonts w:asciiTheme="minorBidi" w:hAnsiTheme="minorBidi"/>
          <w:lang w:val="en-GB"/>
        </w:rPr>
        <w:t xml:space="preserve">’’) will support all ocean stakeholders in securing, equitably sharing, and collectively advancing this methodological heritage. By engaging diverse communities of practice and interlinking them through FAIR digital technologies, </w:t>
      </w:r>
      <w:proofErr w:type="spellStart"/>
      <w:r w:rsidRPr="009B25D2">
        <w:rPr>
          <w:rFonts w:asciiTheme="minorBidi" w:hAnsiTheme="minorBidi"/>
          <w:lang w:val="en-GB"/>
        </w:rPr>
        <w:t>OceanPractices</w:t>
      </w:r>
      <w:proofErr w:type="spellEnd"/>
      <w:r w:rsidRPr="009B25D2">
        <w:rPr>
          <w:rFonts w:asciiTheme="minorBidi" w:hAnsiTheme="minorBidi"/>
          <w:lang w:val="en-GB"/>
        </w:rPr>
        <w:t xml:space="preserve"> will transform how science and other stakeholders align their interests/capacities, creating ever-better practices, promoting sustainable human and ocean well-being. These practices improve interoperability and facilitate training so broader global participation naturally evolves.</w:t>
      </w:r>
    </w:p>
    <w:p w14:paraId="4A4E79F5" w14:textId="77777777" w:rsidR="00C650AD" w:rsidRPr="009B25D2" w:rsidRDefault="00C650AD" w:rsidP="009B25D2">
      <w:pPr>
        <w:pStyle w:val="ListParagraph"/>
        <w:numPr>
          <w:ilvl w:val="0"/>
          <w:numId w:val="4"/>
        </w:numPr>
        <w:snapToGrid w:val="0"/>
        <w:spacing w:after="240" w:line="240" w:lineRule="auto"/>
        <w:ind w:left="567" w:hanging="567"/>
        <w:contextualSpacing w:val="0"/>
        <w:jc w:val="both"/>
        <w:rPr>
          <w:rFonts w:asciiTheme="minorBidi" w:hAnsiTheme="minorBidi"/>
          <w:b/>
          <w:lang w:val="en-GB"/>
        </w:rPr>
      </w:pPr>
      <w:r w:rsidRPr="009B25D2">
        <w:rPr>
          <w:rFonts w:asciiTheme="minorBidi" w:hAnsiTheme="minorBidi"/>
          <w:b/>
          <w:lang w:val="en-GB"/>
        </w:rPr>
        <w:t xml:space="preserve">Ocean Literacy </w:t>
      </w:r>
      <w:proofErr w:type="gramStart"/>
      <w:r w:rsidRPr="009B25D2">
        <w:rPr>
          <w:rFonts w:asciiTheme="minorBidi" w:hAnsiTheme="minorBidi"/>
          <w:b/>
          <w:lang w:val="en-GB"/>
        </w:rPr>
        <w:t>With</w:t>
      </w:r>
      <w:proofErr w:type="gramEnd"/>
      <w:r w:rsidRPr="009B25D2">
        <w:rPr>
          <w:rFonts w:asciiTheme="minorBidi" w:hAnsiTheme="minorBidi"/>
          <w:b/>
          <w:lang w:val="en-GB"/>
        </w:rPr>
        <w:t xml:space="preserve"> All (OLWA): the change we need for the ocean we want</w:t>
      </w:r>
    </w:p>
    <w:p w14:paraId="3FA979A1" w14:textId="77777777" w:rsidR="00C650AD" w:rsidRPr="009B25D2" w:rsidRDefault="00C650AD" w:rsidP="009B25D2">
      <w:pPr>
        <w:snapToGrid w:val="0"/>
        <w:spacing w:after="240" w:line="240" w:lineRule="auto"/>
        <w:jc w:val="both"/>
        <w:rPr>
          <w:rFonts w:asciiTheme="minorBidi" w:hAnsiTheme="minorBidi"/>
          <w:i/>
          <w:lang w:val="en-GB"/>
        </w:rPr>
      </w:pPr>
      <w:r w:rsidRPr="009B25D2">
        <w:rPr>
          <w:rFonts w:asciiTheme="minorBidi" w:hAnsiTheme="minorBidi"/>
          <w:i/>
          <w:lang w:val="en-GB"/>
        </w:rPr>
        <w:t xml:space="preserve">IOC </w:t>
      </w:r>
      <w:proofErr w:type="gramStart"/>
      <w:r w:rsidRPr="009B25D2">
        <w:rPr>
          <w:rFonts w:asciiTheme="minorBidi" w:hAnsiTheme="minorBidi"/>
          <w:i/>
          <w:lang w:val="en-GB"/>
        </w:rPr>
        <w:t>Lead</w:t>
      </w:r>
      <w:proofErr w:type="gramEnd"/>
      <w:r w:rsidRPr="009B25D2">
        <w:rPr>
          <w:rFonts w:asciiTheme="minorBidi" w:hAnsiTheme="minorBidi"/>
          <w:i/>
          <w:lang w:val="en-GB"/>
        </w:rPr>
        <w:t xml:space="preserve"> Programme: Ocean literacy</w:t>
      </w:r>
    </w:p>
    <w:p w14:paraId="63ABF638" w14:textId="77777777" w:rsidR="00C650AD" w:rsidRPr="009B25D2" w:rsidRDefault="00C650AD" w:rsidP="009B25D2">
      <w:pPr>
        <w:snapToGrid w:val="0"/>
        <w:spacing w:after="240" w:line="240" w:lineRule="auto"/>
        <w:jc w:val="both"/>
        <w:rPr>
          <w:rFonts w:asciiTheme="minorBidi" w:hAnsiTheme="minorBidi"/>
          <w:lang w:val="en-GB"/>
        </w:rPr>
      </w:pPr>
      <w:r w:rsidRPr="009B25D2">
        <w:rPr>
          <w:rFonts w:asciiTheme="minorBidi" w:hAnsiTheme="minorBidi"/>
          <w:lang w:val="en-GB"/>
        </w:rPr>
        <w:t xml:space="preserve">OLWA advances Ocean Literacy (OL) through international partnerships and networks by designing and implementing transformative locally, globally relevant research-based activities, and projects by and for diverse stakeholders. This programme builds capacity and behaviour change to achieve an ocean literate society to help ensure sustainable development of the global ocean. </w:t>
      </w:r>
    </w:p>
    <w:p w14:paraId="5711AF4A" w14:textId="77777777" w:rsidR="00C650AD" w:rsidRPr="009B25D2" w:rsidRDefault="00C650AD" w:rsidP="009B25D2">
      <w:pPr>
        <w:pStyle w:val="Heading1"/>
        <w:numPr>
          <w:ilvl w:val="0"/>
          <w:numId w:val="3"/>
        </w:numPr>
        <w:snapToGrid w:val="0"/>
        <w:spacing w:before="0" w:after="240" w:line="240" w:lineRule="auto"/>
        <w:ind w:left="709" w:hanging="709"/>
        <w:rPr>
          <w:rFonts w:ascii="Arial" w:hAnsi="Arial" w:cs="Arial"/>
          <w:b/>
          <w:bCs/>
          <w:color w:val="auto"/>
          <w:sz w:val="22"/>
          <w:szCs w:val="22"/>
          <w:lang w:val="en-GB"/>
        </w:rPr>
      </w:pPr>
      <w:r w:rsidRPr="009B25D2">
        <w:rPr>
          <w:rFonts w:ascii="Arial" w:hAnsi="Arial" w:cs="Arial"/>
          <w:b/>
          <w:bCs/>
          <w:color w:val="auto"/>
          <w:sz w:val="22"/>
          <w:szCs w:val="22"/>
          <w:lang w:val="en-GB"/>
        </w:rPr>
        <w:t>IOC involvement in endorsed Decade Actions</w:t>
      </w:r>
    </w:p>
    <w:p w14:paraId="5C7E87C4" w14:textId="20955703" w:rsidR="00CC7C18" w:rsidRPr="009B25D2" w:rsidRDefault="00703B25" w:rsidP="009B25D2">
      <w:pPr>
        <w:snapToGrid w:val="0"/>
        <w:spacing w:after="240" w:line="240" w:lineRule="auto"/>
        <w:jc w:val="both"/>
        <w:rPr>
          <w:rFonts w:asciiTheme="minorBidi" w:hAnsiTheme="minorBidi"/>
          <w:lang w:val="en-GB"/>
        </w:rPr>
      </w:pPr>
      <w:r w:rsidRPr="009B25D2">
        <w:rPr>
          <w:rFonts w:asciiTheme="minorBidi" w:hAnsiTheme="minorBidi"/>
          <w:lang w:val="en-GB"/>
        </w:rPr>
        <w:t>IOC programmes are</w:t>
      </w:r>
      <w:r w:rsidR="00CC7C18" w:rsidRPr="009B25D2">
        <w:rPr>
          <w:rFonts w:asciiTheme="minorBidi" w:hAnsiTheme="minorBidi"/>
          <w:lang w:val="en-GB"/>
        </w:rPr>
        <w:t xml:space="preserve"> closely involved in the following Decade Actions that have been endorsed following the analysis of submissions received under Call</w:t>
      </w:r>
      <w:r w:rsidR="00AA16D5" w:rsidRPr="009B25D2">
        <w:rPr>
          <w:rFonts w:asciiTheme="minorBidi" w:hAnsiTheme="minorBidi"/>
          <w:lang w:val="en-GB"/>
        </w:rPr>
        <w:t xml:space="preserve"> for Decade Actions No. 01/2020</w:t>
      </w:r>
      <w:r w:rsidR="004B0F31">
        <w:rPr>
          <w:rFonts w:asciiTheme="minorBidi" w:hAnsiTheme="minorBidi"/>
          <w:lang w:val="en-GB"/>
        </w:rPr>
        <w:t xml:space="preserve">. </w:t>
      </w:r>
      <w:r w:rsidR="008B75B7" w:rsidRPr="009B25D2">
        <w:rPr>
          <w:rFonts w:asciiTheme="minorBidi" w:hAnsiTheme="minorBidi"/>
          <w:lang w:val="en-GB"/>
        </w:rPr>
        <w:t xml:space="preserve">The full list of Endorsed Programmes is presented in document </w:t>
      </w:r>
      <w:hyperlink r:id="rId8" w:history="1">
        <w:r w:rsidR="008B75B7" w:rsidRPr="009B25D2">
          <w:rPr>
            <w:rStyle w:val="Hyperlink"/>
            <w:rFonts w:asciiTheme="minorBidi" w:hAnsiTheme="minorBidi"/>
          </w:rPr>
          <w:t>IOC/INF-1417.</w:t>
        </w:r>
      </w:hyperlink>
    </w:p>
    <w:p w14:paraId="7D2B5AE4" w14:textId="77777777" w:rsidR="00AA16D5" w:rsidRPr="009B25D2" w:rsidRDefault="00AA16D5" w:rsidP="009B25D2">
      <w:pPr>
        <w:pStyle w:val="ListParagraph"/>
        <w:numPr>
          <w:ilvl w:val="0"/>
          <w:numId w:val="4"/>
        </w:numPr>
        <w:snapToGrid w:val="0"/>
        <w:spacing w:after="240" w:line="240" w:lineRule="auto"/>
        <w:ind w:left="567" w:hanging="567"/>
        <w:contextualSpacing w:val="0"/>
        <w:jc w:val="both"/>
        <w:rPr>
          <w:rFonts w:asciiTheme="minorBidi" w:hAnsiTheme="minorBidi"/>
          <w:b/>
          <w:lang w:val="en-GB"/>
        </w:rPr>
      </w:pPr>
      <w:proofErr w:type="spellStart"/>
      <w:r w:rsidRPr="009B25D2">
        <w:rPr>
          <w:rFonts w:asciiTheme="minorBidi" w:hAnsiTheme="minorBidi"/>
          <w:b/>
          <w:lang w:val="en-GB"/>
        </w:rPr>
        <w:t>CoastPredict</w:t>
      </w:r>
      <w:proofErr w:type="spellEnd"/>
      <w:r w:rsidRPr="009B25D2">
        <w:rPr>
          <w:rFonts w:asciiTheme="minorBidi" w:hAnsiTheme="minorBidi"/>
          <w:b/>
          <w:lang w:val="en-GB"/>
        </w:rPr>
        <w:t xml:space="preserve"> - Observing and Predicting the Global Coastal Ocean</w:t>
      </w:r>
    </w:p>
    <w:p w14:paraId="034AE43A" w14:textId="77777777" w:rsidR="00AA16D5" w:rsidRPr="009B25D2" w:rsidRDefault="00B4201D" w:rsidP="009B25D2">
      <w:pPr>
        <w:snapToGrid w:val="0"/>
        <w:spacing w:after="240" w:line="240" w:lineRule="auto"/>
        <w:jc w:val="both"/>
        <w:rPr>
          <w:rFonts w:asciiTheme="minorBidi" w:hAnsiTheme="minorBidi"/>
          <w:i/>
          <w:lang w:val="en-GB"/>
        </w:rPr>
      </w:pPr>
      <w:r w:rsidRPr="009B25D2">
        <w:rPr>
          <w:rFonts w:asciiTheme="minorBidi" w:hAnsiTheme="minorBidi"/>
          <w:i/>
          <w:lang w:val="en-GB"/>
        </w:rPr>
        <w:t>Lead i</w:t>
      </w:r>
      <w:r w:rsidR="00AA16D5" w:rsidRPr="009B25D2">
        <w:rPr>
          <w:rFonts w:asciiTheme="minorBidi" w:hAnsiTheme="minorBidi"/>
          <w:i/>
          <w:lang w:val="en-GB"/>
        </w:rPr>
        <w:t xml:space="preserve">nstitution(s): Alma Mater </w:t>
      </w:r>
      <w:proofErr w:type="spellStart"/>
      <w:r w:rsidR="00AA16D5" w:rsidRPr="009B25D2">
        <w:rPr>
          <w:rFonts w:asciiTheme="minorBidi" w:hAnsiTheme="minorBidi"/>
          <w:i/>
          <w:lang w:val="en-GB"/>
        </w:rPr>
        <w:t>Studiorum</w:t>
      </w:r>
      <w:proofErr w:type="spellEnd"/>
      <w:r w:rsidR="00AA16D5" w:rsidRPr="009B25D2">
        <w:rPr>
          <w:rFonts w:asciiTheme="minorBidi" w:hAnsiTheme="minorBidi"/>
          <w:i/>
          <w:lang w:val="en-GB"/>
        </w:rPr>
        <w:t>, University of Bologna</w:t>
      </w:r>
    </w:p>
    <w:p w14:paraId="6B22413C" w14:textId="77777777" w:rsidR="00AA16D5" w:rsidRPr="009B25D2" w:rsidRDefault="00AA16D5" w:rsidP="009B25D2">
      <w:pPr>
        <w:snapToGrid w:val="0"/>
        <w:spacing w:after="240" w:line="240" w:lineRule="auto"/>
        <w:jc w:val="both"/>
        <w:rPr>
          <w:rFonts w:asciiTheme="minorBidi" w:hAnsiTheme="minorBidi"/>
          <w:lang w:val="en-GB"/>
        </w:rPr>
      </w:pPr>
      <w:proofErr w:type="spellStart"/>
      <w:r w:rsidRPr="009B25D2">
        <w:rPr>
          <w:rFonts w:asciiTheme="minorBidi" w:hAnsiTheme="minorBidi"/>
          <w:lang w:val="en-GB"/>
        </w:rPr>
        <w:t>CoastPredict</w:t>
      </w:r>
      <w:proofErr w:type="spellEnd"/>
      <w:r w:rsidRPr="009B25D2">
        <w:rPr>
          <w:rFonts w:asciiTheme="minorBidi" w:hAnsiTheme="minorBidi"/>
          <w:lang w:val="en-GB"/>
        </w:rPr>
        <w:t xml:space="preserve"> will transform the science of observing and predicting the Global Coastal Ocean, from river catchments, including urban scales, to the oceanic slope waters. It will integrate observations with numerical models to produce predictions with uncertainties from extreme events to climate, for the coastal marine ecosystems (their services), biodiversity, co-designing transformative response to science and societal needs. </w:t>
      </w:r>
      <w:proofErr w:type="spellStart"/>
      <w:r w:rsidRPr="009B25D2">
        <w:rPr>
          <w:rFonts w:asciiTheme="minorBidi" w:hAnsiTheme="minorBidi"/>
          <w:lang w:val="en-GB"/>
        </w:rPr>
        <w:t>CoastPredict</w:t>
      </w:r>
      <w:proofErr w:type="spellEnd"/>
      <w:r w:rsidRPr="009B25D2">
        <w:rPr>
          <w:rFonts w:asciiTheme="minorBidi" w:hAnsiTheme="minorBidi"/>
          <w:lang w:val="en-GB"/>
        </w:rPr>
        <w:t xml:space="preserve"> will re-define the concept of the Global Coastal Ocean, focusing on the many common worldwide features, to produce </w:t>
      </w:r>
      <w:r w:rsidR="007E21CD" w:rsidRPr="009B25D2">
        <w:rPr>
          <w:rFonts w:asciiTheme="minorBidi" w:hAnsiTheme="minorBidi"/>
          <w:lang w:val="en-GB"/>
        </w:rPr>
        <w:t>observations</w:t>
      </w:r>
      <w:r w:rsidRPr="009B25D2">
        <w:rPr>
          <w:rFonts w:asciiTheme="minorBidi" w:hAnsiTheme="minorBidi"/>
          <w:lang w:val="en-GB"/>
        </w:rPr>
        <w:t xml:space="preserve"> and predictions of natural variability and human-induced changes in the coastal areas and upgrade the infrastructure for exchange of data with standard protocols.</w:t>
      </w:r>
    </w:p>
    <w:p w14:paraId="1C2D9589" w14:textId="77777777" w:rsidR="00AA16D5" w:rsidRPr="009B25D2" w:rsidRDefault="00AA16D5" w:rsidP="009B25D2">
      <w:pPr>
        <w:pStyle w:val="ListParagraph"/>
        <w:numPr>
          <w:ilvl w:val="0"/>
          <w:numId w:val="4"/>
        </w:numPr>
        <w:snapToGrid w:val="0"/>
        <w:spacing w:after="240" w:line="240" w:lineRule="auto"/>
        <w:ind w:left="567" w:hanging="567"/>
        <w:contextualSpacing w:val="0"/>
        <w:jc w:val="both"/>
        <w:rPr>
          <w:rFonts w:asciiTheme="minorBidi" w:hAnsiTheme="minorBidi"/>
          <w:b/>
          <w:lang w:val="en-GB"/>
        </w:rPr>
      </w:pPr>
      <w:r w:rsidRPr="009B25D2">
        <w:rPr>
          <w:rFonts w:asciiTheme="minorBidi" w:hAnsiTheme="minorBidi"/>
          <w:b/>
          <w:lang w:val="en-GB"/>
        </w:rPr>
        <w:t xml:space="preserve">Ocean Acidification Research for Sustainability </w:t>
      </w:r>
    </w:p>
    <w:p w14:paraId="1BCE6131" w14:textId="77777777" w:rsidR="00AA16D5" w:rsidRPr="009B25D2" w:rsidRDefault="00B4201D" w:rsidP="009B25D2">
      <w:pPr>
        <w:snapToGrid w:val="0"/>
        <w:spacing w:after="240" w:line="240" w:lineRule="auto"/>
        <w:jc w:val="both"/>
        <w:rPr>
          <w:rFonts w:asciiTheme="minorBidi" w:hAnsiTheme="minorBidi"/>
          <w:i/>
          <w:lang w:val="en-GB"/>
        </w:rPr>
      </w:pPr>
      <w:r w:rsidRPr="009B25D2">
        <w:rPr>
          <w:rFonts w:asciiTheme="minorBidi" w:hAnsiTheme="minorBidi"/>
          <w:i/>
          <w:lang w:val="en-GB"/>
        </w:rPr>
        <w:t>Lead i</w:t>
      </w:r>
      <w:r w:rsidR="00AA16D5" w:rsidRPr="009B25D2">
        <w:rPr>
          <w:rFonts w:asciiTheme="minorBidi" w:hAnsiTheme="minorBidi"/>
          <w:i/>
          <w:lang w:val="en-GB"/>
        </w:rPr>
        <w:t>nstitution(s): Global Ocean Acidification Observing Network (GOA-ON)</w:t>
      </w:r>
    </w:p>
    <w:p w14:paraId="57736606" w14:textId="77777777" w:rsidR="00AA16D5" w:rsidRPr="009B25D2" w:rsidRDefault="00AA16D5" w:rsidP="009B25D2">
      <w:pPr>
        <w:snapToGrid w:val="0"/>
        <w:spacing w:after="240" w:line="240" w:lineRule="auto"/>
        <w:jc w:val="both"/>
        <w:rPr>
          <w:rFonts w:asciiTheme="minorBidi" w:hAnsiTheme="minorBidi"/>
          <w:lang w:val="en-GB"/>
        </w:rPr>
      </w:pPr>
      <w:r w:rsidRPr="009B25D2">
        <w:rPr>
          <w:rFonts w:asciiTheme="minorBidi" w:hAnsiTheme="minorBidi"/>
          <w:lang w:val="en-GB"/>
        </w:rPr>
        <w:t xml:space="preserve">OARS will foster the development of the science of ocean acidification including the impacts on marine life and sustainability of marine ecosystems in estuarine-coastal-open ocean environments. The programme will address the SDG target 14.3 ‘Minimize and address the impacts of Ocean Acidification (OA), including through enhanced scientific cooperation at all </w:t>
      </w:r>
      <w:proofErr w:type="gramStart"/>
      <w:r w:rsidRPr="009B25D2">
        <w:rPr>
          <w:rFonts w:asciiTheme="minorBidi" w:hAnsiTheme="minorBidi"/>
          <w:lang w:val="en-GB"/>
        </w:rPr>
        <w:t>levels’</w:t>
      </w:r>
      <w:proofErr w:type="gramEnd"/>
      <w:r w:rsidRPr="009B25D2">
        <w:rPr>
          <w:rFonts w:asciiTheme="minorBidi" w:hAnsiTheme="minorBidi"/>
          <w:lang w:val="en-GB"/>
        </w:rPr>
        <w:t>. Key components include: 1) enhancing regional collaborative efforts, 2) coordination of capacity building in science, 3) co</w:t>
      </w:r>
      <w:r w:rsidR="007E21CD" w:rsidRPr="009B25D2">
        <w:rPr>
          <w:rFonts w:asciiTheme="minorBidi" w:hAnsiTheme="minorBidi"/>
          <w:lang w:val="en-GB"/>
        </w:rPr>
        <w:t>-</w:t>
      </w:r>
      <w:r w:rsidRPr="009B25D2">
        <w:rPr>
          <w:rFonts w:asciiTheme="minorBidi" w:hAnsiTheme="minorBidi"/>
          <w:lang w:val="en-GB"/>
        </w:rPr>
        <w:t xml:space="preserve">design and implement observation and research to address the threat of ocean acidification, and 4) communication and delivery of the outputs to policy makers and communities. </w:t>
      </w:r>
    </w:p>
    <w:p w14:paraId="011DCA20" w14:textId="77777777" w:rsidR="00AA16D5" w:rsidRPr="009B25D2" w:rsidRDefault="00AA16D5" w:rsidP="009B25D2">
      <w:pPr>
        <w:pStyle w:val="ListParagraph"/>
        <w:numPr>
          <w:ilvl w:val="0"/>
          <w:numId w:val="4"/>
        </w:numPr>
        <w:snapToGrid w:val="0"/>
        <w:spacing w:after="240" w:line="240" w:lineRule="auto"/>
        <w:ind w:left="567" w:hanging="567"/>
        <w:contextualSpacing w:val="0"/>
        <w:jc w:val="both"/>
        <w:rPr>
          <w:rFonts w:asciiTheme="minorBidi" w:hAnsiTheme="minorBidi"/>
          <w:b/>
          <w:lang w:val="en-GB"/>
        </w:rPr>
      </w:pPr>
      <w:r w:rsidRPr="009B25D2">
        <w:rPr>
          <w:rFonts w:asciiTheme="minorBidi" w:hAnsiTheme="minorBidi"/>
          <w:b/>
          <w:lang w:val="en-GB"/>
        </w:rPr>
        <w:t>Global Ocean Oxygen Decade</w:t>
      </w:r>
    </w:p>
    <w:p w14:paraId="6EDFEE36" w14:textId="77777777" w:rsidR="00AA16D5" w:rsidRPr="009B25D2" w:rsidRDefault="00B4201D" w:rsidP="009B25D2">
      <w:pPr>
        <w:snapToGrid w:val="0"/>
        <w:spacing w:after="240" w:line="240" w:lineRule="auto"/>
        <w:jc w:val="both"/>
        <w:rPr>
          <w:rFonts w:asciiTheme="minorBidi" w:hAnsiTheme="minorBidi"/>
          <w:i/>
          <w:lang w:val="en-GB"/>
        </w:rPr>
      </w:pPr>
      <w:r w:rsidRPr="009B25D2">
        <w:rPr>
          <w:rFonts w:asciiTheme="minorBidi" w:hAnsiTheme="minorBidi"/>
          <w:i/>
          <w:lang w:val="en-GB"/>
        </w:rPr>
        <w:t>Lead i</w:t>
      </w:r>
      <w:r w:rsidR="00AA16D5" w:rsidRPr="009B25D2">
        <w:rPr>
          <w:rFonts w:asciiTheme="minorBidi" w:hAnsiTheme="minorBidi"/>
          <w:i/>
          <w:lang w:val="en-GB"/>
        </w:rPr>
        <w:t>nstitution(s): GEOMAR Helmholtz Centre for Ocean Research Kiel, on behalf of the Global Ocean Oxygen Network (GO2NE)</w:t>
      </w:r>
    </w:p>
    <w:p w14:paraId="1FC27D7D" w14:textId="77777777" w:rsidR="00AA16D5" w:rsidRPr="009B25D2" w:rsidRDefault="00AA16D5" w:rsidP="009B25D2">
      <w:pPr>
        <w:snapToGrid w:val="0"/>
        <w:spacing w:after="240" w:line="240" w:lineRule="auto"/>
        <w:jc w:val="both"/>
        <w:rPr>
          <w:rFonts w:asciiTheme="minorBidi" w:hAnsiTheme="minorBidi"/>
          <w:lang w:val="en-GB"/>
        </w:rPr>
      </w:pPr>
      <w:r w:rsidRPr="009B25D2">
        <w:rPr>
          <w:rFonts w:asciiTheme="minorBidi" w:hAnsiTheme="minorBidi"/>
          <w:lang w:val="en-GB"/>
        </w:rPr>
        <w:t>Oxygen dissolved in seawater supports the largest ecosystems on the planet. It is alarming that the ocean is losing oxygen, termed ocean deoxygenation, at a rapid rate, primarily due to global warming by anthropogenic greenhouse gas emissions, and pollution by nutrients and organic wastes particularly in coastal waters. The Decade Programme will raise global awareness about ocean deoxygenation, provide knowledge for action and develop mitigation and adaptation strategies and solutions to ensure continued provision of ecosystem services, and minimize impacts on the ocean economy through local, regional, and global efforts, including transdisciplinary research, innovative outreach, and ocean education and literacy.</w:t>
      </w:r>
    </w:p>
    <w:p w14:paraId="0354EAC6" w14:textId="77777777" w:rsidR="001E40F5" w:rsidRPr="009B25D2" w:rsidRDefault="001E40F5" w:rsidP="009B25D2">
      <w:pPr>
        <w:pStyle w:val="Heading1"/>
        <w:numPr>
          <w:ilvl w:val="0"/>
          <w:numId w:val="3"/>
        </w:numPr>
        <w:snapToGrid w:val="0"/>
        <w:spacing w:before="0" w:after="240" w:line="240" w:lineRule="auto"/>
        <w:ind w:left="709" w:hanging="709"/>
        <w:rPr>
          <w:rFonts w:ascii="Arial" w:hAnsi="Arial" w:cs="Arial"/>
          <w:b/>
          <w:bCs/>
          <w:color w:val="auto"/>
          <w:sz w:val="22"/>
          <w:szCs w:val="22"/>
          <w:lang w:val="en-GB"/>
        </w:rPr>
      </w:pPr>
      <w:r w:rsidRPr="009B25D2">
        <w:rPr>
          <w:rFonts w:ascii="Arial" w:hAnsi="Arial" w:cs="Arial"/>
          <w:b/>
          <w:bCs/>
          <w:color w:val="auto"/>
          <w:sz w:val="22"/>
          <w:szCs w:val="22"/>
          <w:lang w:val="en-GB"/>
        </w:rPr>
        <w:t>IOC</w:t>
      </w:r>
      <w:r w:rsidR="005E6EBA" w:rsidRPr="009B25D2">
        <w:rPr>
          <w:rFonts w:ascii="Arial" w:hAnsi="Arial" w:cs="Arial"/>
          <w:b/>
          <w:bCs/>
          <w:color w:val="auto"/>
          <w:sz w:val="22"/>
          <w:szCs w:val="22"/>
          <w:lang w:val="en-GB"/>
        </w:rPr>
        <w:t>-led</w:t>
      </w:r>
      <w:r w:rsidRPr="009B25D2">
        <w:rPr>
          <w:rFonts w:ascii="Arial" w:hAnsi="Arial" w:cs="Arial"/>
          <w:b/>
          <w:bCs/>
          <w:color w:val="auto"/>
          <w:sz w:val="22"/>
          <w:szCs w:val="22"/>
          <w:lang w:val="en-GB"/>
        </w:rPr>
        <w:t xml:space="preserve"> Decade Actions in the Planning Phase </w:t>
      </w:r>
    </w:p>
    <w:p w14:paraId="6BBF508B" w14:textId="77777777" w:rsidR="00CC7C18" w:rsidRPr="009B25D2" w:rsidRDefault="00FA2CC5" w:rsidP="009B25D2">
      <w:pPr>
        <w:snapToGrid w:val="0"/>
        <w:spacing w:after="240" w:line="240" w:lineRule="auto"/>
        <w:jc w:val="both"/>
        <w:rPr>
          <w:rFonts w:asciiTheme="minorBidi" w:hAnsiTheme="minorBidi"/>
          <w:lang w:val="en-GB"/>
        </w:rPr>
      </w:pPr>
      <w:r w:rsidRPr="009B25D2">
        <w:rPr>
          <w:rFonts w:asciiTheme="minorBidi" w:hAnsiTheme="minorBidi"/>
          <w:lang w:val="en-GB"/>
        </w:rPr>
        <w:t>An Ocean</w:t>
      </w:r>
      <w:r w:rsidR="008C4710" w:rsidRPr="009B25D2">
        <w:rPr>
          <w:rFonts w:asciiTheme="minorBidi" w:hAnsiTheme="minorBidi"/>
          <w:lang w:val="en-GB"/>
        </w:rPr>
        <w:t xml:space="preserve"> Decade Tsunami Programme is currently being developed for registration as a Decade Action</w:t>
      </w:r>
      <w:r w:rsidR="008B75B7" w:rsidRPr="009B25D2">
        <w:rPr>
          <w:rFonts w:asciiTheme="minorBidi" w:hAnsiTheme="minorBidi"/>
          <w:lang w:val="en-GB"/>
        </w:rPr>
        <w:t xml:space="preserve"> and is described in Document </w:t>
      </w:r>
      <w:r w:rsidR="008B75B7" w:rsidRPr="009B25D2">
        <w:rPr>
          <w:rFonts w:asciiTheme="minorBidi" w:hAnsiTheme="minorBidi"/>
          <w:color w:val="000000"/>
          <w:lang w:val="en-US"/>
        </w:rPr>
        <w:t>IOC/A-31/3.4.</w:t>
      </w:r>
      <w:proofErr w:type="gramStart"/>
      <w:r w:rsidR="008B75B7" w:rsidRPr="009B25D2">
        <w:rPr>
          <w:rFonts w:asciiTheme="minorBidi" w:hAnsiTheme="minorBidi"/>
          <w:color w:val="000000"/>
          <w:lang w:val="en-US"/>
        </w:rPr>
        <w:t>1.Doc</w:t>
      </w:r>
      <w:proofErr w:type="gramEnd"/>
      <w:r w:rsidR="008B75B7" w:rsidRPr="009B25D2">
        <w:rPr>
          <w:rFonts w:asciiTheme="minorBidi" w:hAnsiTheme="minorBidi"/>
          <w:color w:val="000000"/>
          <w:lang w:val="en-US"/>
        </w:rPr>
        <w:t>(1)</w:t>
      </w:r>
      <w:r w:rsidR="008C4710" w:rsidRPr="009B25D2">
        <w:rPr>
          <w:rFonts w:asciiTheme="minorBidi" w:hAnsiTheme="minorBidi"/>
          <w:lang w:val="en-GB"/>
        </w:rPr>
        <w:t>. This programme aims to achieve transformational advances in tsunami detection, observing and warning, including tsunamis generated by non-seismic sources, making 100% of communities at risk of tsunami prepared for and resilient to tsunamis by 2030 through the implementation of the UNESCO/IOC Tsunami Ready Programme.</w:t>
      </w:r>
    </w:p>
    <w:p w14:paraId="2581E18E" w14:textId="77777777" w:rsidR="008C4710" w:rsidRPr="009B25D2" w:rsidRDefault="008C4710" w:rsidP="009B25D2">
      <w:pPr>
        <w:snapToGrid w:val="0"/>
        <w:spacing w:after="240" w:line="240" w:lineRule="auto"/>
        <w:jc w:val="both"/>
        <w:rPr>
          <w:rFonts w:asciiTheme="minorBidi" w:hAnsiTheme="minorBidi"/>
          <w:lang w:val="en-GB"/>
        </w:rPr>
      </w:pPr>
      <w:r w:rsidRPr="009B25D2">
        <w:rPr>
          <w:rFonts w:asciiTheme="minorBidi" w:hAnsiTheme="minorBidi"/>
          <w:lang w:val="en-GB"/>
        </w:rPr>
        <w:t xml:space="preserve">The registration of the following IOC-led initiatives as Decade Actions is also planned: Ocean Data Information System (ODIS), Ocean Biodiversity Information System (OBIS), Ocean Teacher Global Academy (OTGA), World Ocean Database (WOD) and </w:t>
      </w:r>
      <w:proofErr w:type="spellStart"/>
      <w:r w:rsidRPr="009B25D2">
        <w:rPr>
          <w:rFonts w:asciiTheme="minorBidi" w:hAnsiTheme="minorBidi"/>
          <w:lang w:val="en-GB"/>
        </w:rPr>
        <w:t>PacMAN</w:t>
      </w:r>
      <w:proofErr w:type="spellEnd"/>
      <w:r w:rsidRPr="009B25D2">
        <w:rPr>
          <w:rFonts w:asciiTheme="minorBidi" w:hAnsiTheme="minorBidi"/>
          <w:lang w:val="en-GB"/>
        </w:rPr>
        <w:t xml:space="preserve">. </w:t>
      </w:r>
    </w:p>
    <w:p w14:paraId="02B6D523" w14:textId="77777777" w:rsidR="001E40F5" w:rsidRPr="009B25D2" w:rsidRDefault="001E40F5" w:rsidP="009B25D2">
      <w:pPr>
        <w:pStyle w:val="Heading1"/>
        <w:numPr>
          <w:ilvl w:val="0"/>
          <w:numId w:val="3"/>
        </w:numPr>
        <w:snapToGrid w:val="0"/>
        <w:spacing w:before="0" w:after="240" w:line="240" w:lineRule="auto"/>
        <w:ind w:left="709" w:hanging="709"/>
        <w:rPr>
          <w:rFonts w:ascii="Arial" w:hAnsi="Arial" w:cs="Arial"/>
          <w:b/>
          <w:bCs/>
          <w:color w:val="auto"/>
          <w:sz w:val="22"/>
          <w:szCs w:val="22"/>
          <w:lang w:val="en-GB"/>
        </w:rPr>
      </w:pPr>
      <w:r w:rsidRPr="009B25D2">
        <w:rPr>
          <w:rFonts w:ascii="Arial" w:hAnsi="Arial" w:cs="Arial"/>
          <w:b/>
          <w:bCs/>
          <w:color w:val="auto"/>
          <w:sz w:val="22"/>
          <w:szCs w:val="22"/>
          <w:lang w:val="en-GB"/>
        </w:rPr>
        <w:t xml:space="preserve">Future Perspectives </w:t>
      </w:r>
    </w:p>
    <w:p w14:paraId="3B1B5D4E" w14:textId="77777777" w:rsidR="00E31B62" w:rsidRPr="009B25D2" w:rsidRDefault="00E31B62" w:rsidP="009B25D2">
      <w:pPr>
        <w:snapToGrid w:val="0"/>
        <w:spacing w:after="240" w:line="240" w:lineRule="auto"/>
        <w:jc w:val="both"/>
        <w:rPr>
          <w:rFonts w:asciiTheme="minorBidi" w:hAnsiTheme="minorBidi"/>
          <w:lang w:val="en-GB"/>
        </w:rPr>
      </w:pPr>
      <w:r w:rsidRPr="009B25D2">
        <w:rPr>
          <w:rFonts w:asciiTheme="minorBidi" w:hAnsiTheme="minorBidi"/>
          <w:lang w:val="en-GB"/>
        </w:rPr>
        <w:t>As the mandated coordinating agency of the Ocean Decade, the IOC occupies a unique position to make a substantive contribution to the Decade through the implementation of the High-Level Objectives contained in the Draft IOC Medium Term Strategy for 2022-</w:t>
      </w:r>
      <w:r w:rsidR="007E21CD" w:rsidRPr="009B25D2">
        <w:rPr>
          <w:rFonts w:asciiTheme="minorBidi" w:hAnsiTheme="minorBidi"/>
          <w:lang w:val="en-GB"/>
        </w:rPr>
        <w:t>2029 (</w:t>
      </w:r>
      <w:r w:rsidRPr="009B25D2">
        <w:rPr>
          <w:rFonts w:asciiTheme="minorBidi" w:hAnsiTheme="minorBidi"/>
          <w:lang w:val="en-GB"/>
        </w:rPr>
        <w:t xml:space="preserve">41C/4) and the Draft Programme and Budget for 2022 – 2026 (41C/5). </w:t>
      </w:r>
      <w:r w:rsidR="00F956C2" w:rsidRPr="009B25D2">
        <w:rPr>
          <w:rFonts w:asciiTheme="minorBidi" w:hAnsiTheme="minorBidi"/>
          <w:lang w:val="en-GB"/>
        </w:rPr>
        <w:t xml:space="preserve">Perspectives for future IOC contributions to the Decade include: </w:t>
      </w:r>
    </w:p>
    <w:p w14:paraId="23D75F05" w14:textId="77777777" w:rsidR="000A6BB1" w:rsidRPr="009B25D2" w:rsidRDefault="000A6BB1" w:rsidP="009B25D2">
      <w:pPr>
        <w:pStyle w:val="ListParagraph"/>
        <w:numPr>
          <w:ilvl w:val="0"/>
          <w:numId w:val="4"/>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b/>
          <w:lang w:val="en-GB"/>
        </w:rPr>
        <w:t>Ocean research initiatives</w:t>
      </w:r>
      <w:r w:rsidRPr="009B25D2">
        <w:rPr>
          <w:rFonts w:asciiTheme="minorBidi" w:hAnsiTheme="minorBidi"/>
          <w:lang w:val="en-GB"/>
        </w:rPr>
        <w:t xml:space="preserve"> focused on identification of main ocean stressors and their interaction with a view to informing ecosystem</w:t>
      </w:r>
      <w:r w:rsidR="008B75B7" w:rsidRPr="009B25D2">
        <w:rPr>
          <w:rFonts w:asciiTheme="minorBidi" w:hAnsiTheme="minorBidi"/>
          <w:lang w:val="en-GB"/>
        </w:rPr>
        <w:t>-</w:t>
      </w:r>
      <w:r w:rsidRPr="009B25D2">
        <w:rPr>
          <w:rFonts w:asciiTheme="minorBidi" w:hAnsiTheme="minorBidi"/>
          <w:lang w:val="en-GB"/>
        </w:rPr>
        <w:t xml:space="preserve">based management; coordination of the ocean carbon research and observation agenda for the next decade; and ocean and human health. </w:t>
      </w:r>
    </w:p>
    <w:p w14:paraId="1864F997" w14:textId="77777777" w:rsidR="00F956C2" w:rsidRPr="009B25D2" w:rsidRDefault="000A6BB1" w:rsidP="009B25D2">
      <w:pPr>
        <w:pStyle w:val="ListParagraph"/>
        <w:numPr>
          <w:ilvl w:val="0"/>
          <w:numId w:val="4"/>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lang w:val="en-GB"/>
        </w:rPr>
        <w:t xml:space="preserve">The advancement of </w:t>
      </w:r>
      <w:r w:rsidRPr="009B25D2">
        <w:rPr>
          <w:rFonts w:asciiTheme="minorBidi" w:hAnsiTheme="minorBidi"/>
          <w:b/>
          <w:lang w:val="en-GB"/>
        </w:rPr>
        <w:t>knowledge-based ocean management tools</w:t>
      </w:r>
      <w:r w:rsidRPr="009B25D2">
        <w:rPr>
          <w:rFonts w:asciiTheme="minorBidi" w:hAnsiTheme="minorBidi"/>
          <w:lang w:val="en-GB"/>
        </w:rPr>
        <w:t xml:space="preserve"> such as marine spatial planning, coastal zone management, marine protected areas, and transboundary management of Large Marine Ecosystems (LMEs) based on science innovation and new technologies.</w:t>
      </w:r>
    </w:p>
    <w:p w14:paraId="74C7E73A" w14:textId="77777777" w:rsidR="000A6BB1" w:rsidRPr="009B25D2" w:rsidRDefault="000A6BB1" w:rsidP="009B25D2">
      <w:pPr>
        <w:pStyle w:val="ListParagraph"/>
        <w:numPr>
          <w:ilvl w:val="0"/>
          <w:numId w:val="4"/>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lang w:val="en-GB"/>
        </w:rPr>
        <w:t xml:space="preserve">Scientific and technical information, services, and management tools for the responsible growth of a </w:t>
      </w:r>
      <w:r w:rsidRPr="009B25D2">
        <w:rPr>
          <w:rFonts w:asciiTheme="minorBidi" w:hAnsiTheme="minorBidi"/>
          <w:b/>
          <w:lang w:val="en-GB"/>
        </w:rPr>
        <w:t>sustainable ocean economy</w:t>
      </w:r>
      <w:r w:rsidRPr="009B25D2">
        <w:rPr>
          <w:rFonts w:asciiTheme="minorBidi" w:hAnsiTheme="minorBidi"/>
          <w:lang w:val="en-GB"/>
        </w:rPr>
        <w:t>.</w:t>
      </w:r>
    </w:p>
    <w:p w14:paraId="33FE7FF3" w14:textId="77777777" w:rsidR="000A6BB1" w:rsidRPr="009B25D2" w:rsidRDefault="000A6BB1" w:rsidP="009B25D2">
      <w:pPr>
        <w:pStyle w:val="ListParagraph"/>
        <w:numPr>
          <w:ilvl w:val="0"/>
          <w:numId w:val="4"/>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lang w:val="en-GB"/>
        </w:rPr>
        <w:t xml:space="preserve">Initiatives to implement the Decade strategic framework for </w:t>
      </w:r>
      <w:r w:rsidRPr="009B25D2">
        <w:rPr>
          <w:rFonts w:asciiTheme="minorBidi" w:hAnsiTheme="minorBidi"/>
          <w:b/>
          <w:lang w:val="en-GB"/>
        </w:rPr>
        <w:t>capacity development</w:t>
      </w:r>
      <w:r w:rsidRPr="009B25D2">
        <w:rPr>
          <w:rFonts w:asciiTheme="minorBidi" w:hAnsiTheme="minorBidi"/>
          <w:lang w:val="en-GB"/>
        </w:rPr>
        <w:t xml:space="preserve"> (CD), focusing on the six desired results (human resources, access to infrastructure, institutional mechanisms, ocean research policies, increased visibility and awareness, and resource mobilization).</w:t>
      </w:r>
    </w:p>
    <w:p w14:paraId="457F6C10" w14:textId="77777777" w:rsidR="000A6BB1" w:rsidRPr="009B25D2" w:rsidRDefault="000A6BB1" w:rsidP="009B25D2">
      <w:pPr>
        <w:pStyle w:val="ListParagraph"/>
        <w:numPr>
          <w:ilvl w:val="0"/>
          <w:numId w:val="4"/>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lang w:val="en-GB"/>
        </w:rPr>
        <w:t xml:space="preserve">Development of an </w:t>
      </w:r>
      <w:r w:rsidRPr="009B25D2">
        <w:rPr>
          <w:rFonts w:asciiTheme="minorBidi" w:hAnsiTheme="minorBidi"/>
          <w:b/>
          <w:lang w:val="en-GB"/>
        </w:rPr>
        <w:t>Ocean Decade ‘digital ecosystem’</w:t>
      </w:r>
      <w:r w:rsidRPr="009B25D2">
        <w:rPr>
          <w:rFonts w:asciiTheme="minorBidi" w:hAnsiTheme="minorBidi"/>
          <w:lang w:val="en-GB"/>
        </w:rPr>
        <w:t xml:space="preserve"> that will follow the ODIS concept based on inclusive and outward-facing co-design and co-construction of a distributed, </w:t>
      </w:r>
      <w:proofErr w:type="gramStart"/>
      <w:r w:rsidRPr="009B25D2">
        <w:rPr>
          <w:rFonts w:asciiTheme="minorBidi" w:hAnsiTheme="minorBidi"/>
          <w:lang w:val="en-GB"/>
        </w:rPr>
        <w:t>integrated</w:t>
      </w:r>
      <w:proofErr w:type="gramEnd"/>
      <w:r w:rsidRPr="009B25D2">
        <w:rPr>
          <w:rFonts w:asciiTheme="minorBidi" w:hAnsiTheme="minorBidi"/>
          <w:lang w:val="en-GB"/>
        </w:rPr>
        <w:t xml:space="preserve"> and interoperable set of digital solutions that will form components of the overall ecosystem.</w:t>
      </w:r>
    </w:p>
    <w:p w14:paraId="44617309" w14:textId="77777777" w:rsidR="003D409B" w:rsidRPr="009B25D2" w:rsidRDefault="00F956C2" w:rsidP="009B25D2">
      <w:pPr>
        <w:pStyle w:val="ListParagraph"/>
        <w:numPr>
          <w:ilvl w:val="0"/>
          <w:numId w:val="4"/>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lang w:val="en-GB"/>
        </w:rPr>
        <w:t xml:space="preserve">Decade Actions led by IOC Regional Subsidiary Bodies to </w:t>
      </w:r>
      <w:r w:rsidRPr="009B25D2">
        <w:rPr>
          <w:rFonts w:asciiTheme="minorBidi" w:hAnsiTheme="minorBidi"/>
          <w:b/>
          <w:lang w:val="en-GB"/>
        </w:rPr>
        <w:t>respond to regional priorities</w:t>
      </w:r>
      <w:r w:rsidRPr="009B25D2">
        <w:rPr>
          <w:rFonts w:asciiTheme="minorBidi" w:hAnsiTheme="minorBidi"/>
          <w:lang w:val="en-GB"/>
        </w:rPr>
        <w:t xml:space="preserve">. </w:t>
      </w:r>
      <w:r w:rsidR="003D409B" w:rsidRPr="009B25D2">
        <w:rPr>
          <w:rFonts w:asciiTheme="minorBidi" w:hAnsiTheme="minorBidi"/>
          <w:lang w:val="en-GB"/>
        </w:rPr>
        <w:t xml:space="preserve">Extrabudgetary support provided by Norway </w:t>
      </w:r>
      <w:r w:rsidR="000A6BB1" w:rsidRPr="009B25D2">
        <w:rPr>
          <w:rFonts w:asciiTheme="minorBidi" w:hAnsiTheme="minorBidi"/>
          <w:lang w:val="en-GB"/>
        </w:rPr>
        <w:t xml:space="preserve">in 2021 and 2022 </w:t>
      </w:r>
      <w:r w:rsidR="003D409B" w:rsidRPr="009B25D2">
        <w:rPr>
          <w:rFonts w:asciiTheme="minorBidi" w:hAnsiTheme="minorBidi"/>
          <w:lang w:val="en-GB"/>
        </w:rPr>
        <w:t xml:space="preserve">will support </w:t>
      </w:r>
      <w:r w:rsidR="00FA2CC5" w:rsidRPr="009B25D2">
        <w:rPr>
          <w:rFonts w:asciiTheme="minorBidi" w:hAnsiTheme="minorBidi"/>
          <w:lang w:val="en-GB"/>
        </w:rPr>
        <w:t xml:space="preserve">IOC Regional Subsidiary Bodies </w:t>
      </w:r>
      <w:r w:rsidR="003D409B" w:rsidRPr="009B25D2">
        <w:rPr>
          <w:rFonts w:asciiTheme="minorBidi" w:hAnsiTheme="minorBidi"/>
          <w:lang w:val="en-GB"/>
        </w:rPr>
        <w:t xml:space="preserve">to identify and catalyse the development of priority regional Decade Actions, including those that could be led by IOC. </w:t>
      </w:r>
    </w:p>
    <w:p w14:paraId="6986F636" w14:textId="77777777" w:rsidR="00D068B4" w:rsidRPr="009B25D2" w:rsidRDefault="00D068B4" w:rsidP="009B25D2">
      <w:pPr>
        <w:snapToGrid w:val="0"/>
        <w:spacing w:after="240" w:line="240" w:lineRule="auto"/>
        <w:jc w:val="both"/>
        <w:rPr>
          <w:rFonts w:asciiTheme="minorBidi" w:hAnsiTheme="minorBidi"/>
          <w:lang w:val="en-GB"/>
        </w:rPr>
      </w:pPr>
      <w:r w:rsidRPr="009B25D2">
        <w:rPr>
          <w:rFonts w:asciiTheme="minorBidi" w:hAnsiTheme="minorBidi"/>
          <w:lang w:val="en-GB"/>
        </w:rPr>
        <w:t>Planning of future</w:t>
      </w:r>
      <w:r w:rsidR="00297EFB" w:rsidRPr="009B25D2">
        <w:rPr>
          <w:rFonts w:asciiTheme="minorBidi" w:hAnsiTheme="minorBidi"/>
          <w:lang w:val="en-GB"/>
        </w:rPr>
        <w:t xml:space="preserve"> IOC</w:t>
      </w:r>
      <w:r w:rsidRPr="009B25D2">
        <w:rPr>
          <w:rFonts w:asciiTheme="minorBidi" w:hAnsiTheme="minorBidi"/>
          <w:lang w:val="en-GB"/>
        </w:rPr>
        <w:t xml:space="preserve"> contributions to the Decade</w:t>
      </w:r>
      <w:r w:rsidR="00CA1EFB" w:rsidRPr="009B25D2">
        <w:rPr>
          <w:rFonts w:asciiTheme="minorBidi" w:hAnsiTheme="minorBidi"/>
          <w:lang w:val="en-GB"/>
        </w:rPr>
        <w:t xml:space="preserve"> will follow the process that was presented in IOC/INF-1383 to the 53rd Executive Council</w:t>
      </w:r>
      <w:r w:rsidR="008B75B7" w:rsidRPr="009B25D2">
        <w:rPr>
          <w:rFonts w:asciiTheme="minorBidi" w:hAnsiTheme="minorBidi"/>
          <w:lang w:val="en-GB"/>
        </w:rPr>
        <w:t>, namely</w:t>
      </w:r>
      <w:r w:rsidRPr="009B25D2">
        <w:rPr>
          <w:rFonts w:asciiTheme="minorBidi" w:hAnsiTheme="minorBidi"/>
          <w:lang w:val="en-GB"/>
        </w:rPr>
        <w:t xml:space="preserve">: </w:t>
      </w:r>
    </w:p>
    <w:p w14:paraId="79A05C91" w14:textId="77777777" w:rsidR="00297EFB" w:rsidRPr="009B25D2" w:rsidRDefault="00CA1EFB" w:rsidP="009B25D2">
      <w:pPr>
        <w:pStyle w:val="ListParagraph"/>
        <w:numPr>
          <w:ilvl w:val="0"/>
          <w:numId w:val="5"/>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b/>
          <w:lang w:val="en-GB"/>
        </w:rPr>
        <w:t>Consideration of programmatic contributions to the Decade:</w:t>
      </w:r>
      <w:r w:rsidRPr="009B25D2">
        <w:rPr>
          <w:rFonts w:asciiTheme="minorBidi" w:hAnsiTheme="minorBidi"/>
          <w:lang w:val="en-GB"/>
        </w:rPr>
        <w:t xml:space="preserve"> G</w:t>
      </w:r>
      <w:r w:rsidR="00D068B4" w:rsidRPr="009B25D2">
        <w:rPr>
          <w:rFonts w:asciiTheme="minorBidi" w:hAnsiTheme="minorBidi"/>
          <w:lang w:val="en-GB"/>
        </w:rPr>
        <w:t xml:space="preserve">overnance structures of IOC programmes </w:t>
      </w:r>
      <w:r w:rsidRPr="009B25D2">
        <w:rPr>
          <w:rFonts w:asciiTheme="minorBidi" w:hAnsiTheme="minorBidi"/>
          <w:lang w:val="en-GB"/>
        </w:rPr>
        <w:t xml:space="preserve">will </w:t>
      </w:r>
      <w:r w:rsidR="00D068B4" w:rsidRPr="009B25D2">
        <w:rPr>
          <w:rFonts w:asciiTheme="minorBidi" w:hAnsiTheme="minorBidi"/>
          <w:lang w:val="en-GB"/>
        </w:rPr>
        <w:t>consider programmatic contributions to the Decade through the addition of a corresponding standing item on their meeting agendas</w:t>
      </w:r>
      <w:r w:rsidRPr="009B25D2">
        <w:rPr>
          <w:rFonts w:asciiTheme="minorBidi" w:hAnsiTheme="minorBidi"/>
          <w:lang w:val="en-GB"/>
        </w:rPr>
        <w:t>. Program</w:t>
      </w:r>
      <w:r w:rsidR="00E11C6D" w:rsidRPr="009B25D2">
        <w:rPr>
          <w:rFonts w:asciiTheme="minorBidi" w:hAnsiTheme="minorBidi"/>
          <w:lang w:val="en-GB"/>
        </w:rPr>
        <w:t>matic</w:t>
      </w:r>
      <w:r w:rsidR="00D068B4" w:rsidRPr="009B25D2">
        <w:rPr>
          <w:rFonts w:asciiTheme="minorBidi" w:hAnsiTheme="minorBidi"/>
          <w:lang w:val="en-GB"/>
        </w:rPr>
        <w:t xml:space="preserve"> governance structures </w:t>
      </w:r>
      <w:r w:rsidRPr="009B25D2">
        <w:rPr>
          <w:rFonts w:asciiTheme="minorBidi" w:hAnsiTheme="minorBidi"/>
          <w:lang w:val="en-GB"/>
        </w:rPr>
        <w:t xml:space="preserve">are encouraged to </w:t>
      </w:r>
      <w:r w:rsidR="00D068B4" w:rsidRPr="009B25D2">
        <w:rPr>
          <w:rFonts w:asciiTheme="minorBidi" w:hAnsiTheme="minorBidi"/>
          <w:lang w:val="en-GB"/>
        </w:rPr>
        <w:t xml:space="preserve">consider creating Decade specific task teams or working groups to lead inter-sessional discussions and development of proposals for future Decade contributions.  </w:t>
      </w:r>
    </w:p>
    <w:p w14:paraId="180C168C" w14:textId="77777777" w:rsidR="00297EFB" w:rsidRPr="009B25D2" w:rsidRDefault="00D068B4" w:rsidP="009B25D2">
      <w:pPr>
        <w:pStyle w:val="ListParagraph"/>
        <w:numPr>
          <w:ilvl w:val="0"/>
          <w:numId w:val="5"/>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b/>
          <w:lang w:val="en-GB"/>
        </w:rPr>
        <w:t>Engagement of IOC Member States an</w:t>
      </w:r>
      <w:r w:rsidR="00CA1EFB" w:rsidRPr="009B25D2">
        <w:rPr>
          <w:rFonts w:asciiTheme="minorBidi" w:hAnsiTheme="minorBidi"/>
          <w:b/>
          <w:lang w:val="en-GB"/>
        </w:rPr>
        <w:t>d experts in Decade structures:</w:t>
      </w:r>
      <w:r w:rsidR="00CA1EFB" w:rsidRPr="009B25D2">
        <w:rPr>
          <w:rFonts w:asciiTheme="minorBidi" w:hAnsiTheme="minorBidi"/>
          <w:lang w:val="en-GB"/>
        </w:rPr>
        <w:t xml:space="preserve"> </w:t>
      </w:r>
      <w:proofErr w:type="gramStart"/>
      <w:r w:rsidRPr="009B25D2">
        <w:rPr>
          <w:rFonts w:asciiTheme="minorBidi" w:hAnsiTheme="minorBidi"/>
          <w:lang w:val="en-GB"/>
        </w:rPr>
        <w:t>A number of</w:t>
      </w:r>
      <w:proofErr w:type="gramEnd"/>
      <w:r w:rsidRPr="009B25D2">
        <w:rPr>
          <w:rFonts w:asciiTheme="minorBidi" w:hAnsiTheme="minorBidi"/>
          <w:lang w:val="en-GB"/>
        </w:rPr>
        <w:t xml:space="preserve"> national, regional and thematic stakeholder initiatives are emerging in the framework of the Decade. Broad discussions take place between different actors on proposed Decade Actions, across themes or geographies. Participation by IOC Member States and IOC – affiliated experts in these initiatives (or leading the establishment of related structures or bodies where they do not yet exist, including, for example, regional and national committees) will provide an important pathway to ensuring that IOC’s future contributions to the Decade are developed in keeping with principles of co-design and co-delivery and thus contribute to a shared, collective effort.</w:t>
      </w:r>
    </w:p>
    <w:p w14:paraId="22C9B3AE" w14:textId="3DE8156E" w:rsidR="00D068B4" w:rsidRDefault="00CA1EFB" w:rsidP="009B25D2">
      <w:pPr>
        <w:pStyle w:val="ListParagraph"/>
        <w:numPr>
          <w:ilvl w:val="0"/>
          <w:numId w:val="5"/>
        </w:numPr>
        <w:snapToGrid w:val="0"/>
        <w:spacing w:after="240" w:line="240" w:lineRule="auto"/>
        <w:ind w:left="567" w:hanging="567"/>
        <w:contextualSpacing w:val="0"/>
        <w:jc w:val="both"/>
        <w:rPr>
          <w:rFonts w:asciiTheme="minorBidi" w:hAnsiTheme="minorBidi"/>
          <w:lang w:val="en-GB"/>
        </w:rPr>
      </w:pPr>
      <w:r w:rsidRPr="009B25D2">
        <w:rPr>
          <w:rFonts w:asciiTheme="minorBidi" w:hAnsiTheme="minorBidi"/>
          <w:b/>
          <w:lang w:val="en-GB"/>
        </w:rPr>
        <w:t>Reporting of IOC Decade activities:</w:t>
      </w:r>
      <w:r w:rsidRPr="009B25D2">
        <w:rPr>
          <w:rFonts w:asciiTheme="minorBidi" w:hAnsiTheme="minorBidi"/>
          <w:lang w:val="en-GB"/>
        </w:rPr>
        <w:t xml:space="preserve"> </w:t>
      </w:r>
      <w:r w:rsidR="00D068B4" w:rsidRPr="009B25D2">
        <w:rPr>
          <w:rFonts w:asciiTheme="minorBidi" w:hAnsiTheme="minorBidi"/>
          <w:lang w:val="en-GB"/>
        </w:rPr>
        <w:t xml:space="preserve">Annual reporting of the progress of IOC’s contributions to the Decade will be provided to the Governing Bodies; proposals for future contributions will also be communicated. To avoid duplication of efforts in collecting and analysing data on progress of Decade Actions that involve IOC, information on progress will be collated from the annual reports that each Decade Action will prepare and submit to the DCU. </w:t>
      </w:r>
    </w:p>
    <w:p w14:paraId="0B8AFE5F" w14:textId="5F3AE203" w:rsidR="009B25D2" w:rsidRDefault="009B25D2" w:rsidP="009B25D2">
      <w:pPr>
        <w:snapToGrid w:val="0"/>
        <w:spacing w:after="240" w:line="240" w:lineRule="auto"/>
        <w:jc w:val="both"/>
        <w:rPr>
          <w:rFonts w:asciiTheme="minorBidi" w:hAnsiTheme="minorBidi"/>
          <w:lang w:val="en-GB"/>
        </w:rPr>
      </w:pPr>
    </w:p>
    <w:p w14:paraId="70FD6AF9" w14:textId="44FDC326" w:rsidR="009B25D2" w:rsidRDefault="009B25D2" w:rsidP="009B25D2">
      <w:pPr>
        <w:snapToGrid w:val="0"/>
        <w:spacing w:after="240" w:line="240" w:lineRule="auto"/>
        <w:jc w:val="both"/>
        <w:rPr>
          <w:rFonts w:asciiTheme="minorBidi" w:hAnsiTheme="minorBidi"/>
          <w:lang w:val="en-GB"/>
        </w:rPr>
      </w:pPr>
    </w:p>
    <w:p w14:paraId="563469D6" w14:textId="33CD1933" w:rsidR="009B25D2" w:rsidRDefault="009B25D2" w:rsidP="009B25D2">
      <w:pPr>
        <w:snapToGrid w:val="0"/>
        <w:spacing w:after="240" w:line="240" w:lineRule="auto"/>
        <w:jc w:val="both"/>
        <w:rPr>
          <w:rFonts w:asciiTheme="minorBidi" w:hAnsiTheme="minorBidi"/>
          <w:lang w:val="en-GB"/>
        </w:rPr>
      </w:pPr>
    </w:p>
    <w:p w14:paraId="5E4C86ED" w14:textId="38E1244A" w:rsidR="009B25D2" w:rsidRDefault="009B25D2" w:rsidP="009B25D2">
      <w:pPr>
        <w:snapToGrid w:val="0"/>
        <w:spacing w:after="240" w:line="240" w:lineRule="auto"/>
        <w:jc w:val="both"/>
        <w:rPr>
          <w:rFonts w:asciiTheme="minorBidi" w:hAnsiTheme="minorBidi"/>
          <w:lang w:val="en-GB"/>
        </w:rPr>
      </w:pPr>
    </w:p>
    <w:p w14:paraId="3039FDD4" w14:textId="3BCB8AC7" w:rsidR="009B25D2" w:rsidRDefault="009B25D2" w:rsidP="009B25D2">
      <w:pPr>
        <w:snapToGrid w:val="0"/>
        <w:spacing w:after="240" w:line="240" w:lineRule="auto"/>
        <w:jc w:val="both"/>
        <w:rPr>
          <w:rFonts w:asciiTheme="minorBidi" w:hAnsiTheme="minorBidi"/>
          <w:lang w:val="en-GB"/>
        </w:rPr>
      </w:pPr>
    </w:p>
    <w:p w14:paraId="0A97C931" w14:textId="7C0E088E" w:rsidR="009B25D2" w:rsidRDefault="009B25D2" w:rsidP="009B25D2">
      <w:pPr>
        <w:snapToGrid w:val="0"/>
        <w:spacing w:after="240" w:line="240" w:lineRule="auto"/>
        <w:jc w:val="both"/>
        <w:rPr>
          <w:rFonts w:asciiTheme="minorBidi" w:hAnsiTheme="minorBidi"/>
          <w:lang w:val="en-GB"/>
        </w:rPr>
      </w:pPr>
    </w:p>
    <w:p w14:paraId="416B32C9" w14:textId="488824F5" w:rsidR="009B25D2" w:rsidRDefault="009B25D2" w:rsidP="009B25D2">
      <w:pPr>
        <w:snapToGrid w:val="0"/>
        <w:spacing w:after="240" w:line="240" w:lineRule="auto"/>
        <w:jc w:val="both"/>
        <w:rPr>
          <w:rFonts w:asciiTheme="minorBidi" w:hAnsiTheme="minorBidi"/>
          <w:lang w:val="en-GB"/>
        </w:rPr>
      </w:pPr>
    </w:p>
    <w:p w14:paraId="29FE9FF9" w14:textId="284BEC8C" w:rsidR="009B25D2" w:rsidRDefault="009B25D2" w:rsidP="009B25D2">
      <w:pPr>
        <w:snapToGrid w:val="0"/>
        <w:spacing w:after="240" w:line="240" w:lineRule="auto"/>
        <w:jc w:val="both"/>
        <w:rPr>
          <w:rFonts w:asciiTheme="minorBidi" w:hAnsiTheme="minorBidi"/>
          <w:lang w:val="en-GB"/>
        </w:rPr>
      </w:pPr>
    </w:p>
    <w:p w14:paraId="03BE8F94" w14:textId="4096D6A4" w:rsidR="009B25D2" w:rsidRDefault="009B25D2" w:rsidP="009B25D2">
      <w:pPr>
        <w:snapToGrid w:val="0"/>
        <w:spacing w:after="240" w:line="240" w:lineRule="auto"/>
        <w:jc w:val="both"/>
        <w:rPr>
          <w:rFonts w:asciiTheme="minorBidi" w:hAnsiTheme="minorBidi"/>
          <w:lang w:val="en-GB"/>
        </w:rPr>
      </w:pPr>
    </w:p>
    <w:p w14:paraId="75B51C0E" w14:textId="4002340E" w:rsidR="009B25D2" w:rsidRDefault="009B25D2" w:rsidP="009B25D2">
      <w:pPr>
        <w:snapToGrid w:val="0"/>
        <w:spacing w:after="240" w:line="240" w:lineRule="auto"/>
        <w:jc w:val="both"/>
        <w:rPr>
          <w:rFonts w:asciiTheme="minorBidi" w:hAnsiTheme="minorBidi"/>
          <w:lang w:val="en-GB"/>
        </w:rPr>
      </w:pPr>
    </w:p>
    <w:p w14:paraId="2F93D760" w14:textId="55BA52FE" w:rsidR="009B25D2" w:rsidRDefault="009B25D2" w:rsidP="009B25D2">
      <w:pPr>
        <w:snapToGrid w:val="0"/>
        <w:spacing w:after="240" w:line="240" w:lineRule="auto"/>
        <w:jc w:val="both"/>
        <w:rPr>
          <w:rFonts w:asciiTheme="minorBidi" w:hAnsiTheme="minorBidi"/>
          <w:lang w:val="en-GB"/>
        </w:rPr>
      </w:pPr>
    </w:p>
    <w:p w14:paraId="680EC14C" w14:textId="191A7773" w:rsidR="009B25D2" w:rsidRDefault="009B25D2" w:rsidP="009B25D2">
      <w:pPr>
        <w:snapToGrid w:val="0"/>
        <w:spacing w:after="240" w:line="240" w:lineRule="auto"/>
        <w:jc w:val="both"/>
        <w:rPr>
          <w:rFonts w:asciiTheme="minorBidi" w:hAnsiTheme="minorBidi"/>
          <w:lang w:val="en-GB"/>
        </w:rPr>
      </w:pPr>
    </w:p>
    <w:p w14:paraId="27652D67" w14:textId="6F8B8BDA" w:rsidR="009B25D2" w:rsidRDefault="009B25D2" w:rsidP="009B25D2">
      <w:pPr>
        <w:snapToGrid w:val="0"/>
        <w:spacing w:after="240" w:line="240" w:lineRule="auto"/>
        <w:jc w:val="both"/>
        <w:rPr>
          <w:rFonts w:asciiTheme="minorBidi" w:hAnsiTheme="minorBidi"/>
          <w:lang w:val="en-GB"/>
        </w:rPr>
      </w:pPr>
    </w:p>
    <w:p w14:paraId="57811651" w14:textId="0E41FF77" w:rsidR="009B25D2" w:rsidRDefault="009B25D2" w:rsidP="009B25D2">
      <w:pPr>
        <w:snapToGrid w:val="0"/>
        <w:spacing w:after="240" w:line="240" w:lineRule="auto"/>
        <w:jc w:val="both"/>
        <w:rPr>
          <w:rFonts w:asciiTheme="minorBidi" w:hAnsiTheme="minorBidi"/>
          <w:lang w:val="en-GB"/>
        </w:rPr>
      </w:pPr>
    </w:p>
    <w:p w14:paraId="14F22A23" w14:textId="29473325" w:rsidR="009B25D2" w:rsidRDefault="009B25D2" w:rsidP="009B25D2">
      <w:pPr>
        <w:snapToGrid w:val="0"/>
        <w:spacing w:after="240" w:line="240" w:lineRule="auto"/>
        <w:jc w:val="both"/>
        <w:rPr>
          <w:rFonts w:asciiTheme="minorBidi" w:hAnsiTheme="minorBidi"/>
          <w:lang w:val="en-GB"/>
        </w:rPr>
      </w:pPr>
    </w:p>
    <w:p w14:paraId="2B81CF49" w14:textId="2DF9E9E1" w:rsidR="009B25D2" w:rsidRDefault="009B25D2" w:rsidP="009B25D2">
      <w:pPr>
        <w:snapToGrid w:val="0"/>
        <w:spacing w:after="240" w:line="240" w:lineRule="auto"/>
        <w:jc w:val="both"/>
        <w:rPr>
          <w:rFonts w:asciiTheme="minorBidi" w:hAnsiTheme="minorBidi"/>
          <w:lang w:val="en-GB"/>
        </w:rPr>
      </w:pPr>
    </w:p>
    <w:p w14:paraId="678E25B7" w14:textId="77777777" w:rsidR="009B25D2" w:rsidRPr="009B25D2" w:rsidRDefault="009B25D2" w:rsidP="009B25D2">
      <w:pPr>
        <w:snapToGrid w:val="0"/>
        <w:spacing w:after="240" w:line="240" w:lineRule="auto"/>
        <w:jc w:val="both"/>
        <w:rPr>
          <w:rFonts w:asciiTheme="minorBidi" w:hAnsiTheme="minorBidi"/>
          <w:lang w:val="en-GB"/>
        </w:rPr>
      </w:pPr>
    </w:p>
    <w:p w14:paraId="6D9963CC" w14:textId="77777777" w:rsidR="009B25D2" w:rsidRPr="009B25D2" w:rsidRDefault="009B25D2" w:rsidP="009B25D2">
      <w:pPr>
        <w:pStyle w:val="ListParagraph"/>
        <w:snapToGrid w:val="0"/>
        <w:spacing w:after="0" w:line="240" w:lineRule="auto"/>
        <w:ind w:left="567"/>
        <w:contextualSpacing w:val="0"/>
        <w:jc w:val="center"/>
        <w:rPr>
          <w:rFonts w:asciiTheme="minorBidi" w:hAnsiTheme="minorBidi"/>
          <w:b/>
          <w:sz w:val="18"/>
          <w:szCs w:val="18"/>
        </w:rPr>
      </w:pPr>
      <w:proofErr w:type="spellStart"/>
      <w:r w:rsidRPr="009B25D2">
        <w:rPr>
          <w:rFonts w:asciiTheme="minorBidi" w:hAnsiTheme="minorBidi"/>
          <w:b/>
          <w:sz w:val="18"/>
          <w:szCs w:val="18"/>
        </w:rPr>
        <w:t>Intergovernmental</w:t>
      </w:r>
      <w:proofErr w:type="spellEnd"/>
      <w:r w:rsidRPr="009B25D2">
        <w:rPr>
          <w:rFonts w:asciiTheme="minorBidi" w:hAnsiTheme="minorBidi"/>
          <w:b/>
          <w:sz w:val="18"/>
          <w:szCs w:val="18"/>
        </w:rPr>
        <w:t xml:space="preserve"> </w:t>
      </w:r>
      <w:proofErr w:type="spellStart"/>
      <w:r w:rsidRPr="009B25D2">
        <w:rPr>
          <w:rFonts w:asciiTheme="minorBidi" w:hAnsiTheme="minorBidi"/>
          <w:b/>
          <w:sz w:val="18"/>
          <w:szCs w:val="18"/>
        </w:rPr>
        <w:t>Oceanographic</w:t>
      </w:r>
      <w:proofErr w:type="spellEnd"/>
      <w:r w:rsidRPr="009B25D2">
        <w:rPr>
          <w:rFonts w:asciiTheme="minorBidi" w:hAnsiTheme="minorBidi"/>
          <w:b/>
          <w:sz w:val="18"/>
          <w:szCs w:val="18"/>
        </w:rPr>
        <w:t xml:space="preserve"> Commission (IOC)</w:t>
      </w:r>
    </w:p>
    <w:p w14:paraId="309670F6" w14:textId="77777777" w:rsidR="009B25D2" w:rsidRPr="009B25D2" w:rsidRDefault="009B25D2" w:rsidP="009B25D2">
      <w:pPr>
        <w:snapToGrid w:val="0"/>
        <w:spacing w:after="0" w:line="240" w:lineRule="auto"/>
        <w:jc w:val="center"/>
        <w:rPr>
          <w:rFonts w:asciiTheme="minorBidi" w:hAnsiTheme="minorBidi"/>
          <w:sz w:val="18"/>
          <w:szCs w:val="18"/>
        </w:rPr>
      </w:pPr>
      <w:r w:rsidRPr="009B25D2">
        <w:rPr>
          <w:rFonts w:asciiTheme="minorBidi" w:hAnsiTheme="minorBidi"/>
          <w:sz w:val="18"/>
          <w:szCs w:val="18"/>
        </w:rPr>
        <w:t xml:space="preserve">United Nations </w:t>
      </w:r>
      <w:proofErr w:type="spellStart"/>
      <w:r w:rsidRPr="009B25D2">
        <w:rPr>
          <w:rFonts w:asciiTheme="minorBidi" w:hAnsiTheme="minorBidi"/>
          <w:sz w:val="18"/>
          <w:szCs w:val="18"/>
        </w:rPr>
        <w:t>Educational</w:t>
      </w:r>
      <w:proofErr w:type="spellEnd"/>
      <w:r w:rsidRPr="009B25D2">
        <w:rPr>
          <w:rFonts w:asciiTheme="minorBidi" w:hAnsiTheme="minorBidi"/>
          <w:sz w:val="18"/>
          <w:szCs w:val="18"/>
        </w:rPr>
        <w:t xml:space="preserve">, Scientific and Cultural </w:t>
      </w:r>
      <w:proofErr w:type="spellStart"/>
      <w:r w:rsidRPr="009B25D2">
        <w:rPr>
          <w:rFonts w:asciiTheme="minorBidi" w:hAnsiTheme="minorBidi"/>
          <w:sz w:val="18"/>
          <w:szCs w:val="18"/>
        </w:rPr>
        <w:t>Organization</w:t>
      </w:r>
      <w:proofErr w:type="spellEnd"/>
    </w:p>
    <w:p w14:paraId="16785DEB" w14:textId="77777777" w:rsidR="009B25D2" w:rsidRPr="009B25D2" w:rsidRDefault="009B25D2" w:rsidP="009B25D2">
      <w:pPr>
        <w:snapToGrid w:val="0"/>
        <w:spacing w:after="0" w:line="240" w:lineRule="auto"/>
        <w:jc w:val="center"/>
        <w:rPr>
          <w:rFonts w:asciiTheme="minorBidi" w:hAnsiTheme="minorBidi"/>
          <w:sz w:val="18"/>
          <w:szCs w:val="18"/>
        </w:rPr>
      </w:pPr>
      <w:r w:rsidRPr="009B25D2">
        <w:rPr>
          <w:rFonts w:asciiTheme="minorBidi" w:hAnsiTheme="minorBidi"/>
          <w:sz w:val="18"/>
          <w:szCs w:val="18"/>
        </w:rPr>
        <w:t>7 Place de Fontenoy</w:t>
      </w:r>
    </w:p>
    <w:p w14:paraId="22B7BDF7" w14:textId="77777777" w:rsidR="009B25D2" w:rsidRPr="009B25D2" w:rsidRDefault="009B25D2" w:rsidP="009B25D2">
      <w:pPr>
        <w:snapToGrid w:val="0"/>
        <w:spacing w:after="0" w:line="240" w:lineRule="auto"/>
        <w:jc w:val="center"/>
        <w:rPr>
          <w:rFonts w:asciiTheme="minorBidi" w:hAnsiTheme="minorBidi"/>
          <w:sz w:val="18"/>
          <w:szCs w:val="18"/>
        </w:rPr>
      </w:pPr>
      <w:r w:rsidRPr="009B25D2">
        <w:rPr>
          <w:rFonts w:asciiTheme="minorBidi" w:hAnsiTheme="minorBidi"/>
          <w:sz w:val="18"/>
          <w:szCs w:val="18"/>
        </w:rPr>
        <w:t>75 732 Paris Cedex 07, France</w:t>
      </w:r>
    </w:p>
    <w:p w14:paraId="7DFF6C0B" w14:textId="77777777" w:rsidR="009B25D2" w:rsidRPr="009B25D2" w:rsidRDefault="009B25D2" w:rsidP="009B25D2">
      <w:pPr>
        <w:snapToGrid w:val="0"/>
        <w:spacing w:after="0" w:line="240" w:lineRule="auto"/>
        <w:jc w:val="center"/>
        <w:rPr>
          <w:rFonts w:asciiTheme="minorBidi" w:hAnsiTheme="minorBidi"/>
          <w:sz w:val="18"/>
          <w:szCs w:val="18"/>
        </w:rPr>
      </w:pPr>
      <w:r w:rsidRPr="009B25D2">
        <w:rPr>
          <w:rFonts w:asciiTheme="minorBidi" w:hAnsiTheme="minorBidi"/>
          <w:sz w:val="18"/>
          <w:szCs w:val="18"/>
        </w:rPr>
        <w:t>Tel</w:t>
      </w:r>
      <w:proofErr w:type="gramStart"/>
      <w:r w:rsidRPr="009B25D2">
        <w:rPr>
          <w:rFonts w:asciiTheme="minorBidi" w:hAnsiTheme="minorBidi"/>
          <w:sz w:val="18"/>
          <w:szCs w:val="18"/>
        </w:rPr>
        <w:t>.:</w:t>
      </w:r>
      <w:proofErr w:type="gramEnd"/>
      <w:r w:rsidRPr="009B25D2">
        <w:rPr>
          <w:rFonts w:asciiTheme="minorBidi" w:hAnsiTheme="minorBidi"/>
          <w:sz w:val="18"/>
          <w:szCs w:val="18"/>
        </w:rPr>
        <w:t xml:space="preserve"> +33 1 45 68 10 10</w:t>
      </w:r>
    </w:p>
    <w:p w14:paraId="4AE0CE7E" w14:textId="77777777" w:rsidR="009B25D2" w:rsidRPr="009B25D2" w:rsidRDefault="009B25D2" w:rsidP="009B25D2">
      <w:pPr>
        <w:snapToGrid w:val="0"/>
        <w:spacing w:after="0" w:line="240" w:lineRule="auto"/>
        <w:jc w:val="center"/>
        <w:rPr>
          <w:rFonts w:asciiTheme="minorBidi" w:hAnsiTheme="minorBidi"/>
          <w:sz w:val="18"/>
          <w:szCs w:val="18"/>
        </w:rPr>
      </w:pPr>
      <w:hyperlink r:id="rId9" w:history="1">
        <w:r w:rsidRPr="009B25D2">
          <w:rPr>
            <w:rStyle w:val="Hyperlink"/>
            <w:rFonts w:asciiTheme="minorBidi" w:hAnsiTheme="minorBidi"/>
            <w:sz w:val="18"/>
            <w:szCs w:val="18"/>
          </w:rPr>
          <w:t>http://ioc.unesco.org</w:t>
        </w:r>
      </w:hyperlink>
    </w:p>
    <w:p w14:paraId="2EFEE43E" w14:textId="77777777" w:rsidR="00D068B4" w:rsidRPr="009B25D2" w:rsidRDefault="00D068B4" w:rsidP="009B25D2">
      <w:pPr>
        <w:snapToGrid w:val="0"/>
        <w:spacing w:after="240" w:line="240" w:lineRule="auto"/>
        <w:jc w:val="both"/>
        <w:rPr>
          <w:rFonts w:asciiTheme="minorBidi" w:hAnsiTheme="minorBidi"/>
          <w:lang w:val="en-GB"/>
        </w:rPr>
      </w:pPr>
    </w:p>
    <w:sectPr w:rsidR="00D068B4" w:rsidRPr="009B25D2" w:rsidSect="009B25D2">
      <w:headerReference w:type="even" r:id="rId10"/>
      <w:headerReference w:type="default" r:id="rId11"/>
      <w:footerReference w:type="default" r:id="rId12"/>
      <w:headerReference w:type="first" r:id="rId13"/>
      <w:pgSz w:w="11906" w:h="16838"/>
      <w:pgMar w:top="1134"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A4BC9" w14:textId="77777777" w:rsidR="00F41CAA" w:rsidRDefault="00F41CAA" w:rsidP="00AA16D5">
      <w:pPr>
        <w:spacing w:after="0" w:line="240" w:lineRule="auto"/>
      </w:pPr>
      <w:r>
        <w:separator/>
      </w:r>
    </w:p>
  </w:endnote>
  <w:endnote w:type="continuationSeparator" w:id="0">
    <w:p w14:paraId="1FBEAEB3" w14:textId="77777777" w:rsidR="00F41CAA" w:rsidRDefault="00F41CAA" w:rsidP="00AA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AEB6" w14:textId="7276E508" w:rsidR="00AA16D5" w:rsidRDefault="00AA16D5" w:rsidP="004B0F31">
    <w:pPr>
      <w:pStyle w:val="Footer"/>
      <w:jc w:val="center"/>
    </w:pPr>
  </w:p>
  <w:p w14:paraId="08435EF4" w14:textId="77777777" w:rsidR="00AA16D5" w:rsidRDefault="00AA1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6E3B0" w14:textId="77777777" w:rsidR="00F41CAA" w:rsidRDefault="00F41CAA" w:rsidP="00AA16D5">
      <w:pPr>
        <w:spacing w:after="0" w:line="240" w:lineRule="auto"/>
      </w:pPr>
      <w:r>
        <w:separator/>
      </w:r>
    </w:p>
  </w:footnote>
  <w:footnote w:type="continuationSeparator" w:id="0">
    <w:p w14:paraId="7AA30D11" w14:textId="77777777" w:rsidR="00F41CAA" w:rsidRDefault="00F41CAA" w:rsidP="00AA1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1553" w14:textId="19E33856" w:rsidR="004B0F31" w:rsidRDefault="004B0F31">
    <w:pPr>
      <w:pStyle w:val="Header"/>
      <w:rPr>
        <w:rFonts w:ascii="Arial" w:hAnsi="Arial" w:cs="Arial"/>
        <w:noProof/>
        <w:sz w:val="20"/>
        <w:szCs w:val="20"/>
      </w:rPr>
    </w:pPr>
    <w:r w:rsidRPr="009B25D2">
      <w:rPr>
        <w:rFonts w:ascii="Arial" w:hAnsi="Arial" w:cs="Arial"/>
        <w:sz w:val="20"/>
        <w:szCs w:val="20"/>
      </w:rPr>
      <w:t>IOC/INF-1416 –</w:t>
    </w:r>
    <w:r>
      <w:rPr>
        <w:rFonts w:ascii="Arial" w:hAnsi="Arial" w:cs="Arial"/>
        <w:sz w:val="20"/>
        <w:szCs w:val="20"/>
      </w:rPr>
      <w:t xml:space="preserve"> </w:t>
    </w:r>
    <w:r w:rsidRPr="009B25D2">
      <w:rPr>
        <w:rFonts w:ascii="Arial" w:hAnsi="Arial" w:cs="Arial"/>
        <w:sz w:val="20"/>
        <w:szCs w:val="20"/>
      </w:rPr>
      <w:t xml:space="preserve">page </w:t>
    </w:r>
    <w:r w:rsidRPr="009B25D2">
      <w:rPr>
        <w:rFonts w:ascii="Arial" w:hAnsi="Arial" w:cs="Arial"/>
        <w:sz w:val="20"/>
        <w:szCs w:val="20"/>
      </w:rPr>
      <w:fldChar w:fldCharType="begin"/>
    </w:r>
    <w:r w:rsidRPr="009B25D2">
      <w:rPr>
        <w:rFonts w:ascii="Arial" w:hAnsi="Arial" w:cs="Arial"/>
        <w:sz w:val="20"/>
        <w:szCs w:val="20"/>
      </w:rPr>
      <w:instrText xml:space="preserve"> PAGE   \* MERGEFORMAT </w:instrText>
    </w:r>
    <w:r w:rsidRPr="009B25D2">
      <w:rPr>
        <w:rFonts w:ascii="Arial" w:hAnsi="Arial" w:cs="Arial"/>
        <w:sz w:val="20"/>
        <w:szCs w:val="20"/>
      </w:rPr>
      <w:fldChar w:fldCharType="separate"/>
    </w:r>
    <w:r w:rsidRPr="009B25D2">
      <w:rPr>
        <w:rFonts w:ascii="Arial" w:hAnsi="Arial" w:cs="Arial"/>
        <w:noProof/>
        <w:sz w:val="20"/>
        <w:szCs w:val="20"/>
      </w:rPr>
      <w:t>1</w:t>
    </w:r>
    <w:r w:rsidRPr="009B25D2">
      <w:rPr>
        <w:rFonts w:ascii="Arial" w:hAnsi="Arial" w:cs="Arial"/>
        <w:noProof/>
        <w:sz w:val="20"/>
        <w:szCs w:val="20"/>
      </w:rPr>
      <w:fldChar w:fldCharType="end"/>
    </w:r>
  </w:p>
  <w:p w14:paraId="3CF4FE61" w14:textId="77777777" w:rsidR="004B0F31" w:rsidRPr="009B25D2" w:rsidRDefault="004B0F31">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B346" w14:textId="3B6E0A6B" w:rsidR="004B0F31" w:rsidRDefault="004B0F31" w:rsidP="004B0F31">
    <w:pPr>
      <w:pStyle w:val="Header"/>
      <w:ind w:firstLine="6663"/>
      <w:rPr>
        <w:rFonts w:ascii="Arial" w:hAnsi="Arial" w:cs="Arial"/>
        <w:noProof/>
        <w:sz w:val="20"/>
        <w:szCs w:val="20"/>
      </w:rPr>
    </w:pPr>
    <w:r w:rsidRPr="003C4D3F">
      <w:rPr>
        <w:rFonts w:ascii="Arial" w:hAnsi="Arial" w:cs="Arial"/>
        <w:sz w:val="20"/>
        <w:szCs w:val="20"/>
      </w:rPr>
      <w:t>IOC/INF-1416</w:t>
    </w:r>
    <w:r>
      <w:rPr>
        <w:rFonts w:ascii="Arial" w:hAnsi="Arial" w:cs="Arial"/>
        <w:sz w:val="20"/>
        <w:szCs w:val="20"/>
      </w:rPr>
      <w:t xml:space="preserve"> </w:t>
    </w:r>
    <w:r w:rsidRPr="003C4D3F">
      <w:rPr>
        <w:rFonts w:ascii="Arial" w:hAnsi="Arial" w:cs="Arial"/>
        <w:sz w:val="20"/>
        <w:szCs w:val="20"/>
      </w:rPr>
      <w:t>–</w:t>
    </w:r>
    <w:r>
      <w:rPr>
        <w:rFonts w:ascii="Arial" w:hAnsi="Arial" w:cs="Arial"/>
        <w:sz w:val="20"/>
        <w:szCs w:val="20"/>
      </w:rPr>
      <w:t xml:space="preserve"> </w:t>
    </w:r>
    <w:r w:rsidRPr="003C4D3F">
      <w:rPr>
        <w:rFonts w:ascii="Arial" w:hAnsi="Arial" w:cs="Arial"/>
        <w:sz w:val="20"/>
        <w:szCs w:val="20"/>
      </w:rPr>
      <w:t>page</w:t>
    </w:r>
    <w:r>
      <w:rPr>
        <w:rFonts w:ascii="Arial" w:hAnsi="Arial" w:cs="Arial"/>
        <w:sz w:val="20"/>
        <w:szCs w:val="20"/>
      </w:rPr>
      <w:t xml:space="preserve"> </w:t>
    </w:r>
    <w:r w:rsidRPr="004B0F31">
      <w:rPr>
        <w:rFonts w:ascii="Arial" w:hAnsi="Arial" w:cs="Arial"/>
        <w:sz w:val="20"/>
        <w:szCs w:val="20"/>
      </w:rPr>
      <w:fldChar w:fldCharType="begin"/>
    </w:r>
    <w:r w:rsidRPr="004B0F31">
      <w:rPr>
        <w:rFonts w:ascii="Arial" w:hAnsi="Arial" w:cs="Arial"/>
        <w:sz w:val="20"/>
        <w:szCs w:val="20"/>
      </w:rPr>
      <w:instrText xml:space="preserve"> PAGE   \* MERGEFORMAT </w:instrText>
    </w:r>
    <w:r w:rsidRPr="004B0F31">
      <w:rPr>
        <w:rFonts w:ascii="Arial" w:hAnsi="Arial" w:cs="Arial"/>
        <w:sz w:val="20"/>
        <w:szCs w:val="20"/>
      </w:rPr>
      <w:fldChar w:fldCharType="separate"/>
    </w:r>
    <w:r w:rsidRPr="004B0F31">
      <w:rPr>
        <w:rFonts w:ascii="Arial" w:hAnsi="Arial" w:cs="Arial"/>
        <w:noProof/>
        <w:sz w:val="20"/>
        <w:szCs w:val="20"/>
      </w:rPr>
      <w:t>1</w:t>
    </w:r>
    <w:r w:rsidRPr="004B0F31">
      <w:rPr>
        <w:rFonts w:ascii="Arial" w:hAnsi="Arial" w:cs="Arial"/>
        <w:noProof/>
        <w:sz w:val="20"/>
        <w:szCs w:val="20"/>
      </w:rPr>
      <w:fldChar w:fldCharType="end"/>
    </w:r>
  </w:p>
  <w:p w14:paraId="07927D72" w14:textId="77777777" w:rsidR="004B0F31" w:rsidRDefault="004B0F31" w:rsidP="009B25D2">
    <w:pPr>
      <w:pStyle w:val="Header"/>
      <w:ind w:firstLine="666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EBE8F" w14:textId="4D4C0AF6" w:rsidR="004B0F31" w:rsidRPr="004B0F31" w:rsidRDefault="004B0F31" w:rsidP="004B0F31">
    <w:pPr>
      <w:tabs>
        <w:tab w:val="left" w:pos="7230"/>
        <w:tab w:val="left" w:pos="7513"/>
      </w:tabs>
      <w:snapToGrid w:val="0"/>
      <w:spacing w:after="0" w:line="240" w:lineRule="auto"/>
      <w:jc w:val="both"/>
      <w:rPr>
        <w:rFonts w:ascii="Arial" w:eastAsia="Times New Roman" w:hAnsi="Arial" w:cs="Arial"/>
        <w:b/>
        <w:bCs/>
        <w:snapToGrid w:val="0"/>
        <w:lang w:val="en-GB"/>
      </w:rPr>
    </w:pPr>
    <w:r w:rsidRPr="004B0F31">
      <w:rPr>
        <w:rFonts w:ascii="Arial" w:eastAsia="Times New Roman" w:hAnsi="Arial" w:cs="Arial"/>
        <w:noProof/>
        <w:snapToGrid w:val="0"/>
        <w:lang w:eastAsia="fr-FR"/>
      </w:rPr>
      <w:drawing>
        <wp:anchor distT="0" distB="0" distL="114300" distR="114300" simplePos="0" relativeHeight="251659264" behindDoc="1" locked="0" layoutInCell="1" allowOverlap="1" wp14:anchorId="46899B7A" wp14:editId="281E82FE">
          <wp:simplePos x="0" y="0"/>
          <wp:positionH relativeFrom="column">
            <wp:posOffset>0</wp:posOffset>
          </wp:positionH>
          <wp:positionV relativeFrom="paragraph">
            <wp:posOffset>-6985</wp:posOffset>
          </wp:positionV>
          <wp:extent cx="1714500" cy="881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F31">
      <w:rPr>
        <w:rFonts w:ascii="Arial" w:eastAsia="Times New Roman" w:hAnsi="Arial" w:cs="Arial"/>
        <w:snapToGrid w:val="0"/>
        <w:lang w:val="en-GB"/>
      </w:rPr>
      <w:tab/>
    </w:r>
    <w:r w:rsidRPr="004B0F31">
      <w:rPr>
        <w:rFonts w:ascii="Arial" w:eastAsia="Times New Roman" w:hAnsi="Arial" w:cs="Arial"/>
        <w:b/>
        <w:bCs/>
        <w:snapToGrid w:val="0"/>
        <w:lang w:val="en-GB"/>
      </w:rPr>
      <w:t>IOC/INF-14</w:t>
    </w:r>
    <w:r>
      <w:rPr>
        <w:rFonts w:ascii="Arial" w:eastAsia="Times New Roman" w:hAnsi="Arial" w:cs="Arial"/>
        <w:b/>
        <w:bCs/>
        <w:snapToGrid w:val="0"/>
        <w:lang w:val="en-GB"/>
      </w:rPr>
      <w:t>16</w:t>
    </w:r>
  </w:p>
  <w:p w14:paraId="6FF148D7" w14:textId="2AF06F0F" w:rsidR="004B0F31" w:rsidRPr="004B0F31" w:rsidRDefault="004B0F31" w:rsidP="004B0F31">
    <w:pPr>
      <w:tabs>
        <w:tab w:val="left" w:pos="7230"/>
        <w:tab w:val="left" w:pos="7513"/>
      </w:tabs>
      <w:snapToGrid w:val="0"/>
      <w:spacing w:after="0" w:line="240" w:lineRule="auto"/>
      <w:jc w:val="both"/>
      <w:rPr>
        <w:rFonts w:ascii="Arial" w:eastAsia="Times New Roman" w:hAnsi="Arial" w:cs="Arial"/>
        <w:snapToGrid w:val="0"/>
        <w:lang w:val="en-GB"/>
      </w:rPr>
    </w:pPr>
    <w:r w:rsidRPr="004B0F31">
      <w:rPr>
        <w:rFonts w:ascii="Arial" w:eastAsia="Times New Roman" w:hAnsi="Arial" w:cs="Arial"/>
        <w:b/>
        <w:snapToGrid w:val="0"/>
        <w:lang w:val="en-GB"/>
      </w:rPr>
      <w:tab/>
    </w:r>
    <w:r w:rsidRPr="004B0F31">
      <w:rPr>
        <w:rFonts w:ascii="Arial" w:eastAsia="Times New Roman" w:hAnsi="Arial" w:cs="Arial"/>
        <w:snapToGrid w:val="0"/>
        <w:lang w:val="en-GB"/>
      </w:rPr>
      <w:t xml:space="preserve">Paris, </w:t>
    </w:r>
    <w:r>
      <w:rPr>
        <w:rFonts w:ascii="Arial" w:eastAsia="Times New Roman" w:hAnsi="Arial" w:cs="Arial"/>
        <w:snapToGrid w:val="0"/>
        <w:lang w:val="en-GB"/>
      </w:rPr>
      <w:t>8</w:t>
    </w:r>
    <w:r w:rsidRPr="004B0F31">
      <w:rPr>
        <w:rFonts w:ascii="Arial" w:eastAsia="Times New Roman" w:hAnsi="Arial" w:cs="Arial"/>
        <w:snapToGrid w:val="0"/>
        <w:lang w:val="en-GB"/>
      </w:rPr>
      <w:t xml:space="preserve"> June 2021</w:t>
    </w:r>
  </w:p>
  <w:p w14:paraId="16845898" w14:textId="77777777" w:rsidR="004B0F31" w:rsidRPr="004B0F31" w:rsidRDefault="004B0F31" w:rsidP="004B0F31">
    <w:pPr>
      <w:tabs>
        <w:tab w:val="left" w:pos="7230"/>
        <w:tab w:val="left" w:pos="7513"/>
      </w:tabs>
      <w:snapToGrid w:val="0"/>
      <w:spacing w:after="0" w:line="240" w:lineRule="auto"/>
      <w:jc w:val="both"/>
      <w:rPr>
        <w:rFonts w:ascii="Arial" w:eastAsia="Times New Roman" w:hAnsi="Arial" w:cs="Arial"/>
        <w:snapToGrid w:val="0"/>
        <w:lang w:val="en-GB"/>
      </w:rPr>
    </w:pPr>
    <w:r w:rsidRPr="004B0F31">
      <w:rPr>
        <w:rFonts w:ascii="Arial" w:eastAsia="Times New Roman" w:hAnsi="Arial" w:cs="Arial"/>
        <w:b/>
        <w:snapToGrid w:val="0"/>
        <w:lang w:val="en-GB"/>
      </w:rPr>
      <w:tab/>
    </w:r>
    <w:r w:rsidRPr="004B0F31">
      <w:rPr>
        <w:rFonts w:ascii="Arial" w:eastAsia="Times New Roman" w:hAnsi="Arial" w:cs="Arial"/>
        <w:snapToGrid w:val="0"/>
        <w:lang w:val="en-GB"/>
      </w:rPr>
      <w:t>English only</w:t>
    </w:r>
  </w:p>
  <w:p w14:paraId="6E4775B0" w14:textId="77777777" w:rsidR="004B0F31" w:rsidRPr="004B0F31" w:rsidRDefault="004B0F31" w:rsidP="004B0F31">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 w:val="left" w:pos="6660"/>
        <w:tab w:val="left" w:pos="7020"/>
        <w:tab w:val="left" w:pos="7513"/>
      </w:tabs>
      <w:snapToGrid w:val="0"/>
      <w:spacing w:after="0" w:line="240" w:lineRule="auto"/>
      <w:jc w:val="both"/>
      <w:rPr>
        <w:rFonts w:ascii="Arial" w:eastAsia="Times New Roman" w:hAnsi="Arial" w:cs="Arial"/>
        <w:b/>
        <w:snapToGrid w:val="0"/>
        <w:lang w:val="en-GB"/>
      </w:rPr>
    </w:pPr>
  </w:p>
  <w:p w14:paraId="467AE32A" w14:textId="77777777" w:rsidR="004B0F31" w:rsidRPr="004B0F31" w:rsidRDefault="004B0F31" w:rsidP="004B0F31">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jc w:val="both"/>
      <w:rPr>
        <w:rFonts w:ascii="Arial" w:eastAsia="Times New Roman" w:hAnsi="Arial" w:cs="Arial"/>
        <w:b/>
        <w:snapToGrid w:val="0"/>
        <w:lang w:val="en-GB"/>
      </w:rPr>
    </w:pPr>
  </w:p>
  <w:p w14:paraId="73699068" w14:textId="77777777" w:rsidR="004B0F31" w:rsidRPr="004B0F31" w:rsidRDefault="004B0F31" w:rsidP="004B0F31">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Pr>
        <w:rFonts w:ascii="Arial" w:eastAsia="Times New Roman" w:hAnsi="Arial" w:cs="Arial"/>
        <w:b/>
        <w:snapToGrid w:val="0"/>
        <w:sz w:val="24"/>
        <w:szCs w:val="24"/>
        <w:lang w:val="en-GB"/>
      </w:rPr>
    </w:pPr>
  </w:p>
  <w:p w14:paraId="33D5D0EE" w14:textId="77777777" w:rsidR="004B0F31" w:rsidRPr="009B25D2" w:rsidRDefault="004B0F31" w:rsidP="004B0F31">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Pr>
        <w:rFonts w:asciiTheme="minorBidi" w:eastAsia="Times New Roman" w:hAnsiTheme="minorBidi"/>
        <w:b/>
        <w:snapToGrid w:val="0"/>
        <w:sz w:val="24"/>
        <w:szCs w:val="24"/>
        <w:lang w:val="en-GB"/>
      </w:rPr>
    </w:pPr>
  </w:p>
  <w:p w14:paraId="2CBD0AB6" w14:textId="77777777" w:rsidR="004B0F31" w:rsidRPr="009B25D2" w:rsidRDefault="004B0F31" w:rsidP="004B0F31">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ind w:left="2772"/>
      <w:rPr>
        <w:rFonts w:asciiTheme="minorBidi" w:eastAsia="Times New Roman" w:hAnsiTheme="minorBidi"/>
        <w:b/>
        <w:snapToGrid w:val="0"/>
        <w:sz w:val="24"/>
        <w:szCs w:val="24"/>
        <w:lang w:val="en-GB"/>
      </w:rPr>
    </w:pPr>
  </w:p>
  <w:p w14:paraId="6B50B032" w14:textId="77777777" w:rsidR="004B0F31" w:rsidRPr="009B25D2" w:rsidRDefault="004B0F31" w:rsidP="004B0F31">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jc w:val="center"/>
      <w:rPr>
        <w:rFonts w:asciiTheme="minorBidi" w:eastAsia="Times New Roman" w:hAnsiTheme="minorBidi"/>
        <w:b/>
        <w:snapToGrid w:val="0"/>
        <w:sz w:val="24"/>
        <w:szCs w:val="24"/>
        <w:lang w:val="en-GB"/>
      </w:rPr>
    </w:pPr>
    <w:r w:rsidRPr="009B25D2">
      <w:rPr>
        <w:rFonts w:asciiTheme="minorBidi" w:eastAsia="Times New Roman" w:hAnsiTheme="minorBidi"/>
        <w:b/>
        <w:snapToGrid w:val="0"/>
        <w:sz w:val="24"/>
        <w:szCs w:val="24"/>
        <w:lang w:val="en-GB"/>
      </w:rPr>
      <w:t>INTERGOVERNMENTAL OCEANOGRAPHIC COMMISSION</w:t>
    </w:r>
  </w:p>
  <w:p w14:paraId="11846454" w14:textId="77777777" w:rsidR="004B0F31" w:rsidRPr="009B25D2" w:rsidRDefault="004B0F31" w:rsidP="004B0F31">
    <w:pPr>
      <w:tabs>
        <w:tab w:val="left" w:pos="-1440"/>
        <w:tab w:val="left" w:pos="-720"/>
        <w:tab w:val="left" w:pos="567"/>
        <w:tab w:val="left" w:pos="720"/>
        <w:tab w:val="left" w:pos="2160"/>
        <w:tab w:val="left" w:pos="3600"/>
        <w:tab w:val="left" w:pos="4320"/>
        <w:tab w:val="left" w:pos="5040"/>
        <w:tab w:val="left" w:pos="5523"/>
        <w:tab w:val="left" w:pos="6480"/>
      </w:tabs>
      <w:snapToGrid w:val="0"/>
      <w:spacing w:after="0" w:line="240" w:lineRule="auto"/>
      <w:jc w:val="center"/>
      <w:rPr>
        <w:rFonts w:asciiTheme="minorBidi" w:eastAsia="Times New Roman" w:hAnsiTheme="minorBidi"/>
        <w:bCs/>
        <w:snapToGrid w:val="0"/>
        <w:sz w:val="24"/>
        <w:szCs w:val="24"/>
        <w:lang w:val="en-GB"/>
      </w:rPr>
    </w:pPr>
    <w:r w:rsidRPr="009B25D2">
      <w:rPr>
        <w:rFonts w:asciiTheme="minorBidi" w:eastAsia="Times New Roman" w:hAnsiTheme="minorBidi"/>
        <w:bCs/>
        <w:snapToGrid w:val="0"/>
        <w:sz w:val="24"/>
        <w:szCs w:val="24"/>
        <w:lang w:val="en-GB"/>
      </w:rPr>
      <w:t>(of UNESCO)</w:t>
    </w:r>
  </w:p>
  <w:p w14:paraId="1F09AF3A" w14:textId="77777777" w:rsidR="004B0F31" w:rsidRPr="009B25D2" w:rsidRDefault="004B0F31" w:rsidP="004B0F31">
    <w:pPr>
      <w:tabs>
        <w:tab w:val="left" w:pos="-1440"/>
        <w:tab w:val="left" w:pos="-720"/>
        <w:tab w:val="left" w:pos="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jc w:val="center"/>
      <w:rPr>
        <w:rFonts w:asciiTheme="minorBidi" w:eastAsia="Times New Roman" w:hAnsiTheme="minorBidi"/>
        <w:b/>
        <w:snapToGrid w:val="0"/>
        <w:lang w:val="en-GB"/>
      </w:rPr>
    </w:pPr>
  </w:p>
  <w:p w14:paraId="51940D33" w14:textId="77777777" w:rsidR="004B0F31" w:rsidRPr="009B25D2" w:rsidRDefault="004B0F31" w:rsidP="004B0F31">
    <w:pPr>
      <w:tabs>
        <w:tab w:val="left" w:pos="-1440"/>
        <w:tab w:val="left" w:pos="-720"/>
        <w:tab w:val="left" w:pos="567"/>
        <w:tab w:val="left" w:pos="720"/>
        <w:tab w:val="left" w:pos="1440"/>
        <w:tab w:val="left" w:pos="2160"/>
        <w:tab w:val="left" w:pos="2880"/>
        <w:tab w:val="left" w:pos="3600"/>
        <w:tab w:val="left" w:pos="4320"/>
        <w:tab w:val="left" w:pos="5040"/>
        <w:tab w:val="left" w:pos="5523"/>
        <w:tab w:val="left" w:pos="6480"/>
      </w:tabs>
      <w:snapToGrid w:val="0"/>
      <w:spacing w:after="0" w:line="240" w:lineRule="auto"/>
      <w:ind w:left="2772"/>
      <w:rPr>
        <w:rFonts w:asciiTheme="minorBidi" w:eastAsia="Times New Roman" w:hAnsiTheme="minorBidi"/>
        <w:b/>
        <w:snapToGrid w:val="0"/>
        <w:sz w:val="24"/>
        <w:szCs w:val="24"/>
        <w:lang w:val="en-GB"/>
      </w:rPr>
    </w:pPr>
  </w:p>
  <w:p w14:paraId="37CB4228" w14:textId="77777777" w:rsidR="004B0F31" w:rsidRPr="009B25D2" w:rsidRDefault="004B0F31" w:rsidP="004B0F31">
    <w:pPr>
      <w:tabs>
        <w:tab w:val="left" w:pos="-1440"/>
        <w:tab w:val="left" w:pos="-720"/>
        <w:tab w:val="left" w:pos="567"/>
        <w:tab w:val="left" w:pos="720"/>
        <w:tab w:val="left" w:pos="1440"/>
        <w:tab w:val="left" w:pos="2160"/>
        <w:tab w:val="left" w:pos="3600"/>
        <w:tab w:val="left" w:pos="4320"/>
        <w:tab w:val="left" w:pos="5040"/>
        <w:tab w:val="left" w:pos="5523"/>
        <w:tab w:val="left" w:pos="6480"/>
      </w:tabs>
      <w:snapToGrid w:val="0"/>
      <w:spacing w:after="0" w:line="240" w:lineRule="auto"/>
      <w:ind w:left="2772"/>
      <w:rPr>
        <w:rFonts w:asciiTheme="minorBidi" w:eastAsia="Times New Roman" w:hAnsiTheme="minorBidi"/>
        <w:bCs/>
        <w:snapToGrid w:val="0"/>
        <w:lang w:val="en-GB"/>
      </w:rPr>
    </w:pPr>
  </w:p>
  <w:p w14:paraId="0BB5D033" w14:textId="77777777" w:rsidR="004B0F31" w:rsidRPr="009B25D2" w:rsidRDefault="004B0F31" w:rsidP="004B0F31">
    <w:pPr>
      <w:tabs>
        <w:tab w:val="left" w:pos="567"/>
      </w:tabs>
      <w:snapToGrid w:val="0"/>
      <w:spacing w:after="0" w:line="240" w:lineRule="auto"/>
      <w:jc w:val="center"/>
      <w:rPr>
        <w:rFonts w:asciiTheme="minorBidi" w:eastAsia="Times New Roman" w:hAnsiTheme="minorBidi"/>
        <w:snapToGrid w:val="0"/>
        <w:lang w:val="en-GB"/>
      </w:rPr>
    </w:pPr>
  </w:p>
  <w:p w14:paraId="5900FBEF" w14:textId="77777777" w:rsidR="004B0F31" w:rsidRPr="009B25D2" w:rsidRDefault="004B0F31" w:rsidP="004B0F31">
    <w:pPr>
      <w:tabs>
        <w:tab w:val="left" w:pos="567"/>
      </w:tabs>
      <w:snapToGrid w:val="0"/>
      <w:spacing w:after="0" w:line="240" w:lineRule="auto"/>
      <w:jc w:val="center"/>
      <w:rPr>
        <w:rFonts w:asciiTheme="minorBidi" w:eastAsia="Times New Roman" w:hAnsiTheme="minorBidi"/>
        <w:snapToGrid w:val="0"/>
        <w:lang w:val="en-GB"/>
      </w:rPr>
    </w:pPr>
  </w:p>
  <w:p w14:paraId="15CDDDA3" w14:textId="77777777" w:rsidR="004B0F31" w:rsidRPr="009B25D2" w:rsidRDefault="004B0F31" w:rsidP="004B0F31">
    <w:pPr>
      <w:tabs>
        <w:tab w:val="left" w:pos="567"/>
      </w:tabs>
      <w:snapToGrid w:val="0"/>
      <w:spacing w:after="0" w:line="240" w:lineRule="auto"/>
      <w:jc w:val="center"/>
      <w:rPr>
        <w:rFonts w:asciiTheme="minorBidi" w:eastAsia="Times New Roman" w:hAnsiTheme="minorBidi"/>
        <w:b/>
        <w:snapToGrid w:val="0"/>
        <w:sz w:val="28"/>
        <w:szCs w:val="28"/>
        <w:lang w:val="en-GB"/>
      </w:rPr>
    </w:pPr>
    <w:r w:rsidRPr="009B25D2">
      <w:rPr>
        <w:rFonts w:asciiTheme="minorBidi" w:eastAsia="Times New Roman" w:hAnsiTheme="minorBidi"/>
        <w:noProof/>
        <w:snapToGrid w:val="0"/>
        <w:szCs w:val="24"/>
        <w:lang w:eastAsia="fr-FR"/>
      </w:rPr>
      <mc:AlternateContent>
        <mc:Choice Requires="wps">
          <w:drawing>
            <wp:anchor distT="0" distB="0" distL="114300" distR="114300" simplePos="0" relativeHeight="251660288" behindDoc="1" locked="0" layoutInCell="1" allowOverlap="1" wp14:anchorId="359424CA" wp14:editId="0F541D0C">
              <wp:simplePos x="0" y="0"/>
              <wp:positionH relativeFrom="column">
                <wp:align>center</wp:align>
              </wp:positionH>
              <wp:positionV relativeFrom="paragraph">
                <wp:posOffset>10160</wp:posOffset>
              </wp:positionV>
              <wp:extent cx="2523490" cy="305435"/>
              <wp:effectExtent l="9525" t="10160" r="10160" b="13335"/>
              <wp:wrapTight wrapText="bothSides">
                <wp:wrapPolygon edited="0">
                  <wp:start x="-82" y="-674"/>
                  <wp:lineTo x="-82" y="20926"/>
                  <wp:lineTo x="21682" y="20926"/>
                  <wp:lineTo x="21682" y="-674"/>
                  <wp:lineTo x="-82" y="-674"/>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2846343D" w14:textId="77777777" w:rsidR="004B0F31" w:rsidRPr="009B25D2" w:rsidRDefault="004B0F31" w:rsidP="004B0F31">
                          <w:pPr>
                            <w:jc w:val="center"/>
                            <w:rPr>
                              <w:rFonts w:ascii="Arial" w:hAnsi="Arial" w:cs="Arial"/>
                              <w:b/>
                              <w:sz w:val="28"/>
                              <w:szCs w:val="28"/>
                            </w:rPr>
                          </w:pPr>
                          <w:r w:rsidRPr="009B25D2">
                            <w:rPr>
                              <w:rFonts w:ascii="Arial" w:hAnsi="Arial" w:cs="Arial"/>
                              <w:b/>
                              <w:sz w:val="28"/>
                              <w:szCs w:val="28"/>
                            </w:rPr>
                            <w:t>INFORMATION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9424CA" id="_x0000_t202" coordsize="21600,21600" o:spt="202" path="m,l,21600r21600,l21600,xe">
              <v:stroke joinstyle="miter"/>
              <v:path gradientshapeok="t" o:connecttype="rect"/>
            </v:shapetype>
            <v:shape id="Text Box 10" o:spid="_x0000_s1026" type="#_x0000_t202" style="position:absolute;left:0;text-align:left;margin-left:0;margin-top:.8pt;width:198.7pt;height:24.05pt;z-index:-25165619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">
              <v:textbox style="mso-fit-shape-to-text:t">
                <w:txbxContent>
                  <w:p w14:paraId="2846343D" w14:textId="77777777" w:rsidR="004B0F31" w:rsidRPr="009B25D2" w:rsidRDefault="004B0F31" w:rsidP="004B0F31">
                    <w:pPr>
                      <w:jc w:val="center"/>
                      <w:rPr>
                        <w:rFonts w:ascii="Arial" w:hAnsi="Arial" w:cs="Arial"/>
                        <w:b/>
                        <w:sz w:val="28"/>
                        <w:szCs w:val="28"/>
                      </w:rPr>
                    </w:pPr>
                    <w:r w:rsidRPr="009B25D2">
                      <w:rPr>
                        <w:rFonts w:ascii="Arial" w:hAnsi="Arial" w:cs="Arial"/>
                        <w:b/>
                        <w:sz w:val="28"/>
                        <w:szCs w:val="28"/>
                      </w:rPr>
                      <w:t>INFORMATION DOCUMENT</w:t>
                    </w:r>
                  </w:p>
                </w:txbxContent>
              </v:textbox>
              <w10:wrap type="tight"/>
            </v:shape>
          </w:pict>
        </mc:Fallback>
      </mc:AlternateContent>
    </w:r>
  </w:p>
  <w:p w14:paraId="15BC7994" w14:textId="77777777" w:rsidR="004B0F31" w:rsidRPr="009B25D2" w:rsidRDefault="004B0F31" w:rsidP="004B0F31">
    <w:pPr>
      <w:tabs>
        <w:tab w:val="left" w:pos="567"/>
      </w:tabs>
      <w:snapToGrid w:val="0"/>
      <w:spacing w:after="0" w:line="240" w:lineRule="auto"/>
      <w:jc w:val="center"/>
      <w:rPr>
        <w:rFonts w:asciiTheme="minorBidi" w:eastAsia="Times New Roman" w:hAnsiTheme="minorBidi"/>
        <w:snapToGrid w:val="0"/>
        <w:lang w:val="en-GB"/>
      </w:rPr>
    </w:pPr>
  </w:p>
  <w:p w14:paraId="7A90E18D" w14:textId="77777777" w:rsidR="004B0F31" w:rsidRPr="009B25D2" w:rsidRDefault="004B0F31" w:rsidP="004B0F31">
    <w:pPr>
      <w:tabs>
        <w:tab w:val="left" w:pos="567"/>
      </w:tabs>
      <w:snapToGrid w:val="0"/>
      <w:spacing w:after="0" w:line="240" w:lineRule="auto"/>
      <w:jc w:val="center"/>
      <w:rPr>
        <w:rFonts w:asciiTheme="minorBidi" w:eastAsia="Times New Roman" w:hAnsiTheme="minorBidi"/>
        <w:snapToGrid w:val="0"/>
        <w:lang w:val="en-GB"/>
      </w:rPr>
    </w:pPr>
  </w:p>
  <w:p w14:paraId="2329E6AB" w14:textId="77777777" w:rsidR="004B0F31" w:rsidRPr="009B25D2" w:rsidRDefault="004B0F31" w:rsidP="004B0F31">
    <w:pPr>
      <w:tabs>
        <w:tab w:val="left" w:pos="567"/>
      </w:tabs>
      <w:snapToGrid w:val="0"/>
      <w:spacing w:after="0" w:line="240" w:lineRule="auto"/>
      <w:jc w:val="center"/>
      <w:rPr>
        <w:rFonts w:asciiTheme="minorBidi" w:eastAsia="Times New Roman" w:hAnsiTheme="minorBidi"/>
        <w:snapToGrid w:val="0"/>
        <w:lang w:val="en-GB"/>
      </w:rPr>
    </w:pPr>
  </w:p>
  <w:p w14:paraId="1982FF1F" w14:textId="77777777" w:rsidR="004B0F31" w:rsidRPr="009B25D2" w:rsidRDefault="004B0F31" w:rsidP="004B0F31">
    <w:pPr>
      <w:tabs>
        <w:tab w:val="left" w:pos="567"/>
      </w:tabs>
      <w:snapToGrid w:val="0"/>
      <w:spacing w:after="0" w:line="240" w:lineRule="auto"/>
      <w:rPr>
        <w:rFonts w:asciiTheme="minorBidi" w:eastAsia="Times New Roman" w:hAnsiTheme="minorBidi"/>
        <w:snapToGrid w:val="0"/>
        <w:lang w:val="en-GB"/>
      </w:rPr>
    </w:pPr>
  </w:p>
  <w:p w14:paraId="5182094C" w14:textId="77777777" w:rsidR="004B0F31" w:rsidRPr="009B25D2" w:rsidRDefault="004B0F31" w:rsidP="004B0F31">
    <w:pPr>
      <w:tabs>
        <w:tab w:val="left" w:pos="567"/>
      </w:tabs>
      <w:snapToGrid w:val="0"/>
      <w:spacing w:after="0" w:line="240" w:lineRule="auto"/>
      <w:rPr>
        <w:rFonts w:asciiTheme="minorBidi" w:eastAsia="Times New Roman" w:hAnsiTheme="minorBidi"/>
        <w:snapToGrid w:val="0"/>
        <w:lang w:val="en-GB"/>
      </w:rPr>
    </w:pPr>
  </w:p>
  <w:p w14:paraId="04AB9BEE" w14:textId="7BF44D24" w:rsidR="004B0F31" w:rsidRPr="009B25D2" w:rsidRDefault="004B0F31" w:rsidP="004B0F31">
    <w:pPr>
      <w:tabs>
        <w:tab w:val="left" w:pos="567"/>
        <w:tab w:val="center" w:pos="4703"/>
        <w:tab w:val="right" w:pos="9406"/>
      </w:tabs>
      <w:snapToGrid w:val="0"/>
      <w:spacing w:after="0" w:line="240" w:lineRule="auto"/>
      <w:jc w:val="center"/>
      <w:rPr>
        <w:rFonts w:asciiTheme="minorBidi" w:eastAsia="Times New Roman" w:hAnsiTheme="minorBidi"/>
        <w:b/>
        <w:bCs/>
        <w:caps/>
        <w:snapToGrid w:val="0"/>
        <w:sz w:val="24"/>
        <w:szCs w:val="24"/>
        <w:lang w:val="en-GB"/>
      </w:rPr>
    </w:pPr>
    <w:r w:rsidRPr="009B25D2">
      <w:rPr>
        <w:rFonts w:asciiTheme="minorBidi" w:eastAsia="Times New Roman" w:hAnsiTheme="minorBidi"/>
        <w:b/>
        <w:bCs/>
        <w:caps/>
        <w:snapToGrid w:val="0"/>
        <w:sz w:val="24"/>
        <w:szCs w:val="24"/>
        <w:lang w:val="en-GB"/>
      </w:rPr>
      <w:t xml:space="preserve">IOC contributions to the un decade of ocean science </w:t>
    </w:r>
    <w:r w:rsidRPr="009B25D2">
      <w:rPr>
        <w:rFonts w:asciiTheme="minorBidi" w:eastAsia="Times New Roman" w:hAnsiTheme="minorBidi"/>
        <w:b/>
        <w:bCs/>
        <w:caps/>
        <w:snapToGrid w:val="0"/>
        <w:sz w:val="24"/>
        <w:szCs w:val="24"/>
        <w:lang w:val="en-GB"/>
      </w:rPr>
      <w:br/>
      <w:t xml:space="preserve">for sustainable development (2021 </w:t>
    </w:r>
    <w:r w:rsidRPr="009B25D2">
      <w:rPr>
        <w:rFonts w:asciiTheme="minorBidi" w:hAnsiTheme="minorBidi"/>
        <w:b/>
        <w:bCs/>
        <w:sz w:val="20"/>
        <w:szCs w:val="20"/>
      </w:rPr>
      <w:t>–</w:t>
    </w:r>
    <w:r w:rsidRPr="009B25D2">
      <w:rPr>
        <w:rFonts w:asciiTheme="minorBidi" w:eastAsia="Times New Roman" w:hAnsiTheme="minorBidi"/>
        <w:b/>
        <w:bCs/>
        <w:caps/>
        <w:snapToGrid w:val="0"/>
        <w:sz w:val="24"/>
        <w:szCs w:val="24"/>
        <w:lang w:val="en-GB"/>
      </w:rPr>
      <w:t xml:space="preserve"> 2030) </w:t>
    </w:r>
    <w:r w:rsidRPr="009B25D2">
      <w:rPr>
        <w:rFonts w:asciiTheme="minorBidi" w:eastAsia="Times New Roman" w:hAnsiTheme="minorBidi"/>
        <w:b/>
        <w:bCs/>
        <w:caps/>
        <w:snapToGrid w:val="0"/>
        <w:sz w:val="24"/>
        <w:szCs w:val="24"/>
        <w:lang w:val="en-GB"/>
      </w:rPr>
      <w:br/>
      <w:t>including resources needs</w:t>
    </w:r>
  </w:p>
  <w:p w14:paraId="5F67946B" w14:textId="77777777" w:rsidR="004B0F31" w:rsidRDefault="004B0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8181B"/>
    <w:multiLevelType w:val="hybridMultilevel"/>
    <w:tmpl w:val="7E18F9C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CD38CA"/>
    <w:multiLevelType w:val="hybridMultilevel"/>
    <w:tmpl w:val="05A60DA4"/>
    <w:lvl w:ilvl="0" w:tplc="102A67A8">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4D067F"/>
    <w:multiLevelType w:val="multilevel"/>
    <w:tmpl w:val="CA26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6B1348"/>
    <w:multiLevelType w:val="hybridMultilevel"/>
    <w:tmpl w:val="6368F222"/>
    <w:lvl w:ilvl="0" w:tplc="00368F8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95964D8"/>
    <w:multiLevelType w:val="hybridMultilevel"/>
    <w:tmpl w:val="159ED026"/>
    <w:lvl w:ilvl="0" w:tplc="F304810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45C4A37"/>
    <w:multiLevelType w:val="multilevel"/>
    <w:tmpl w:val="AEBCC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922E97"/>
    <w:multiLevelType w:val="hybridMultilevel"/>
    <w:tmpl w:val="2CAC2D7C"/>
    <w:lvl w:ilvl="0" w:tplc="E70A2B0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E0F4F08"/>
    <w:multiLevelType w:val="multilevel"/>
    <w:tmpl w:val="47F02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9F4842"/>
    <w:multiLevelType w:val="hybridMultilevel"/>
    <w:tmpl w:val="BBF8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F5"/>
    <w:rsid w:val="000A6BB1"/>
    <w:rsid w:val="001428F9"/>
    <w:rsid w:val="001E40F5"/>
    <w:rsid w:val="001F72A8"/>
    <w:rsid w:val="002440D8"/>
    <w:rsid w:val="00282A8D"/>
    <w:rsid w:val="00297EFB"/>
    <w:rsid w:val="002B7698"/>
    <w:rsid w:val="002F3151"/>
    <w:rsid w:val="003D409B"/>
    <w:rsid w:val="004B0F31"/>
    <w:rsid w:val="00534874"/>
    <w:rsid w:val="005A5F6F"/>
    <w:rsid w:val="005E6EBA"/>
    <w:rsid w:val="006057A3"/>
    <w:rsid w:val="006069FA"/>
    <w:rsid w:val="00703B25"/>
    <w:rsid w:val="007E21CD"/>
    <w:rsid w:val="008018F5"/>
    <w:rsid w:val="008B75B7"/>
    <w:rsid w:val="008C4710"/>
    <w:rsid w:val="008D035D"/>
    <w:rsid w:val="009B25D2"/>
    <w:rsid w:val="009D0F3C"/>
    <w:rsid w:val="00AA16D5"/>
    <w:rsid w:val="00B4201D"/>
    <w:rsid w:val="00B756A4"/>
    <w:rsid w:val="00C20DEE"/>
    <w:rsid w:val="00C650AD"/>
    <w:rsid w:val="00C96384"/>
    <w:rsid w:val="00CA1EFB"/>
    <w:rsid w:val="00CA3CF5"/>
    <w:rsid w:val="00CC7C18"/>
    <w:rsid w:val="00D068B4"/>
    <w:rsid w:val="00E11C6D"/>
    <w:rsid w:val="00E31B62"/>
    <w:rsid w:val="00E6225C"/>
    <w:rsid w:val="00F027DB"/>
    <w:rsid w:val="00F41CAA"/>
    <w:rsid w:val="00F956C2"/>
    <w:rsid w:val="00FA2CC5"/>
    <w:rsid w:val="00FB3C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802FF"/>
  <w15:chartTrackingRefBased/>
  <w15:docId w15:val="{B4C8BA84-9ECF-4487-A817-AED2C942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0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40F5"/>
    <w:pPr>
      <w:spacing w:after="0" w:line="276" w:lineRule="auto"/>
    </w:pPr>
    <w:rPr>
      <w:rFonts w:ascii="Times New Roman" w:eastAsia="Arial" w:hAnsi="Times New Roman" w:cs="Times New Roman"/>
      <w:sz w:val="24"/>
      <w:szCs w:val="24"/>
      <w:lang w:val="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1E40F5"/>
    <w:pPr>
      <w:ind w:left="720"/>
      <w:contextualSpacing/>
    </w:pPr>
  </w:style>
  <w:style w:type="character" w:customStyle="1" w:styleId="Heading1Char">
    <w:name w:val="Heading 1 Char"/>
    <w:basedOn w:val="DefaultParagraphFont"/>
    <w:link w:val="Heading1"/>
    <w:uiPriority w:val="9"/>
    <w:rsid w:val="001E40F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1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16D5"/>
  </w:style>
  <w:style w:type="paragraph" w:styleId="Footer">
    <w:name w:val="footer"/>
    <w:basedOn w:val="Normal"/>
    <w:link w:val="FooterChar"/>
    <w:uiPriority w:val="99"/>
    <w:unhideWhenUsed/>
    <w:rsid w:val="00AA1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6D5"/>
  </w:style>
  <w:style w:type="character" w:styleId="CommentReference">
    <w:name w:val="annotation reference"/>
    <w:basedOn w:val="DefaultParagraphFont"/>
    <w:uiPriority w:val="99"/>
    <w:semiHidden/>
    <w:unhideWhenUsed/>
    <w:rsid w:val="00B4201D"/>
    <w:rPr>
      <w:sz w:val="16"/>
      <w:szCs w:val="16"/>
    </w:rPr>
  </w:style>
  <w:style w:type="paragraph" w:styleId="CommentText">
    <w:name w:val="annotation text"/>
    <w:basedOn w:val="Normal"/>
    <w:link w:val="CommentTextChar"/>
    <w:uiPriority w:val="99"/>
    <w:semiHidden/>
    <w:unhideWhenUsed/>
    <w:rsid w:val="00B4201D"/>
    <w:pPr>
      <w:spacing w:line="240" w:lineRule="auto"/>
    </w:pPr>
    <w:rPr>
      <w:sz w:val="20"/>
      <w:szCs w:val="20"/>
    </w:rPr>
  </w:style>
  <w:style w:type="character" w:customStyle="1" w:styleId="CommentTextChar">
    <w:name w:val="Comment Text Char"/>
    <w:basedOn w:val="DefaultParagraphFont"/>
    <w:link w:val="CommentText"/>
    <w:uiPriority w:val="99"/>
    <w:semiHidden/>
    <w:rsid w:val="00B4201D"/>
    <w:rPr>
      <w:sz w:val="20"/>
      <w:szCs w:val="20"/>
    </w:rPr>
  </w:style>
  <w:style w:type="paragraph" w:styleId="CommentSubject">
    <w:name w:val="annotation subject"/>
    <w:basedOn w:val="CommentText"/>
    <w:next w:val="CommentText"/>
    <w:link w:val="CommentSubjectChar"/>
    <w:uiPriority w:val="99"/>
    <w:semiHidden/>
    <w:unhideWhenUsed/>
    <w:rsid w:val="00B4201D"/>
    <w:rPr>
      <w:b/>
      <w:bCs/>
    </w:rPr>
  </w:style>
  <w:style w:type="character" w:customStyle="1" w:styleId="CommentSubjectChar">
    <w:name w:val="Comment Subject Char"/>
    <w:basedOn w:val="CommentTextChar"/>
    <w:link w:val="CommentSubject"/>
    <w:uiPriority w:val="99"/>
    <w:semiHidden/>
    <w:rsid w:val="00B4201D"/>
    <w:rPr>
      <w:b/>
      <w:bCs/>
      <w:sz w:val="20"/>
      <w:szCs w:val="20"/>
    </w:rPr>
  </w:style>
  <w:style w:type="paragraph" w:styleId="BalloonText">
    <w:name w:val="Balloon Text"/>
    <w:basedOn w:val="Normal"/>
    <w:link w:val="BalloonTextChar"/>
    <w:uiPriority w:val="99"/>
    <w:semiHidden/>
    <w:unhideWhenUsed/>
    <w:rsid w:val="00B42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01D"/>
    <w:rPr>
      <w:rFonts w:ascii="Segoe UI" w:hAnsi="Segoe UI" w:cs="Segoe UI"/>
      <w:sz w:val="18"/>
      <w:szCs w:val="18"/>
    </w:rPr>
  </w:style>
  <w:style w:type="paragraph" w:styleId="Subtitle">
    <w:name w:val="Subtitle"/>
    <w:basedOn w:val="Normal"/>
    <w:next w:val="Normal"/>
    <w:link w:val="SubtitleChar"/>
    <w:uiPriority w:val="11"/>
    <w:qFormat/>
    <w:rsid w:val="000A6BB1"/>
    <w:pPr>
      <w:keepNext/>
      <w:keepLines/>
      <w:spacing w:after="320" w:line="276" w:lineRule="auto"/>
    </w:pPr>
    <w:rPr>
      <w:rFonts w:ascii="Arial" w:eastAsia="Arial" w:hAnsi="Arial" w:cs="Arial"/>
      <w:color w:val="666666"/>
      <w:sz w:val="30"/>
      <w:szCs w:val="30"/>
      <w:lang w:val="en-GB"/>
    </w:rPr>
  </w:style>
  <w:style w:type="character" w:customStyle="1" w:styleId="SubtitleChar">
    <w:name w:val="Subtitle Char"/>
    <w:basedOn w:val="DefaultParagraphFont"/>
    <w:link w:val="Subtitle"/>
    <w:uiPriority w:val="11"/>
    <w:rsid w:val="000A6BB1"/>
    <w:rPr>
      <w:rFonts w:ascii="Arial" w:eastAsia="Arial" w:hAnsi="Arial" w:cs="Arial"/>
      <w:color w:val="666666"/>
      <w:sz w:val="30"/>
      <w:szCs w:val="30"/>
      <w:lang w:val="en-GB"/>
    </w:rPr>
  </w:style>
  <w:style w:type="paragraph" w:customStyle="1" w:styleId="Marge">
    <w:name w:val="Marge"/>
    <w:basedOn w:val="Normal"/>
    <w:rsid w:val="004B0F31"/>
    <w:pPr>
      <w:tabs>
        <w:tab w:val="left" w:pos="567"/>
      </w:tabs>
      <w:snapToGrid w:val="0"/>
      <w:spacing w:after="240" w:line="240" w:lineRule="auto"/>
      <w:jc w:val="both"/>
    </w:pPr>
    <w:rPr>
      <w:rFonts w:ascii="Arial" w:eastAsia="Times New Roman" w:hAnsi="Arial" w:cs="Times New Roman"/>
      <w:snapToGrid w:val="0"/>
      <w:szCs w:val="24"/>
      <w:lang w:val="en-GB"/>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4B0F31"/>
  </w:style>
  <w:style w:type="character" w:styleId="Hyperlink">
    <w:name w:val="Hyperlink"/>
    <w:basedOn w:val="DefaultParagraphFont"/>
    <w:uiPriority w:val="99"/>
    <w:unhideWhenUsed/>
    <w:rsid w:val="004B0F31"/>
    <w:rPr>
      <w:color w:val="0563C1" w:themeColor="hyperlink"/>
      <w:u w:val="single"/>
    </w:rPr>
  </w:style>
  <w:style w:type="character" w:styleId="UnresolvedMention">
    <w:name w:val="Unresolved Mention"/>
    <w:basedOn w:val="DefaultParagraphFont"/>
    <w:uiPriority w:val="99"/>
    <w:semiHidden/>
    <w:unhideWhenUsed/>
    <w:rsid w:val="004B0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0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49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nesdoc.unesco.org/ark:/48223/pf0000375357.locale=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oc.unesco.or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Pastor Reyes, Ingrid</cp:lastModifiedBy>
  <cp:revision>2</cp:revision>
  <dcterms:created xsi:type="dcterms:W3CDTF">2021-06-13T10:05:00Z</dcterms:created>
  <dcterms:modified xsi:type="dcterms:W3CDTF">2021-06-13T10:05:00Z</dcterms:modified>
</cp:coreProperties>
</file>