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Pr="0008536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bookmarkStart w:id="0" w:name="_Toc141510525"/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APERTURA DE LA REUNIÓN</w:t>
      </w:r>
      <w:bookmarkEnd w:id="0"/>
    </w:p>
    <w:p w14:paraId="2E3F7B47" w14:textId="1EBA71DC" w:rsidR="004B7754" w:rsidRPr="0008536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bookmarkStart w:id="1" w:name="_Toc141510526"/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ORGANIZACIÓN DE LA REUNIÓN</w:t>
      </w:r>
      <w:bookmarkEnd w:id="1"/>
    </w:p>
    <w:p w14:paraId="54691195" w14:textId="04C20495" w:rsidR="004B7754" w:rsidRPr="0008536C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>APROBACIÓN DEL ORDEN DEL DÍA</w:t>
      </w:r>
    </w:p>
    <w:p w14:paraId="5DD46335" w14:textId="63EE6EF2" w:rsidR="004B7754" w:rsidRPr="0008536C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>DESIGNACIÓN DEL RELATOR</w:t>
      </w:r>
    </w:p>
    <w:p w14:paraId="37EEDF8A" w14:textId="69D45D26" w:rsidR="004B7754" w:rsidRPr="0008536C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>ESTABLECIMIENTO DE LOS COMITÉS Y GRUPOS DE TRABAJO DE LA REUNIÓN</w:t>
      </w:r>
    </w:p>
    <w:p w14:paraId="62029190" w14:textId="12D942CE" w:rsidR="004B7754" w:rsidRPr="0008536C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>PRESENTACIÓN DEL CALENDARIO Y LA DOCUMENTACIÓN</w:t>
      </w:r>
    </w:p>
    <w:p w14:paraId="33E48F29" w14:textId="45E8AB74" w:rsidR="00A05A4D" w:rsidRPr="0008536C" w:rsidRDefault="00A05A4D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>CONFERENCIA CONMEMORATIVA DE ROGER REVELLE</w:t>
      </w:r>
    </w:p>
    <w:p w14:paraId="44293581" w14:textId="77777777" w:rsidR="00A05A4D" w:rsidRPr="0008536C" w:rsidRDefault="00A05A4D" w:rsidP="00A05A4D">
      <w:pPr>
        <w:pStyle w:val="b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ASUNTOS E INFORMES DE LA COI</w:t>
      </w:r>
    </w:p>
    <w:p w14:paraId="795B3A95" w14:textId="26246A63" w:rsidR="005D36CA" w:rsidRPr="0008536C" w:rsidRDefault="00BE1951" w:rsidP="00A05A4D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INFORME DEL SECRETARIO EJECUTIVO SOBRE LA LABOR REALIZADA </w:t>
      </w:r>
      <w:r w:rsidR="00AB294E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DESDE LA 31ª REUNIÓN DE LA ASAMBLEA (julio de 2021-mayo de 2022) </w:t>
      </w:r>
      <w:r w:rsidR="00AB294E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[artículo 49.1 del Reglamento]</w:t>
      </w:r>
    </w:p>
    <w:p w14:paraId="5F9F80EE" w14:textId="5E122105" w:rsidR="002F577C" w:rsidRPr="0008536C" w:rsidRDefault="002F577C" w:rsidP="00A05A4D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EVALUACIÓN </w:t>
      </w:r>
      <w:r w:rsidR="001752CB"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POR </w:t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EL SERVICIO DE SUPERVISIÓN INTERNA (IOS) </w:t>
      </w:r>
      <w:r w:rsidR="00AB294E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>DEL POSICIONAMIENTO ESTRATÉGICO DE LA COMISIÓN OCEANOGRÁFICA INTERGUBERNAMENTAL DE LA UNESCO (COI</w:t>
      </w:r>
      <w:r w:rsidR="001752CB" w:rsidRPr="0008536C">
        <w:rPr>
          <w:rFonts w:asciiTheme="minorBidi" w:hAnsiTheme="minorBidi" w:cstheme="minorBidi"/>
          <w:sz w:val="22"/>
          <w:szCs w:val="22"/>
          <w:lang w:val="es-ES_tradnl"/>
        </w:rPr>
        <w:t>-UNESCO</w:t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) </w:t>
      </w:r>
      <w:r w:rsidR="00AB294E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</w:t>
      </w:r>
      <w:r w:rsidR="007E1D37" w:rsidRPr="00B86473">
        <w:rPr>
          <w:rFonts w:asciiTheme="minorBidi" w:hAnsiTheme="minorBidi" w:cstheme="minorBidi"/>
          <w:sz w:val="20"/>
          <w:szCs w:val="20"/>
          <w:lang w:val="es-ES_tradnl"/>
        </w:rPr>
        <w:t>r</w:t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es. A-31/2(IV)]</w:t>
      </w:r>
    </w:p>
    <w:p w14:paraId="570ED52D" w14:textId="51F8161B" w:rsidR="00272866" w:rsidRPr="0008536C" w:rsidRDefault="00272866" w:rsidP="00A05A4D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PRESENTACIÓN DEL </w:t>
      </w:r>
      <w:r w:rsidRPr="0008536C">
        <w:rPr>
          <w:rFonts w:asciiTheme="minorBidi" w:hAnsiTheme="minorBidi" w:cstheme="minorBidi"/>
          <w:i/>
          <w:iCs/>
          <w:sz w:val="22"/>
          <w:szCs w:val="22"/>
          <w:lang w:val="es-ES_tradnl"/>
        </w:rPr>
        <w:t xml:space="preserve">INFORME PILOTO DE LA COI SOBRE </w:t>
      </w:r>
      <w:r w:rsidR="00AB294E">
        <w:rPr>
          <w:rFonts w:asciiTheme="minorBidi" w:hAnsiTheme="minorBidi" w:cstheme="minorBidi"/>
          <w:i/>
          <w:iCs/>
          <w:sz w:val="22"/>
          <w:szCs w:val="22"/>
          <w:lang w:val="es-ES_tradnl"/>
        </w:rPr>
        <w:br/>
      </w:r>
      <w:r w:rsidRPr="0008536C">
        <w:rPr>
          <w:rFonts w:asciiTheme="minorBidi" w:hAnsiTheme="minorBidi" w:cstheme="minorBidi"/>
          <w:i/>
          <w:iCs/>
          <w:sz w:val="22"/>
          <w:szCs w:val="22"/>
          <w:lang w:val="es-ES_tradnl"/>
        </w:rPr>
        <w:t>EL ESTADO DEL OCÉANO</w:t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 </w:t>
      </w:r>
      <w:r w:rsidR="00AB294E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[IOC/EC-53/SR, punto 3.1; IOC-31/SR, punto 3.2)]</w:t>
      </w:r>
    </w:p>
    <w:p w14:paraId="70BC5868" w14:textId="0D973791" w:rsidR="00E7794D" w:rsidRPr="0008536C" w:rsidRDefault="00682998" w:rsidP="00E7794D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caps/>
          <w:sz w:val="22"/>
          <w:szCs w:val="22"/>
          <w:lang w:val="es-ES_tradnl"/>
        </w:rPr>
        <w:t xml:space="preserve">observaciones oceánicas en zonas sujetas </w:t>
      </w:r>
      <w:r w:rsidR="00AB294E">
        <w:rPr>
          <w:rFonts w:asciiTheme="minorBidi" w:hAnsiTheme="minorBidi" w:cstheme="minorBidi"/>
          <w:caps/>
          <w:sz w:val="22"/>
          <w:szCs w:val="22"/>
          <w:lang w:val="es-ES_tradnl"/>
        </w:rPr>
        <w:br/>
      </w:r>
      <w:r w:rsidRPr="0008536C">
        <w:rPr>
          <w:rFonts w:asciiTheme="minorBidi" w:hAnsiTheme="minorBidi" w:cstheme="minorBidi"/>
          <w:caps/>
          <w:sz w:val="22"/>
          <w:szCs w:val="22"/>
          <w:lang w:val="es-ES_tradnl"/>
        </w:rPr>
        <w:t>a la jurisdicción nacional</w:t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 </w:t>
      </w:r>
      <w:r w:rsidR="00AB294E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[artículo 21.2c del Reglamento]</w:t>
      </w:r>
    </w:p>
    <w:p w14:paraId="3AB7CA0E" w14:textId="116191AA" w:rsidR="00A05A4D" w:rsidRPr="0008536C" w:rsidRDefault="00A05A4D" w:rsidP="00A05A4D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INFORMES DE LOS ÓRGANOS SUBSIDIARIOS DE LA COI </w:t>
      </w:r>
      <w:r w:rsidR="000600C6" w:rsidRPr="0008536C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[artículo 48.3 del Reglamento]</w:t>
      </w:r>
    </w:p>
    <w:p w14:paraId="35EC6F55" w14:textId="77777777" w:rsidR="00AB294E" w:rsidRDefault="00AB294E">
      <w:pPr>
        <w:tabs>
          <w:tab w:val="clear" w:pos="567"/>
        </w:tabs>
        <w:snapToGrid/>
        <w:rPr>
          <w:rFonts w:asciiTheme="minorBidi" w:eastAsia="Times New Roman" w:hAnsiTheme="minorBidi" w:cstheme="minorBidi"/>
          <w:b/>
          <w:bCs/>
          <w:sz w:val="22"/>
          <w:szCs w:val="22"/>
          <w:lang w:val="es-ES_tradnl" w:eastAsia="en-US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s-ES_tradnl"/>
        </w:rPr>
        <w:br w:type="page"/>
      </w:r>
    </w:p>
    <w:p w14:paraId="01F2054D" w14:textId="01019CE3" w:rsidR="00EE7052" w:rsidRPr="0008536C" w:rsidRDefault="00EE7052" w:rsidP="00EE7052">
      <w:pPr>
        <w:pStyle w:val="b"/>
        <w:numPr>
          <w:ilvl w:val="2"/>
          <w:numId w:val="14"/>
        </w:numPr>
        <w:tabs>
          <w:tab w:val="clear" w:pos="1134"/>
          <w:tab w:val="left" w:pos="1985"/>
        </w:tabs>
        <w:spacing w:after="120"/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lastRenderedPageBreak/>
        <w:t>Sistemas de alerta contra los peligros oceánicos y atenuación de sus efectos</w:t>
      </w:r>
    </w:p>
    <w:p w14:paraId="3CC2035C" w14:textId="06A1C44D" w:rsidR="00EE7052" w:rsidRPr="0008536C" w:rsidRDefault="00EE7052" w:rsidP="00EE7052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spacing w:after="120"/>
        <w:ind w:left="2835" w:hanging="992"/>
        <w:jc w:val="left"/>
        <w:rPr>
          <w:rFonts w:asciiTheme="minorBidi" w:hAnsiTheme="minorBidi" w:cstheme="minorBidi"/>
          <w:i/>
          <w:iCs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i/>
          <w:iCs/>
          <w:sz w:val="22"/>
          <w:szCs w:val="22"/>
          <w:lang w:val="es-ES_tradnl"/>
        </w:rPr>
        <w:t>Servicios regionales de alerta temprana</w:t>
      </w:r>
    </w:p>
    <w:p w14:paraId="06F461F1" w14:textId="31C6C211" w:rsidR="00EE7052" w:rsidRPr="0008536C" w:rsidRDefault="00EE7052" w:rsidP="00EE7052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spacing w:after="120"/>
        <w:ind w:left="2835" w:hanging="992"/>
        <w:jc w:val="left"/>
        <w:rPr>
          <w:rFonts w:asciiTheme="minorBidi" w:hAnsiTheme="minorBidi" w:cstheme="minorBidi"/>
          <w:i/>
          <w:iCs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i/>
          <w:iCs/>
          <w:sz w:val="22"/>
          <w:szCs w:val="22"/>
          <w:lang w:val="es-ES_tradnl"/>
        </w:rPr>
        <w:t>Coordinación mundial de los sistemas de alerta contra los peligros oceánicos y atenuación de sus efectos</w:t>
      </w:r>
    </w:p>
    <w:p w14:paraId="5B7E2C35" w14:textId="1880331A" w:rsidR="00EE7052" w:rsidRPr="0008536C" w:rsidRDefault="00EE7052" w:rsidP="00EE7052">
      <w:pPr>
        <w:pStyle w:val="b"/>
        <w:numPr>
          <w:ilvl w:val="2"/>
          <w:numId w:val="14"/>
        </w:numPr>
        <w:tabs>
          <w:tab w:val="clear" w:pos="1134"/>
          <w:tab w:val="left" w:pos="1985"/>
        </w:tabs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b/>
          <w:sz w:val="22"/>
          <w:szCs w:val="22"/>
          <w:lang w:val="es-ES_tradnl"/>
        </w:rPr>
        <w:t>Informe del Grupo de Trabajo entre Reuniones de Composición Abierta sobre la situación del Comité Regional de la COI para el Océano Índico Central (IOCINDIO)</w:t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 </w:t>
      </w:r>
      <w:r w:rsidR="00B03CE6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</w:t>
      </w:r>
      <w:r w:rsidR="001752CB" w:rsidRPr="00B86473">
        <w:rPr>
          <w:rFonts w:asciiTheme="minorBidi" w:hAnsiTheme="minorBidi" w:cstheme="minorBidi"/>
          <w:sz w:val="20"/>
          <w:szCs w:val="20"/>
          <w:lang w:val="es-ES_tradnl"/>
        </w:rPr>
        <w:t>decisión</w:t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 xml:space="preserve"> IOC-XXX/3.3.4, A-31/3.5.6]</w:t>
      </w:r>
    </w:p>
    <w:p w14:paraId="3FB348D0" w14:textId="5D81A0DF" w:rsidR="009531A0" w:rsidRPr="0008536C" w:rsidRDefault="009531A0" w:rsidP="000600C6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CUESTIONES PERTINENTES PARA LA COI RELACIONADAS CON LAS INICIATIVAS DE LAS NACIONES UNIDAS</w:t>
      </w:r>
    </w:p>
    <w:p w14:paraId="2FAB75F7" w14:textId="7D3B72F7" w:rsidR="009531A0" w:rsidRPr="0008536C" w:rsidRDefault="009531A0" w:rsidP="009531A0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caps/>
          <w:sz w:val="22"/>
          <w:szCs w:val="22"/>
          <w:lang w:val="es-ES_tradnl"/>
        </w:rPr>
        <w:t xml:space="preserve">Informe sobre la ejecución del Decenio de las Naciones Unidas </w:t>
      </w:r>
      <w:r w:rsidR="00AB294E">
        <w:rPr>
          <w:rFonts w:asciiTheme="minorBidi" w:hAnsiTheme="minorBidi" w:cstheme="minorBidi"/>
          <w:caps/>
          <w:sz w:val="22"/>
          <w:szCs w:val="22"/>
          <w:lang w:val="es-ES_tradnl"/>
        </w:rPr>
        <w:br/>
      </w:r>
      <w:r w:rsidRPr="0008536C">
        <w:rPr>
          <w:rFonts w:asciiTheme="minorBidi" w:hAnsiTheme="minorBidi" w:cstheme="minorBidi"/>
          <w:caps/>
          <w:sz w:val="22"/>
          <w:szCs w:val="22"/>
          <w:lang w:val="es-ES_tradnl"/>
        </w:rPr>
        <w:t>de las Ciencias Oceánicas para el Desarrollo Sostenible</w:t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 (2021-2030) </w:t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[resolución 39 C/25; res. XXIX-1, XXX-1, A-31/1]</w:t>
      </w:r>
    </w:p>
    <w:p w14:paraId="2C7BED59" w14:textId="6CB65DE5" w:rsidR="009531A0" w:rsidRPr="0008536C" w:rsidRDefault="009531A0" w:rsidP="009531A0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OTRAS INICIATIVAS DE LAS NACIONES UNIDAS </w:t>
      </w:r>
      <w:r w:rsidR="00AB294E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B86473">
        <w:rPr>
          <w:rFonts w:asciiTheme="minorBidi" w:hAnsiTheme="minorBidi" w:cstheme="minorBidi"/>
          <w:sz w:val="20"/>
          <w:szCs w:val="20"/>
          <w:lang w:val="es-ES_tradnl"/>
        </w:rPr>
        <w:t>[artículo 21.2c del Reglamento]</w:t>
      </w:r>
    </w:p>
    <w:p w14:paraId="3204B0F8" w14:textId="782F0A83" w:rsidR="00032C8E" w:rsidRPr="0008536C" w:rsidRDefault="00AA6FCA" w:rsidP="002A364B">
      <w:pPr>
        <w:pStyle w:val="Marge"/>
        <w:numPr>
          <w:ilvl w:val="0"/>
          <w:numId w:val="14"/>
        </w:numPr>
        <w:ind w:hanging="720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GOBERNANZA, PROGRAMACIÓN Y PRESUPUESTACIÓN</w:t>
      </w:r>
    </w:p>
    <w:p w14:paraId="4B9A9997" w14:textId="751CC617" w:rsidR="00B64733" w:rsidRPr="0008536C" w:rsidRDefault="00B64733" w:rsidP="0042612F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APLICACIÓN DE LA RESOLUCIÓN A-31/2: ASUNTOS </w:t>
      </w:r>
      <w:r w:rsidR="007E1D37" w:rsidRPr="0008536C">
        <w:rPr>
          <w:rFonts w:asciiTheme="minorBidi" w:hAnsiTheme="minorBidi" w:cstheme="minorBidi"/>
          <w:sz w:val="22"/>
          <w:szCs w:val="22"/>
          <w:lang w:val="es-ES_tradnl"/>
        </w:rPr>
        <w:t>DE</w:t>
      </w:r>
      <w:r w:rsidRPr="0008536C">
        <w:rPr>
          <w:rFonts w:asciiTheme="minorBidi" w:hAnsiTheme="minorBidi" w:cstheme="minorBidi"/>
          <w:sz w:val="22"/>
          <w:szCs w:val="22"/>
          <w:lang w:val="es-ES_tradnl"/>
        </w:rPr>
        <w:t xml:space="preserve"> GOBERNANZA, PROGRAMACIÓN Y PRESUPUESTACIÓN DE LA COMISIÓN</w:t>
      </w:r>
    </w:p>
    <w:p w14:paraId="7B09ADF9" w14:textId="3240E000" w:rsidR="00032C8E" w:rsidRPr="0008536C" w:rsidRDefault="00B64733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>INFORME DEL PRESIDENTE DEL COMITÉ DE FINANZAS</w:t>
      </w:r>
    </w:p>
    <w:p w14:paraId="7DDE3783" w14:textId="4F26C364" w:rsidR="00766688" w:rsidRPr="0008536C" w:rsidRDefault="00766688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08536C">
        <w:rPr>
          <w:rFonts w:asciiTheme="minorBidi" w:hAnsiTheme="minorBidi" w:cstheme="minorBidi"/>
          <w:sz w:val="22"/>
          <w:szCs w:val="22"/>
          <w:lang w:val="es-ES_tradnl"/>
        </w:rPr>
        <w:t>PREPARACIÓN DE LAS PRÓXIMAS REUNIONES DE LA ASAMBLEA Y DEL CONSEJO EJECUTIVO</w:t>
      </w:r>
    </w:p>
    <w:p w14:paraId="13A63FEA" w14:textId="04DE461E" w:rsidR="004B7754" w:rsidRPr="0008536C" w:rsidRDefault="00DE6571" w:rsidP="0006675E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bookmarkStart w:id="2" w:name="_Toc141510531"/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APROBACIÓN DE LAS RESOLUCIONES Y MODALIDADES PARA LA FINALIZACIÓN DEL INFORME</w:t>
      </w:r>
      <w:bookmarkEnd w:id="2"/>
    </w:p>
    <w:p w14:paraId="1E543DEA" w14:textId="16A6BAF6" w:rsidR="00727EEF" w:rsidRPr="0008536C" w:rsidRDefault="004B7754" w:rsidP="0091701E">
      <w:pPr>
        <w:pStyle w:val="Marge"/>
        <w:numPr>
          <w:ilvl w:val="0"/>
          <w:numId w:val="14"/>
        </w:numPr>
        <w:ind w:hanging="720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bookmarkStart w:id="3" w:name="_Toc141510532"/>
      <w:bookmarkStart w:id="4" w:name="OLE_LINK1"/>
      <w:bookmarkStart w:id="5" w:name="OLE_LINK2"/>
      <w:r w:rsidRPr="0008536C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CLAUSURA</w:t>
      </w:r>
      <w:bookmarkEnd w:id="3"/>
      <w:bookmarkEnd w:id="4"/>
      <w:bookmarkEnd w:id="5"/>
    </w:p>
    <w:sectPr w:rsidR="00727EEF" w:rsidRPr="0008536C" w:rsidSect="004B7754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12782807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766688">
      <w:rPr>
        <w:rFonts w:ascii="Arial" w:hAnsi="Arial" w:cs="Arial"/>
        <w:bCs/>
        <w:sz w:val="22"/>
        <w:szCs w:val="22"/>
        <w:lang w:val="fr-FR"/>
      </w:rPr>
      <w:t>5</w:t>
    </w:r>
    <w:r w:rsidRPr="00352423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</w:t>
    </w:r>
    <w:proofErr w:type="spellStart"/>
    <w:r w:rsidR="003B6FC5" w:rsidRPr="00FF54F5">
      <w:rPr>
        <w:rFonts w:ascii="Arial" w:hAnsi="Arial" w:cs="Arial"/>
        <w:bCs/>
        <w:sz w:val="22"/>
        <w:szCs w:val="22"/>
        <w:lang w:val="fr-FR"/>
      </w:rPr>
      <w:t>p</w:t>
    </w:r>
    <w:r w:rsidR="000600C6">
      <w:rPr>
        <w:rFonts w:ascii="Arial" w:hAnsi="Arial" w:cs="Arial"/>
        <w:bCs/>
        <w:sz w:val="22"/>
        <w:szCs w:val="22"/>
        <w:lang w:val="fr-FR"/>
      </w:rPr>
      <w:t>ág</w:t>
    </w:r>
    <w:proofErr w:type="spellEnd"/>
    <w:r w:rsidR="000600C6">
      <w:rPr>
        <w:rFonts w:ascii="Arial" w:hAnsi="Arial" w:cs="Arial"/>
        <w:bCs/>
        <w:sz w:val="22"/>
        <w:szCs w:val="22"/>
        <w:lang w:val="fr-FR"/>
      </w:rPr>
      <w:t>.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7E1D37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2025B25A" w:rsidR="00F62C19" w:rsidRPr="000600C6" w:rsidRDefault="008B77EB" w:rsidP="00AA3FC5">
    <w:pPr>
      <w:pStyle w:val="Marge"/>
      <w:tabs>
        <w:tab w:val="left" w:pos="6237"/>
        <w:tab w:val="left" w:pos="7088"/>
      </w:tabs>
      <w:spacing w:after="0"/>
      <w:rPr>
        <w:rFonts w:asciiTheme="minorBidi" w:hAnsiTheme="minorBidi" w:cstheme="minorBidi"/>
        <w:b/>
        <w:sz w:val="36"/>
        <w:szCs w:val="36"/>
        <w:lang w:val="es-ES"/>
      </w:rPr>
    </w:pPr>
    <w:r w:rsidRPr="000600C6">
      <w:rPr>
        <w:rFonts w:asciiTheme="minorBidi" w:hAnsiTheme="minorBidi" w:cstheme="minorBidi"/>
        <w:sz w:val="22"/>
        <w:szCs w:val="22"/>
        <w:lang w:val="es-ES"/>
      </w:rPr>
      <w:t>Distribución limitada</w:t>
    </w:r>
    <w:r w:rsidRPr="000600C6">
      <w:rPr>
        <w:rFonts w:asciiTheme="minorBidi" w:hAnsiTheme="minorBidi" w:cstheme="minorBidi"/>
        <w:lang w:val="es-ES"/>
      </w:rPr>
      <w:tab/>
    </w:r>
    <w:r w:rsidRPr="000600C6">
      <w:rPr>
        <w:rFonts w:asciiTheme="minorBidi" w:hAnsiTheme="minorBidi" w:cstheme="minorBidi"/>
        <w:b/>
        <w:sz w:val="36"/>
        <w:szCs w:val="36"/>
        <w:lang w:val="es-ES"/>
      </w:rPr>
      <w:t>IOC/EC-55/2.</w:t>
    </w:r>
    <w:proofErr w:type="gramStart"/>
    <w:r w:rsidRPr="000600C6">
      <w:rPr>
        <w:rFonts w:asciiTheme="minorBidi" w:hAnsiTheme="minorBidi" w:cstheme="minorBidi"/>
        <w:b/>
        <w:sz w:val="36"/>
        <w:szCs w:val="36"/>
        <w:lang w:val="es-ES"/>
      </w:rPr>
      <w:t>1.Doc</w:t>
    </w:r>
    <w:bookmarkStart w:id="6" w:name="_Hlk54263549"/>
    <w:bookmarkEnd w:id="6"/>
    <w:proofErr w:type="gramEnd"/>
  </w:p>
  <w:p w14:paraId="4FD70AD5" w14:textId="1B333947" w:rsidR="004B7754" w:rsidRPr="000600C6" w:rsidRDefault="008B77EB" w:rsidP="00AA3FC5">
    <w:pPr>
      <w:pStyle w:val="Marge"/>
      <w:tabs>
        <w:tab w:val="left" w:pos="6237"/>
      </w:tabs>
      <w:spacing w:after="0"/>
      <w:rPr>
        <w:rFonts w:asciiTheme="minorBidi" w:hAnsiTheme="minorBidi" w:cstheme="minorBidi"/>
        <w:sz w:val="22"/>
        <w:szCs w:val="22"/>
        <w:lang w:val="es-ES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ab/>
    </w:r>
    <w:r w:rsidRPr="000600C6">
      <w:rPr>
        <w:rFonts w:asciiTheme="minorBidi" w:hAnsiTheme="minorBidi" w:cstheme="minorBidi"/>
        <w:sz w:val="22"/>
        <w:szCs w:val="22"/>
        <w:lang w:val="es-ES"/>
      </w:rPr>
      <w:t xml:space="preserve">París, 12 de abril de 2022 </w:t>
    </w:r>
  </w:p>
  <w:p w14:paraId="07C76426" w14:textId="18A2F05C" w:rsidR="004B7754" w:rsidRPr="000600C6" w:rsidRDefault="004B7754" w:rsidP="00AA3FC5">
    <w:pPr>
      <w:pStyle w:val="Marge"/>
      <w:tabs>
        <w:tab w:val="left" w:pos="6237"/>
      </w:tabs>
      <w:rPr>
        <w:rFonts w:asciiTheme="minorBidi" w:hAnsiTheme="minorBidi" w:cstheme="minorBidi"/>
        <w:sz w:val="22"/>
        <w:szCs w:val="22"/>
        <w:lang w:val="es-ES"/>
      </w:rPr>
    </w:pPr>
    <w:r w:rsidRPr="000600C6">
      <w:rPr>
        <w:rFonts w:asciiTheme="minorBidi" w:hAnsiTheme="minorBidi" w:cstheme="minorBidi"/>
        <w:sz w:val="22"/>
        <w:szCs w:val="22"/>
        <w:lang w:val="es-ES"/>
      </w:rPr>
      <w:tab/>
      <w:t>Original: inglés</w:t>
    </w:r>
  </w:p>
  <w:p w14:paraId="0759C652" w14:textId="6ACD3015" w:rsidR="004B7754" w:rsidRPr="001752CB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es-ES"/>
      </w:rPr>
    </w:pPr>
  </w:p>
  <w:p w14:paraId="5CBA7A2E" w14:textId="7CD94594" w:rsidR="00B17054" w:rsidRPr="001752CB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es-ES"/>
      </w:rPr>
    </w:pPr>
  </w:p>
  <w:p w14:paraId="364F293E" w14:textId="4E082054" w:rsidR="00B17054" w:rsidRPr="001752CB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es-ES"/>
      </w:rPr>
    </w:pPr>
  </w:p>
  <w:p w14:paraId="28CD0B7C" w14:textId="77777777" w:rsidR="008B77EB" w:rsidRPr="001752C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es-ES"/>
      </w:rPr>
    </w:pPr>
  </w:p>
  <w:p w14:paraId="1D868DB4" w14:textId="77777777" w:rsidR="00B17054" w:rsidRPr="001752CB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es-ES"/>
      </w:rPr>
    </w:pPr>
  </w:p>
  <w:p w14:paraId="71A52761" w14:textId="56DB973C" w:rsidR="004B7754" w:rsidRPr="000600C6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es-ES"/>
      </w:rPr>
    </w:pPr>
    <w:r w:rsidRPr="000600C6">
      <w:rPr>
        <w:rFonts w:asciiTheme="minorBidi" w:hAnsiTheme="minorBidi" w:cstheme="minorBidi"/>
        <w:b/>
        <w:bCs/>
        <w:sz w:val="22"/>
        <w:szCs w:val="22"/>
        <w:lang w:val="es-ES"/>
      </w:rPr>
      <w:t>COMISIÓN OCEANOGRÁFICA INTERGUBERNAMENTAL</w:t>
    </w:r>
  </w:p>
  <w:p w14:paraId="67E49D49" w14:textId="77777777" w:rsidR="004B7754" w:rsidRPr="000600C6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2"/>
        <w:szCs w:val="22"/>
        <w:lang w:val="es-ES"/>
      </w:rPr>
    </w:pPr>
    <w:r w:rsidRPr="000600C6">
      <w:rPr>
        <w:rFonts w:asciiTheme="minorBidi" w:hAnsiTheme="minorBidi" w:cstheme="minorBidi"/>
        <w:sz w:val="22"/>
        <w:szCs w:val="22"/>
        <w:lang w:val="es-ES"/>
      </w:rPr>
      <w:t>(de la UNESCO)</w:t>
    </w:r>
  </w:p>
  <w:p w14:paraId="4872ECD5" w14:textId="77777777" w:rsidR="004B7754" w:rsidRPr="000600C6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es-ES"/>
      </w:rPr>
    </w:pPr>
  </w:p>
  <w:p w14:paraId="7BF4961F" w14:textId="6379F32C" w:rsidR="004B7754" w:rsidRPr="000600C6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es-ES"/>
      </w:rPr>
    </w:pPr>
    <w:r w:rsidRPr="000600C6">
      <w:rPr>
        <w:rFonts w:asciiTheme="minorBidi" w:hAnsiTheme="minorBidi" w:cstheme="minorBidi"/>
        <w:b/>
        <w:bCs/>
        <w:sz w:val="22"/>
        <w:szCs w:val="22"/>
        <w:lang w:val="es-ES"/>
      </w:rPr>
      <w:t>55ª reunión del Consejo Ejecutivo</w:t>
    </w:r>
  </w:p>
  <w:p w14:paraId="71300EEE" w14:textId="26A13CE3" w:rsidR="004B7754" w:rsidRPr="000600C6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es-ES"/>
      </w:rPr>
    </w:pPr>
    <w:r w:rsidRPr="000600C6">
      <w:rPr>
        <w:rFonts w:asciiTheme="minorBidi" w:hAnsiTheme="minorBidi" w:cstheme="minorBidi"/>
        <w:sz w:val="22"/>
        <w:szCs w:val="22"/>
        <w:lang w:val="es-ES"/>
      </w:rPr>
      <w:t>UNESCO, París, 14-17 de junio de 2022</w:t>
    </w:r>
  </w:p>
  <w:p w14:paraId="5BB9C169" w14:textId="77777777" w:rsidR="004B7754" w:rsidRPr="000600C6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2"/>
        <w:szCs w:val="22"/>
        <w:lang w:val="es-ES"/>
      </w:rPr>
    </w:pPr>
  </w:p>
  <w:p w14:paraId="003DCA37" w14:textId="77777777" w:rsidR="004B7754" w:rsidRPr="000600C6" w:rsidRDefault="004B7754" w:rsidP="00B17054">
    <w:pPr>
      <w:jc w:val="center"/>
      <w:rPr>
        <w:rFonts w:asciiTheme="minorBidi" w:hAnsiTheme="minorBidi" w:cstheme="minorBidi"/>
        <w:sz w:val="22"/>
        <w:szCs w:val="22"/>
        <w:lang w:val="es-ES"/>
      </w:rPr>
    </w:pPr>
  </w:p>
  <w:p w14:paraId="5D835720" w14:textId="05C35C8D" w:rsidR="004B7754" w:rsidRPr="000600C6" w:rsidRDefault="00E50A52" w:rsidP="00B17054">
    <w:pPr>
      <w:pStyle w:val="Header"/>
      <w:jc w:val="center"/>
      <w:rPr>
        <w:rFonts w:asciiTheme="minorBidi" w:hAnsiTheme="minorBidi" w:cstheme="minorBidi"/>
        <w:b/>
        <w:bCs/>
        <w:caps/>
        <w:sz w:val="22"/>
        <w:szCs w:val="22"/>
      </w:rPr>
    </w:pPr>
    <w:r w:rsidRPr="000600C6">
      <w:rPr>
        <w:rFonts w:asciiTheme="minorBidi" w:hAnsiTheme="minorBidi" w:cstheme="minorBidi"/>
        <w:b/>
        <w:bCs/>
        <w:sz w:val="22"/>
        <w:szCs w:val="22"/>
        <w:lang w:val="es-ES"/>
      </w:rPr>
      <w:t>ORDEN DEL DÍA PROVISIONAL</w:t>
    </w:r>
  </w:p>
  <w:p w14:paraId="12B25AD8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5F53C7C4" w14:textId="77777777" w:rsidR="004B7754" w:rsidRPr="002F577C" w:rsidRDefault="004B7754" w:rsidP="00B17054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0C6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36C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52CB"/>
    <w:rsid w:val="001766F9"/>
    <w:rsid w:val="00182096"/>
    <w:rsid w:val="0018253D"/>
    <w:rsid w:val="00183FEA"/>
    <w:rsid w:val="00185B54"/>
    <w:rsid w:val="00185D28"/>
    <w:rsid w:val="0019010A"/>
    <w:rsid w:val="00192400"/>
    <w:rsid w:val="00193F6F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028C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1D37"/>
    <w:rsid w:val="007E331D"/>
    <w:rsid w:val="007E3BE2"/>
    <w:rsid w:val="007E6267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294E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3CE6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27AD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6473"/>
    <w:rsid w:val="00B87A2E"/>
    <w:rsid w:val="00B901A4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fifty-fifth session of the Executive Council of the Intergovernmental Oceanographic Commission - for eLuna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Oceanográfica Intergubernamental (de la UNESCO)_x000d_
55ª reunión del Consejo Ejecutivo_x000d_
UNESCO, París, 14-17 de junio de 2022_x000d_
Orden del día provisional</dc:title>
  <dc:subject>IOC/EC-55/2.1.Doc</dc:subject>
  <dc:creator>UNESCO</dc:creator>
  <cp:keywords>1210.14E</cp:keywords>
  <dc:description/>
  <cp:lastModifiedBy>Boned, Patrice</cp:lastModifiedBy>
  <cp:revision>2</cp:revision>
  <cp:lastPrinted>2022-04-11T19:31:00Z</cp:lastPrinted>
  <dcterms:created xsi:type="dcterms:W3CDTF">2022-04-19T08:23:00Z</dcterms:created>
  <dcterms:modified xsi:type="dcterms:W3CDTF">2022-04-19T08:23:00Z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</vt:lpwstr>
  </property>
  <property fmtid="{D5CDD505-2E9C-101B-9397-08002B2CF9AE}" pid="3" name="JobDCPMS">
    <vt:lpwstr>202201242</vt:lpwstr>
  </property>
  <property fmtid="{D5CDD505-2E9C-101B-9397-08002B2CF9AE}" pid="4" name="TranslatedWith">
    <vt:lpwstr>Mercury</vt:lpwstr>
  </property>
  <property fmtid="{D5CDD505-2E9C-101B-9397-08002B2CF9AE}" pid="5" name="GeneratedBy">
    <vt:lpwstr>maria.bercial.arias</vt:lpwstr>
  </property>
  <property fmtid="{D5CDD505-2E9C-101B-9397-08002B2CF9AE}" pid="6" name="GeneratedDate">
    <vt:lpwstr>04/15/2022 10:49:53</vt:lpwstr>
  </property>
  <property fmtid="{D5CDD505-2E9C-101B-9397-08002B2CF9AE}" pid="7" name="OriginalDocID">
    <vt:lpwstr>d3513b4a-4fd5-4d50-bdfa-b101f24dff14</vt:lpwstr>
  </property>
</Properties>
</file>