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0"/>
      </w:tblGrid>
      <w:tr w:rsidR="00F925A2" w:rsidRPr="00F57B10" w14:paraId="2B860EB2" w14:textId="77777777" w:rsidTr="00A1255C">
        <w:trPr>
          <w:trHeight w:val="1240"/>
          <w:jc w:val="center"/>
        </w:trPr>
        <w:tc>
          <w:tcPr>
            <w:tcW w:w="6950" w:type="dxa"/>
            <w:tcMar>
              <w:top w:w="0" w:type="dxa"/>
              <w:left w:w="0" w:type="dxa"/>
              <w:bottom w:w="0" w:type="dxa"/>
              <w:right w:w="0" w:type="dxa"/>
            </w:tcMar>
          </w:tcPr>
          <w:p w14:paraId="1015B323" w14:textId="727036B7" w:rsidR="00680DD8" w:rsidRPr="00ED4003" w:rsidRDefault="00A1255C" w:rsidP="003440DE">
            <w:pPr>
              <w:pStyle w:val="Marge"/>
              <w:spacing w:before="240"/>
              <w:ind w:left="142" w:right="146"/>
              <w:rPr>
                <w:rFonts w:cs="Arial"/>
                <w:lang w:val="fr-FR"/>
              </w:rPr>
            </w:pPr>
            <w:r w:rsidRPr="00A1255C">
              <w:rPr>
                <w:rFonts w:cs="Arial"/>
                <w:lang w:val="fr-FR"/>
              </w:rPr>
              <w:t>Le présent document contient le rapport narratif des débats</w:t>
            </w:r>
            <w:r>
              <w:rPr>
                <w:rFonts w:cs="Arial"/>
                <w:lang w:val="fr-FR"/>
              </w:rPr>
              <w:t>,</w:t>
            </w:r>
            <w:r w:rsidRPr="00A1255C">
              <w:rPr>
                <w:rFonts w:cs="Arial"/>
                <w:lang w:val="fr-FR"/>
              </w:rPr>
              <w:t xml:space="preserve"> préparé par le Secrétariat pendant la session. Les décisions et résolutions contenues dans ce rapport ont été adoptées en séance plénière.</w:t>
            </w:r>
            <w:r w:rsidR="00F00E33" w:rsidRPr="00F00E33">
              <w:rPr>
                <w:rFonts w:cs="Arial"/>
                <w:lang w:val="fr-FR"/>
              </w:rPr>
              <w:t xml:space="preserve"> </w:t>
            </w:r>
          </w:p>
        </w:tc>
      </w:tr>
    </w:tbl>
    <w:p w14:paraId="50EE995B" w14:textId="77777777" w:rsidR="00F925A2" w:rsidRPr="00ED4003" w:rsidRDefault="00F925A2" w:rsidP="00F925A2">
      <w:pPr>
        <w:pStyle w:val="Heading3"/>
        <w:ind w:left="720" w:firstLine="0"/>
        <w:rPr>
          <w:lang w:val="fr-FR"/>
        </w:rPr>
        <w:sectPr w:rsidR="00F925A2" w:rsidRPr="00ED4003" w:rsidSect="006B66AE">
          <w:headerReference w:type="even" r:id="rId8"/>
          <w:headerReference w:type="default" r:id="rId9"/>
          <w:headerReference w:type="first" r:id="rId10"/>
          <w:pgSz w:w="11906" w:h="16838" w:code="9"/>
          <w:pgMar w:top="1134" w:right="1141" w:bottom="1418" w:left="1148" w:header="708" w:footer="708" w:gutter="0"/>
          <w:cols w:space="708"/>
          <w:titlePg/>
          <w:docGrid w:linePitch="360"/>
        </w:sectPr>
      </w:pPr>
    </w:p>
    <w:bookmarkStart w:id="0" w:name="_u3o9udoc07h0" w:colFirst="0" w:colLast="0" w:displacedByCustomXml="next"/>
    <w:bookmarkEnd w:id="0" w:displacedByCustomXml="next"/>
    <w:bookmarkStart w:id="1" w:name="_a8s7uhxlefx5" w:colFirst="0" w:colLast="0" w:displacedByCustomXml="next"/>
    <w:bookmarkEnd w:id="1" w:displacedByCustomXml="next"/>
    <w:sdt>
      <w:sdtPr>
        <w:rPr>
          <w:rFonts w:ascii="Arial" w:eastAsia="SimSun" w:hAnsi="Arial"/>
          <w:b w:val="0"/>
          <w:bCs w:val="0"/>
          <w:i/>
          <w:noProof/>
          <w:snapToGrid w:val="0"/>
          <w:color w:val="auto"/>
          <w:sz w:val="22"/>
          <w:szCs w:val="24"/>
          <w:lang w:eastAsia="zh-CN"/>
        </w:rPr>
        <w:id w:val="-1685589571"/>
        <w:docPartObj>
          <w:docPartGallery w:val="Table of Contents"/>
          <w:docPartUnique/>
        </w:docPartObj>
      </w:sdtPr>
      <w:sdtEndPr/>
      <w:sdtContent>
        <w:p w14:paraId="6C7E17F7" w14:textId="254BD8B6" w:rsidR="008C651B" w:rsidRPr="00F9473D" w:rsidRDefault="008C651B" w:rsidP="006128C2">
          <w:pPr>
            <w:pStyle w:val="TOCHeading"/>
            <w:spacing w:before="240" w:after="240" w:line="240" w:lineRule="auto"/>
            <w:jc w:val="center"/>
            <w:rPr>
              <w:rFonts w:ascii="Arial" w:hAnsi="Arial" w:cs="Arial"/>
              <w:color w:val="auto"/>
              <w:sz w:val="22"/>
              <w:szCs w:val="22"/>
            </w:rPr>
          </w:pPr>
          <w:r w:rsidRPr="00F9473D">
            <w:rPr>
              <w:rFonts w:ascii="Arial" w:hAnsi="Arial" w:cs="Arial"/>
              <w:color w:val="auto"/>
              <w:sz w:val="22"/>
              <w:szCs w:val="22"/>
            </w:rPr>
            <w:t>TABLE DES MATIÈRES</w:t>
          </w:r>
        </w:p>
        <w:p w14:paraId="69C57DCE" w14:textId="48102C69" w:rsidR="00BB37EE" w:rsidRPr="00F9473D" w:rsidRDefault="00BB37EE" w:rsidP="006128C2">
          <w:pPr>
            <w:spacing w:after="240"/>
            <w:jc w:val="right"/>
            <w:rPr>
              <w:lang w:val="fr-FR" w:eastAsia="fr-FR"/>
            </w:rPr>
          </w:pPr>
          <w:r w:rsidRPr="00F9473D">
            <w:rPr>
              <w:lang w:val="fr-FR" w:eastAsia="fr-FR"/>
            </w:rPr>
            <w:t>Page</w:t>
          </w:r>
        </w:p>
        <w:p w14:paraId="3BF90CCA" w14:textId="0E6D7663" w:rsidR="00EF7B0B" w:rsidRDefault="008C651B">
          <w:pPr>
            <w:pStyle w:val="TOC1"/>
            <w:rPr>
              <w:rFonts w:asciiTheme="minorHAnsi" w:eastAsiaTheme="minorEastAsia" w:hAnsiTheme="minorHAnsi" w:cstheme="minorBidi"/>
              <w:b w:val="0"/>
              <w:bCs w:val="0"/>
              <w:snapToGrid/>
              <w:lang w:val="fr-FR"/>
            </w:rPr>
          </w:pPr>
          <w:r w:rsidRPr="00EE38B0">
            <w:rPr>
              <w:b w:val="0"/>
              <w:bCs w:val="0"/>
              <w:i/>
              <w:highlight w:val="yellow"/>
            </w:rPr>
            <w:fldChar w:fldCharType="begin"/>
          </w:r>
          <w:r w:rsidRPr="00EE38B0">
            <w:rPr>
              <w:highlight w:val="yellow"/>
            </w:rPr>
            <w:instrText xml:space="preserve"> TOC \o "1-3" \h \z \u </w:instrText>
          </w:r>
          <w:r w:rsidRPr="00EE38B0">
            <w:rPr>
              <w:b w:val="0"/>
              <w:bCs w:val="0"/>
              <w:i/>
              <w:highlight w:val="yellow"/>
            </w:rPr>
            <w:fldChar w:fldCharType="separate"/>
          </w:r>
          <w:hyperlink w:anchor="_Toc112926260" w:history="1">
            <w:r w:rsidR="00EF7B0B" w:rsidRPr="00C76722">
              <w:rPr>
                <w:rStyle w:val="Hyperlink"/>
                <w:rFonts w:eastAsia="Times New Roman"/>
                <w:lang w:eastAsia="en-GB"/>
              </w:rPr>
              <w:t>1.</w:t>
            </w:r>
            <w:r w:rsidR="00EF7B0B">
              <w:rPr>
                <w:rFonts w:asciiTheme="minorHAnsi" w:eastAsiaTheme="minorEastAsia" w:hAnsiTheme="minorHAnsi" w:cstheme="minorBidi"/>
                <w:b w:val="0"/>
                <w:bCs w:val="0"/>
                <w:snapToGrid/>
                <w:lang w:val="fr-FR"/>
              </w:rPr>
              <w:tab/>
            </w:r>
            <w:r w:rsidR="00EF7B0B" w:rsidRPr="00C76722">
              <w:rPr>
                <w:rStyle w:val="Hyperlink"/>
                <w:rFonts w:eastAsia="Times New Roman"/>
                <w:lang w:eastAsia="en-GB"/>
              </w:rPr>
              <w:t>OUVERTURE</w:t>
            </w:r>
            <w:r w:rsidR="00EF7B0B">
              <w:rPr>
                <w:webHidden/>
              </w:rPr>
              <w:tab/>
            </w:r>
            <w:r w:rsidR="00EF7B0B">
              <w:rPr>
                <w:webHidden/>
              </w:rPr>
              <w:fldChar w:fldCharType="begin"/>
            </w:r>
            <w:r w:rsidR="00EF7B0B">
              <w:rPr>
                <w:webHidden/>
              </w:rPr>
              <w:instrText xml:space="preserve"> PAGEREF _Toc112926260 \h </w:instrText>
            </w:r>
            <w:r w:rsidR="00EF7B0B">
              <w:rPr>
                <w:webHidden/>
              </w:rPr>
            </w:r>
            <w:r w:rsidR="00EF7B0B">
              <w:rPr>
                <w:webHidden/>
              </w:rPr>
              <w:fldChar w:fldCharType="separate"/>
            </w:r>
            <w:r w:rsidR="00F9473D">
              <w:rPr>
                <w:webHidden/>
              </w:rPr>
              <w:t>1</w:t>
            </w:r>
            <w:r w:rsidR="00EF7B0B">
              <w:rPr>
                <w:webHidden/>
              </w:rPr>
              <w:fldChar w:fldCharType="end"/>
            </w:r>
          </w:hyperlink>
        </w:p>
        <w:p w14:paraId="5C6C7FF1" w14:textId="38B229A7" w:rsidR="00EF7B0B" w:rsidRDefault="00F57B10">
          <w:pPr>
            <w:pStyle w:val="TOC1"/>
            <w:rPr>
              <w:rFonts w:asciiTheme="minorHAnsi" w:eastAsiaTheme="minorEastAsia" w:hAnsiTheme="minorHAnsi" w:cstheme="minorBidi"/>
              <w:b w:val="0"/>
              <w:bCs w:val="0"/>
              <w:snapToGrid/>
              <w:lang w:val="fr-FR"/>
            </w:rPr>
          </w:pPr>
          <w:hyperlink w:anchor="_Toc112926261" w:history="1">
            <w:r w:rsidR="00EF7B0B" w:rsidRPr="00C76722">
              <w:rPr>
                <w:rStyle w:val="Hyperlink"/>
                <w:rFonts w:eastAsia="Times New Roman"/>
                <w:kern w:val="28"/>
                <w:lang w:eastAsia="en-GB"/>
              </w:rPr>
              <w:t>2.</w:t>
            </w:r>
            <w:r w:rsidR="00EF7B0B">
              <w:rPr>
                <w:rFonts w:asciiTheme="minorHAnsi" w:eastAsiaTheme="minorEastAsia" w:hAnsiTheme="minorHAnsi" w:cstheme="minorBidi"/>
                <w:b w:val="0"/>
                <w:bCs w:val="0"/>
                <w:snapToGrid/>
                <w:lang w:val="fr-FR"/>
              </w:rPr>
              <w:tab/>
            </w:r>
            <w:r w:rsidR="00EF7B0B" w:rsidRPr="00C76722">
              <w:rPr>
                <w:rStyle w:val="Hyperlink"/>
                <w:rFonts w:eastAsia="Times New Roman"/>
                <w:kern w:val="28"/>
                <w:lang w:val="fr-FR" w:eastAsia="en-GB"/>
              </w:rPr>
              <w:t>ORGANISATION DE LA SESSION</w:t>
            </w:r>
            <w:r w:rsidR="00EF7B0B">
              <w:rPr>
                <w:webHidden/>
              </w:rPr>
              <w:tab/>
            </w:r>
            <w:r w:rsidR="00EF7B0B">
              <w:rPr>
                <w:webHidden/>
              </w:rPr>
              <w:fldChar w:fldCharType="begin"/>
            </w:r>
            <w:r w:rsidR="00EF7B0B">
              <w:rPr>
                <w:webHidden/>
              </w:rPr>
              <w:instrText xml:space="preserve"> PAGEREF _Toc112926261 \h </w:instrText>
            </w:r>
            <w:r w:rsidR="00EF7B0B">
              <w:rPr>
                <w:webHidden/>
              </w:rPr>
            </w:r>
            <w:r w:rsidR="00EF7B0B">
              <w:rPr>
                <w:webHidden/>
              </w:rPr>
              <w:fldChar w:fldCharType="separate"/>
            </w:r>
            <w:r w:rsidR="00F9473D">
              <w:rPr>
                <w:webHidden/>
              </w:rPr>
              <w:t>2</w:t>
            </w:r>
            <w:r w:rsidR="00EF7B0B">
              <w:rPr>
                <w:webHidden/>
              </w:rPr>
              <w:fldChar w:fldCharType="end"/>
            </w:r>
          </w:hyperlink>
        </w:p>
        <w:p w14:paraId="4975233B" w14:textId="3BD68C0D" w:rsidR="00EF7B0B" w:rsidRDefault="00F57B10">
          <w:pPr>
            <w:pStyle w:val="TOC2"/>
            <w:tabs>
              <w:tab w:val="left" w:pos="1134"/>
            </w:tabs>
            <w:rPr>
              <w:rFonts w:asciiTheme="minorHAnsi" w:eastAsiaTheme="minorEastAsia" w:hAnsiTheme="minorHAnsi" w:cstheme="minorBidi"/>
              <w:noProof/>
              <w:snapToGrid/>
            </w:rPr>
          </w:pPr>
          <w:hyperlink w:anchor="_Toc112926262" w:history="1">
            <w:r w:rsidR="00EF7B0B" w:rsidRPr="00C76722">
              <w:rPr>
                <w:rStyle w:val="Hyperlink"/>
                <w:rFonts w:eastAsia="Times New Roman" w:cs="Arial"/>
                <w:bCs/>
                <w:noProof/>
                <w:lang w:eastAsia="en-GB"/>
              </w:rPr>
              <w:t>2.1</w:t>
            </w:r>
            <w:r w:rsidR="00EF7B0B">
              <w:rPr>
                <w:rFonts w:asciiTheme="minorHAnsi" w:eastAsiaTheme="minorEastAsia" w:hAnsiTheme="minorHAnsi" w:cstheme="minorBidi"/>
                <w:noProof/>
                <w:snapToGrid/>
              </w:rPr>
              <w:tab/>
            </w:r>
            <w:r w:rsidR="00EF7B0B" w:rsidRPr="00C76722">
              <w:rPr>
                <w:rStyle w:val="Hyperlink"/>
                <w:rFonts w:eastAsia="Times New Roman" w:cs="Arial"/>
                <w:bCs/>
                <w:caps/>
                <w:noProof/>
                <w:lang w:eastAsia="en-GB"/>
              </w:rPr>
              <w:t>ADOPTION DE L</w:t>
            </w:r>
            <w:r w:rsidR="00185C47">
              <w:rPr>
                <w:rStyle w:val="Hyperlink"/>
                <w:rFonts w:eastAsia="Times New Roman" w:cs="Arial"/>
                <w:bCs/>
                <w:caps/>
                <w:noProof/>
                <w:lang w:eastAsia="en-GB"/>
              </w:rPr>
              <w:t>’</w:t>
            </w:r>
            <w:r w:rsidR="00EF7B0B" w:rsidRPr="00C76722">
              <w:rPr>
                <w:rStyle w:val="Hyperlink"/>
                <w:rFonts w:eastAsia="Times New Roman" w:cs="Arial"/>
                <w:bCs/>
                <w:caps/>
                <w:noProof/>
                <w:lang w:eastAsia="en-GB"/>
              </w:rPr>
              <w:t>ORDRE DU JOUR</w:t>
            </w:r>
            <w:r w:rsidR="00EF7B0B">
              <w:rPr>
                <w:noProof/>
                <w:webHidden/>
              </w:rPr>
              <w:tab/>
            </w:r>
            <w:r w:rsidR="00EF7B0B">
              <w:rPr>
                <w:noProof/>
                <w:webHidden/>
              </w:rPr>
              <w:fldChar w:fldCharType="begin"/>
            </w:r>
            <w:r w:rsidR="00EF7B0B">
              <w:rPr>
                <w:noProof/>
                <w:webHidden/>
              </w:rPr>
              <w:instrText xml:space="preserve"> PAGEREF _Toc112926262 \h </w:instrText>
            </w:r>
            <w:r w:rsidR="00EF7B0B">
              <w:rPr>
                <w:noProof/>
                <w:webHidden/>
              </w:rPr>
            </w:r>
            <w:r w:rsidR="00EF7B0B">
              <w:rPr>
                <w:noProof/>
                <w:webHidden/>
              </w:rPr>
              <w:fldChar w:fldCharType="separate"/>
            </w:r>
            <w:r w:rsidR="00F9473D">
              <w:rPr>
                <w:noProof/>
                <w:webHidden/>
              </w:rPr>
              <w:t>2</w:t>
            </w:r>
            <w:r w:rsidR="00EF7B0B">
              <w:rPr>
                <w:noProof/>
                <w:webHidden/>
              </w:rPr>
              <w:fldChar w:fldCharType="end"/>
            </w:r>
          </w:hyperlink>
        </w:p>
        <w:p w14:paraId="2DD570BE" w14:textId="5513E73C" w:rsidR="00EF7B0B" w:rsidRPr="007271CC" w:rsidRDefault="00F57B10" w:rsidP="007271CC">
          <w:pPr>
            <w:pStyle w:val="TOC2"/>
            <w:tabs>
              <w:tab w:val="left" w:pos="1134"/>
            </w:tabs>
            <w:rPr>
              <w:rFonts w:eastAsiaTheme="minorEastAsia" w:cs="Arial"/>
              <w:noProof/>
              <w:snapToGrid/>
            </w:rPr>
          </w:pPr>
          <w:hyperlink w:anchor="_Toc112926263" w:history="1">
            <w:r w:rsidR="00EF7B0B" w:rsidRPr="007271CC">
              <w:rPr>
                <w:rStyle w:val="Hyperlink"/>
                <w:rFonts w:eastAsia="Times New Roman" w:cs="Arial"/>
                <w:bCs/>
                <w:caps/>
                <w:noProof/>
                <w:lang w:eastAsia="en-GB"/>
              </w:rPr>
              <w:t>2.</w:t>
            </w:r>
            <w:r w:rsidR="007271CC" w:rsidRPr="007271CC">
              <w:rPr>
                <w:rStyle w:val="Hyperlink"/>
                <w:rFonts w:eastAsia="Times New Roman" w:cs="Arial"/>
                <w:bCs/>
                <w:caps/>
                <w:noProof/>
                <w:lang w:eastAsia="en-GB"/>
              </w:rPr>
              <w:t>2</w:t>
            </w:r>
            <w:r w:rsidR="00EF7B0B" w:rsidRPr="007271CC">
              <w:rPr>
                <w:rStyle w:val="Hyperlink"/>
                <w:rFonts w:eastAsiaTheme="minorEastAsia" w:cs="Arial"/>
                <w:noProof/>
                <w:snapToGrid/>
              </w:rPr>
              <w:tab/>
            </w:r>
            <w:r w:rsidR="007271CC" w:rsidRPr="007271CC">
              <w:rPr>
                <w:rStyle w:val="Hyperlink"/>
                <w:rFonts w:eastAsiaTheme="minorEastAsia" w:cs="Arial"/>
                <w:bCs/>
                <w:noProof/>
                <w:snapToGrid/>
                <w:lang w:val="en-GB"/>
              </w:rPr>
              <w:t>DÉSIGNATION DU RAPPORTEUR</w:t>
            </w:r>
            <w:r w:rsidR="00EF7B0B" w:rsidRPr="007271CC">
              <w:rPr>
                <w:rStyle w:val="Hyperlink"/>
                <w:rFonts w:cs="Arial"/>
                <w:noProof/>
                <w:webHidden/>
              </w:rPr>
              <w:tab/>
            </w:r>
            <w:r w:rsidR="00EF7B0B" w:rsidRPr="007271CC">
              <w:rPr>
                <w:rStyle w:val="Hyperlink"/>
                <w:rFonts w:cs="Arial"/>
                <w:noProof/>
                <w:webHidden/>
              </w:rPr>
              <w:fldChar w:fldCharType="begin"/>
            </w:r>
            <w:r w:rsidR="00EF7B0B" w:rsidRPr="007271CC">
              <w:rPr>
                <w:rStyle w:val="Hyperlink"/>
                <w:rFonts w:cs="Arial"/>
                <w:noProof/>
                <w:webHidden/>
              </w:rPr>
              <w:instrText xml:space="preserve"> PAGEREF _Toc112926263 \h </w:instrText>
            </w:r>
            <w:r w:rsidR="00EF7B0B" w:rsidRPr="007271CC">
              <w:rPr>
                <w:rStyle w:val="Hyperlink"/>
                <w:rFonts w:cs="Arial"/>
                <w:noProof/>
                <w:webHidden/>
              </w:rPr>
            </w:r>
            <w:r w:rsidR="00EF7B0B" w:rsidRPr="007271CC">
              <w:rPr>
                <w:rStyle w:val="Hyperlink"/>
                <w:rFonts w:cs="Arial"/>
                <w:noProof/>
                <w:webHidden/>
              </w:rPr>
              <w:fldChar w:fldCharType="separate"/>
            </w:r>
            <w:r w:rsidR="00F9473D" w:rsidRPr="007271CC">
              <w:rPr>
                <w:rStyle w:val="Hyperlink"/>
                <w:rFonts w:cs="Arial"/>
                <w:noProof/>
                <w:webHidden/>
              </w:rPr>
              <w:t>2</w:t>
            </w:r>
            <w:r w:rsidR="00EF7B0B" w:rsidRPr="007271CC">
              <w:rPr>
                <w:rStyle w:val="Hyperlink"/>
                <w:rFonts w:cs="Arial"/>
                <w:noProof/>
                <w:webHidden/>
              </w:rPr>
              <w:fldChar w:fldCharType="end"/>
            </w:r>
          </w:hyperlink>
        </w:p>
        <w:p w14:paraId="7052E87C" w14:textId="7241D609" w:rsidR="00EF7B0B" w:rsidRPr="007271CC" w:rsidRDefault="00F57B10">
          <w:pPr>
            <w:pStyle w:val="TOC2"/>
            <w:tabs>
              <w:tab w:val="left" w:pos="1134"/>
            </w:tabs>
            <w:rPr>
              <w:rStyle w:val="Hyperlink"/>
              <w:rFonts w:cs="Arial"/>
              <w:noProof/>
              <w:color w:val="auto"/>
            </w:rPr>
          </w:pPr>
          <w:hyperlink w:anchor="_Toc112926264" w:history="1">
            <w:r w:rsidR="00EF7B0B" w:rsidRPr="007271CC">
              <w:rPr>
                <w:rStyle w:val="Hyperlink"/>
                <w:rFonts w:eastAsia="Times New Roman" w:cs="Arial"/>
                <w:bCs/>
                <w:noProof/>
                <w:color w:val="auto"/>
                <w:kern w:val="28"/>
                <w:lang w:eastAsia="en-GB"/>
              </w:rPr>
              <w:t>2.</w:t>
            </w:r>
            <w:r w:rsidR="007271CC" w:rsidRPr="007271CC">
              <w:rPr>
                <w:rStyle w:val="Hyperlink"/>
                <w:rFonts w:eastAsia="Times New Roman" w:cs="Arial"/>
                <w:bCs/>
                <w:noProof/>
                <w:color w:val="auto"/>
                <w:kern w:val="28"/>
                <w:lang w:eastAsia="en-GB"/>
              </w:rPr>
              <w:t>3</w:t>
            </w:r>
            <w:r w:rsidR="00EF7B0B" w:rsidRPr="007271CC">
              <w:rPr>
                <w:rFonts w:eastAsiaTheme="minorEastAsia" w:cs="Arial"/>
                <w:noProof/>
                <w:snapToGrid/>
              </w:rPr>
              <w:tab/>
            </w:r>
            <w:r w:rsidR="007271CC" w:rsidRPr="007271CC">
              <w:rPr>
                <w:rFonts w:eastAsiaTheme="minorEastAsia" w:cs="Arial"/>
                <w:noProof/>
                <w:snapToGrid/>
              </w:rPr>
              <w:t xml:space="preserve">ÉTABLISSEMENT DES COMITÉS ET GROUPES DE TRAVAIL </w:t>
            </w:r>
            <w:r w:rsidR="00A830C9">
              <w:rPr>
                <w:rFonts w:eastAsiaTheme="minorEastAsia" w:cs="Arial"/>
                <w:noProof/>
                <w:snapToGrid/>
              </w:rPr>
              <w:br/>
            </w:r>
            <w:r w:rsidR="007271CC" w:rsidRPr="007271CC">
              <w:rPr>
                <w:rFonts w:eastAsiaTheme="minorEastAsia" w:cs="Arial"/>
                <w:noProof/>
                <w:snapToGrid/>
              </w:rPr>
              <w:t>POUR LA DURÉE</w:t>
            </w:r>
            <w:r w:rsidR="00A830C9">
              <w:rPr>
                <w:rFonts w:eastAsiaTheme="minorEastAsia" w:cs="Arial"/>
                <w:noProof/>
                <w:snapToGrid/>
              </w:rPr>
              <w:t xml:space="preserve"> </w:t>
            </w:r>
            <w:r w:rsidR="007271CC" w:rsidRPr="007271CC">
              <w:rPr>
                <w:rFonts w:eastAsiaTheme="minorEastAsia" w:cs="Arial"/>
                <w:noProof/>
                <w:snapToGrid/>
              </w:rPr>
              <w:t>DE LA SESSION</w:t>
            </w:r>
            <w:r w:rsidR="00EF7B0B" w:rsidRPr="007271CC">
              <w:rPr>
                <w:rFonts w:cs="Arial"/>
                <w:noProof/>
                <w:webHidden/>
              </w:rPr>
              <w:tab/>
            </w:r>
            <w:r w:rsidR="00EF7B0B" w:rsidRPr="007271CC">
              <w:rPr>
                <w:rFonts w:cs="Arial"/>
                <w:noProof/>
                <w:webHidden/>
              </w:rPr>
              <w:fldChar w:fldCharType="begin"/>
            </w:r>
            <w:r w:rsidR="00EF7B0B" w:rsidRPr="007271CC">
              <w:rPr>
                <w:rFonts w:cs="Arial"/>
                <w:noProof/>
                <w:webHidden/>
              </w:rPr>
              <w:instrText xml:space="preserve"> PAGEREF _Toc112926264 \h </w:instrText>
            </w:r>
            <w:r w:rsidR="00EF7B0B" w:rsidRPr="007271CC">
              <w:rPr>
                <w:rFonts w:cs="Arial"/>
                <w:noProof/>
                <w:webHidden/>
              </w:rPr>
            </w:r>
            <w:r w:rsidR="00EF7B0B" w:rsidRPr="007271CC">
              <w:rPr>
                <w:rFonts w:cs="Arial"/>
                <w:noProof/>
                <w:webHidden/>
              </w:rPr>
              <w:fldChar w:fldCharType="separate"/>
            </w:r>
            <w:r w:rsidR="00F9473D" w:rsidRPr="007271CC">
              <w:rPr>
                <w:rFonts w:cs="Arial"/>
                <w:noProof/>
                <w:webHidden/>
              </w:rPr>
              <w:t>2</w:t>
            </w:r>
            <w:r w:rsidR="00EF7B0B" w:rsidRPr="007271CC">
              <w:rPr>
                <w:rFonts w:cs="Arial"/>
                <w:noProof/>
                <w:webHidden/>
              </w:rPr>
              <w:fldChar w:fldCharType="end"/>
            </w:r>
          </w:hyperlink>
        </w:p>
        <w:p w14:paraId="333B7B3C" w14:textId="1E8806E6" w:rsidR="007271CC" w:rsidRDefault="00F57B10" w:rsidP="007271CC">
          <w:pPr>
            <w:pStyle w:val="TOC2"/>
            <w:tabs>
              <w:tab w:val="left" w:pos="1134"/>
            </w:tabs>
            <w:rPr>
              <w:rFonts w:asciiTheme="minorHAnsi" w:eastAsiaTheme="minorEastAsia" w:hAnsiTheme="minorHAnsi" w:cstheme="minorBidi"/>
              <w:noProof/>
              <w:snapToGrid/>
            </w:rPr>
          </w:pPr>
          <w:hyperlink w:anchor="_Toc112926262" w:history="1">
            <w:r w:rsidR="007271CC" w:rsidRPr="007271CC">
              <w:rPr>
                <w:rStyle w:val="Hyperlink"/>
                <w:rFonts w:eastAsia="Times New Roman" w:cs="Arial"/>
                <w:bCs/>
                <w:noProof/>
                <w:lang w:eastAsia="en-GB"/>
              </w:rPr>
              <w:t>2.</w:t>
            </w:r>
            <w:r w:rsidR="007271CC">
              <w:rPr>
                <w:rStyle w:val="Hyperlink"/>
                <w:rFonts w:eastAsia="Times New Roman" w:cs="Arial"/>
                <w:bCs/>
                <w:noProof/>
                <w:lang w:eastAsia="en-GB"/>
              </w:rPr>
              <w:t>4</w:t>
            </w:r>
            <w:r w:rsidR="007271CC" w:rsidRPr="007271CC">
              <w:rPr>
                <w:rStyle w:val="Hyperlink"/>
                <w:rFonts w:asciiTheme="minorHAnsi" w:eastAsiaTheme="minorEastAsia" w:hAnsiTheme="minorHAnsi" w:cstheme="minorBidi"/>
                <w:noProof/>
                <w:snapToGrid/>
              </w:rPr>
              <w:tab/>
            </w:r>
            <w:r w:rsidR="007271CC" w:rsidRPr="007271CC">
              <w:rPr>
                <w:rStyle w:val="Hyperlink"/>
                <w:rFonts w:eastAsia="Times New Roman" w:cs="Arial"/>
                <w:bCs/>
                <w:caps/>
                <w:noProof/>
                <w:lang w:val="en-GB" w:eastAsia="en-GB"/>
              </w:rPr>
              <w:t>PRÉSENTATION DU CALENDRIER ET DE LA DOCUMENTATION</w:t>
            </w:r>
            <w:r w:rsidR="007271CC" w:rsidRPr="007271CC">
              <w:rPr>
                <w:rStyle w:val="Hyperlink"/>
                <w:noProof/>
                <w:webHidden/>
              </w:rPr>
              <w:tab/>
            </w:r>
            <w:r w:rsidR="007271CC" w:rsidRPr="007271CC">
              <w:rPr>
                <w:rStyle w:val="Hyperlink"/>
                <w:noProof/>
                <w:webHidden/>
              </w:rPr>
              <w:fldChar w:fldCharType="begin"/>
            </w:r>
            <w:r w:rsidR="007271CC" w:rsidRPr="007271CC">
              <w:rPr>
                <w:rStyle w:val="Hyperlink"/>
                <w:noProof/>
                <w:webHidden/>
              </w:rPr>
              <w:instrText xml:space="preserve"> PAGEREF _Toc112926262 \h </w:instrText>
            </w:r>
            <w:r w:rsidR="007271CC" w:rsidRPr="007271CC">
              <w:rPr>
                <w:rStyle w:val="Hyperlink"/>
                <w:noProof/>
                <w:webHidden/>
              </w:rPr>
            </w:r>
            <w:r w:rsidR="007271CC" w:rsidRPr="007271CC">
              <w:rPr>
                <w:rStyle w:val="Hyperlink"/>
                <w:noProof/>
                <w:webHidden/>
              </w:rPr>
              <w:fldChar w:fldCharType="separate"/>
            </w:r>
            <w:r w:rsidR="007271CC" w:rsidRPr="007271CC">
              <w:rPr>
                <w:rStyle w:val="Hyperlink"/>
                <w:noProof/>
                <w:webHidden/>
              </w:rPr>
              <w:t>2</w:t>
            </w:r>
            <w:r w:rsidR="007271CC" w:rsidRPr="007271CC">
              <w:rPr>
                <w:rStyle w:val="Hyperlink"/>
                <w:noProof/>
                <w:webHidden/>
              </w:rPr>
              <w:fldChar w:fldCharType="end"/>
            </w:r>
          </w:hyperlink>
        </w:p>
        <w:p w14:paraId="23305C08" w14:textId="77B12059" w:rsidR="00EF7B0B" w:rsidRDefault="00F57B10">
          <w:pPr>
            <w:pStyle w:val="TOC2"/>
            <w:tabs>
              <w:tab w:val="left" w:pos="1134"/>
            </w:tabs>
            <w:rPr>
              <w:rFonts w:asciiTheme="minorHAnsi" w:eastAsiaTheme="minorEastAsia" w:hAnsiTheme="minorHAnsi" w:cstheme="minorBidi"/>
              <w:noProof/>
              <w:snapToGrid/>
            </w:rPr>
          </w:pPr>
          <w:hyperlink w:anchor="_Toc112926266" w:history="1">
            <w:r w:rsidR="00EF7B0B" w:rsidRPr="00C76722">
              <w:rPr>
                <w:rStyle w:val="Hyperlink"/>
                <w:rFonts w:eastAsia="Times New Roman" w:cs="Arial"/>
                <w:bCs/>
                <w:caps/>
                <w:noProof/>
                <w:lang w:eastAsia="en-GB"/>
              </w:rPr>
              <w:t>2.5</w:t>
            </w:r>
            <w:r w:rsidR="00EF7B0B">
              <w:rPr>
                <w:rFonts w:asciiTheme="minorHAnsi" w:eastAsiaTheme="minorEastAsia" w:hAnsiTheme="minorHAnsi" w:cstheme="minorBidi"/>
                <w:noProof/>
                <w:snapToGrid/>
              </w:rPr>
              <w:tab/>
            </w:r>
            <w:r w:rsidR="00EF7B0B" w:rsidRPr="00C76722">
              <w:rPr>
                <w:rStyle w:val="Hyperlink"/>
                <w:rFonts w:eastAsia="Times New Roman" w:cs="Arial"/>
                <w:bCs/>
                <w:caps/>
                <w:noProof/>
                <w:lang w:eastAsia="en-GB"/>
              </w:rPr>
              <w:t>ConfÉrence À LA MÉmoire de Roger Revelle</w:t>
            </w:r>
            <w:r w:rsidR="00EF7B0B">
              <w:rPr>
                <w:noProof/>
                <w:webHidden/>
              </w:rPr>
              <w:tab/>
            </w:r>
            <w:r w:rsidR="00EF7B0B">
              <w:rPr>
                <w:noProof/>
                <w:webHidden/>
              </w:rPr>
              <w:fldChar w:fldCharType="begin"/>
            </w:r>
            <w:r w:rsidR="00EF7B0B">
              <w:rPr>
                <w:noProof/>
                <w:webHidden/>
              </w:rPr>
              <w:instrText xml:space="preserve"> PAGEREF _Toc112926266 \h </w:instrText>
            </w:r>
            <w:r w:rsidR="00EF7B0B">
              <w:rPr>
                <w:noProof/>
                <w:webHidden/>
              </w:rPr>
            </w:r>
            <w:r w:rsidR="00EF7B0B">
              <w:rPr>
                <w:noProof/>
                <w:webHidden/>
              </w:rPr>
              <w:fldChar w:fldCharType="separate"/>
            </w:r>
            <w:r w:rsidR="00F9473D">
              <w:rPr>
                <w:noProof/>
                <w:webHidden/>
              </w:rPr>
              <w:t>3</w:t>
            </w:r>
            <w:r w:rsidR="00EF7B0B">
              <w:rPr>
                <w:noProof/>
                <w:webHidden/>
              </w:rPr>
              <w:fldChar w:fldCharType="end"/>
            </w:r>
          </w:hyperlink>
        </w:p>
        <w:p w14:paraId="11476A4A" w14:textId="771B0646" w:rsidR="00EF7B0B" w:rsidRDefault="00F57B10">
          <w:pPr>
            <w:pStyle w:val="TOC1"/>
            <w:rPr>
              <w:rFonts w:asciiTheme="minorHAnsi" w:eastAsiaTheme="minorEastAsia" w:hAnsiTheme="minorHAnsi" w:cstheme="minorBidi"/>
              <w:b w:val="0"/>
              <w:bCs w:val="0"/>
              <w:snapToGrid/>
              <w:lang w:val="fr-FR"/>
            </w:rPr>
          </w:pPr>
          <w:hyperlink w:anchor="_Toc112926267" w:history="1">
            <w:r w:rsidR="00EF7B0B" w:rsidRPr="00C76722">
              <w:rPr>
                <w:rStyle w:val="Hyperlink"/>
                <w:rFonts w:eastAsia="Times New Roman"/>
                <w:kern w:val="28"/>
                <w:lang w:val="fr-FR" w:eastAsia="en-GB"/>
              </w:rPr>
              <w:t>3.</w:t>
            </w:r>
            <w:r w:rsidR="00EF7B0B">
              <w:rPr>
                <w:rFonts w:asciiTheme="minorHAnsi" w:eastAsiaTheme="minorEastAsia" w:hAnsiTheme="minorHAnsi" w:cstheme="minorBidi"/>
                <w:b w:val="0"/>
                <w:bCs w:val="0"/>
                <w:snapToGrid/>
                <w:lang w:val="fr-FR"/>
              </w:rPr>
              <w:tab/>
            </w:r>
            <w:r w:rsidR="00EF7B0B" w:rsidRPr="00C76722">
              <w:rPr>
                <w:rStyle w:val="Hyperlink"/>
                <w:rFonts w:eastAsia="Times New Roman"/>
                <w:kern w:val="28"/>
                <w:lang w:val="fr-FR" w:eastAsia="en-GB"/>
              </w:rPr>
              <w:t>QUESTIONS LIÉES À LA COI ET RAPPORTS</w:t>
            </w:r>
            <w:r w:rsidR="00EF7B0B">
              <w:rPr>
                <w:webHidden/>
              </w:rPr>
              <w:tab/>
            </w:r>
            <w:r w:rsidR="00EF7B0B">
              <w:rPr>
                <w:webHidden/>
              </w:rPr>
              <w:fldChar w:fldCharType="begin"/>
            </w:r>
            <w:r w:rsidR="00EF7B0B">
              <w:rPr>
                <w:webHidden/>
              </w:rPr>
              <w:instrText xml:space="preserve"> PAGEREF _Toc112926267 \h </w:instrText>
            </w:r>
            <w:r w:rsidR="00EF7B0B">
              <w:rPr>
                <w:webHidden/>
              </w:rPr>
            </w:r>
            <w:r w:rsidR="00EF7B0B">
              <w:rPr>
                <w:webHidden/>
              </w:rPr>
              <w:fldChar w:fldCharType="separate"/>
            </w:r>
            <w:r w:rsidR="00F9473D">
              <w:rPr>
                <w:webHidden/>
              </w:rPr>
              <w:t>4</w:t>
            </w:r>
            <w:r w:rsidR="00EF7B0B">
              <w:rPr>
                <w:webHidden/>
              </w:rPr>
              <w:fldChar w:fldCharType="end"/>
            </w:r>
          </w:hyperlink>
        </w:p>
        <w:p w14:paraId="7BC54204" w14:textId="61A1CF02" w:rsidR="00EF7B0B" w:rsidRDefault="00F57B10">
          <w:pPr>
            <w:pStyle w:val="TOC2"/>
            <w:tabs>
              <w:tab w:val="left" w:pos="1134"/>
            </w:tabs>
            <w:rPr>
              <w:rFonts w:asciiTheme="minorHAnsi" w:eastAsiaTheme="minorEastAsia" w:hAnsiTheme="minorHAnsi" w:cstheme="minorBidi"/>
              <w:noProof/>
              <w:snapToGrid/>
            </w:rPr>
          </w:pPr>
          <w:hyperlink w:anchor="_Toc112926268" w:history="1">
            <w:r w:rsidR="00EF7B0B" w:rsidRPr="00C76722">
              <w:rPr>
                <w:rStyle w:val="Hyperlink"/>
                <w:rFonts w:eastAsia="Times New Roman" w:cs="Arial"/>
                <w:bCs/>
                <w:caps/>
                <w:noProof/>
                <w:lang w:eastAsia="en-GB"/>
              </w:rPr>
              <w:t>3.1</w:t>
            </w:r>
            <w:r w:rsidR="00EF7B0B">
              <w:rPr>
                <w:rFonts w:asciiTheme="minorHAnsi" w:eastAsiaTheme="minorEastAsia" w:hAnsiTheme="minorHAnsi" w:cstheme="minorBidi"/>
                <w:noProof/>
                <w:snapToGrid/>
              </w:rPr>
              <w:tab/>
            </w:r>
            <w:r w:rsidR="00EF7B0B" w:rsidRPr="00C76722">
              <w:rPr>
                <w:rStyle w:val="Hyperlink"/>
                <w:rFonts w:eastAsia="Times New Roman" w:cs="Arial"/>
                <w:bCs/>
                <w:caps/>
                <w:noProof/>
                <w:lang w:eastAsia="en-GB"/>
              </w:rPr>
              <w:t xml:space="preserve">RAPPORT DU SECRÉTAIRE EXÉCUTIF SUR LE TRAVAIL ACCOMPLI  </w:t>
            </w:r>
            <w:r w:rsidR="00604512">
              <w:rPr>
                <w:rStyle w:val="Hyperlink"/>
                <w:rFonts w:eastAsia="Times New Roman" w:cs="Arial"/>
                <w:bCs/>
                <w:caps/>
                <w:noProof/>
                <w:lang w:eastAsia="en-GB"/>
              </w:rPr>
              <w:br/>
            </w:r>
            <w:r w:rsidR="00EF7B0B" w:rsidRPr="00C76722">
              <w:rPr>
                <w:rStyle w:val="Hyperlink"/>
                <w:rFonts w:eastAsia="Times New Roman" w:cs="Arial"/>
                <w:bCs/>
                <w:caps/>
                <w:noProof/>
                <w:lang w:eastAsia="en-GB"/>
              </w:rPr>
              <w:t>DEPUIS LA 31</w:t>
            </w:r>
            <w:r w:rsidR="00EF7B0B" w:rsidRPr="00C76722">
              <w:rPr>
                <w:rStyle w:val="Hyperlink"/>
                <w:rFonts w:eastAsia="Times New Roman" w:cs="Arial"/>
                <w:bCs/>
                <w:noProof/>
                <w:vertAlign w:val="superscript"/>
                <w:lang w:eastAsia="en-GB"/>
              </w:rPr>
              <w:t>e</w:t>
            </w:r>
            <w:r w:rsidR="00EF7B0B" w:rsidRPr="00C76722">
              <w:rPr>
                <w:rStyle w:val="Hyperlink"/>
                <w:rFonts w:eastAsia="Times New Roman" w:cs="Arial"/>
                <w:bCs/>
                <w:caps/>
                <w:noProof/>
                <w:lang w:eastAsia="en-GB"/>
              </w:rPr>
              <w:t> SESSION DE L</w:t>
            </w:r>
            <w:r w:rsidR="00185C47">
              <w:rPr>
                <w:rStyle w:val="Hyperlink"/>
                <w:rFonts w:eastAsia="Times New Roman" w:cs="Arial"/>
                <w:bCs/>
                <w:caps/>
                <w:noProof/>
                <w:lang w:eastAsia="en-GB"/>
              </w:rPr>
              <w:t>’</w:t>
            </w:r>
            <w:r w:rsidR="00EF7B0B" w:rsidRPr="00C76722">
              <w:rPr>
                <w:rStyle w:val="Hyperlink"/>
                <w:rFonts w:eastAsia="Times New Roman" w:cs="Arial"/>
                <w:bCs/>
                <w:caps/>
                <w:noProof/>
                <w:lang w:eastAsia="en-GB"/>
              </w:rPr>
              <w:t>ASSEMBLÉE (juillet 2021-mai 2022)</w:t>
            </w:r>
            <w:r w:rsidR="00EF7B0B">
              <w:rPr>
                <w:noProof/>
                <w:webHidden/>
              </w:rPr>
              <w:tab/>
            </w:r>
            <w:r w:rsidR="00EF7B0B">
              <w:rPr>
                <w:noProof/>
                <w:webHidden/>
              </w:rPr>
              <w:fldChar w:fldCharType="begin"/>
            </w:r>
            <w:r w:rsidR="00EF7B0B">
              <w:rPr>
                <w:noProof/>
                <w:webHidden/>
              </w:rPr>
              <w:instrText xml:space="preserve"> PAGEREF _Toc112926268 \h </w:instrText>
            </w:r>
            <w:r w:rsidR="00EF7B0B">
              <w:rPr>
                <w:noProof/>
                <w:webHidden/>
              </w:rPr>
            </w:r>
            <w:r w:rsidR="00EF7B0B">
              <w:rPr>
                <w:noProof/>
                <w:webHidden/>
              </w:rPr>
              <w:fldChar w:fldCharType="separate"/>
            </w:r>
            <w:r w:rsidR="00F9473D">
              <w:rPr>
                <w:noProof/>
                <w:webHidden/>
              </w:rPr>
              <w:t>4</w:t>
            </w:r>
            <w:r w:rsidR="00EF7B0B">
              <w:rPr>
                <w:noProof/>
                <w:webHidden/>
              </w:rPr>
              <w:fldChar w:fldCharType="end"/>
            </w:r>
          </w:hyperlink>
        </w:p>
        <w:p w14:paraId="7FCC5831" w14:textId="724EF721" w:rsidR="00EF7B0B" w:rsidRDefault="00F57B10">
          <w:pPr>
            <w:pStyle w:val="TOC2"/>
            <w:tabs>
              <w:tab w:val="left" w:pos="1134"/>
            </w:tabs>
            <w:rPr>
              <w:rFonts w:asciiTheme="minorHAnsi" w:eastAsiaTheme="minorEastAsia" w:hAnsiTheme="minorHAnsi" w:cstheme="minorBidi"/>
              <w:noProof/>
              <w:snapToGrid/>
            </w:rPr>
          </w:pPr>
          <w:hyperlink w:anchor="_Toc112926270" w:history="1">
            <w:r w:rsidR="00EF7B0B" w:rsidRPr="00C76722">
              <w:rPr>
                <w:rStyle w:val="Hyperlink"/>
                <w:rFonts w:eastAsia="Times New Roman" w:cs="Arial"/>
                <w:bCs/>
                <w:caps/>
                <w:noProof/>
                <w:lang w:eastAsia="en-GB"/>
              </w:rPr>
              <w:t>3.2</w:t>
            </w:r>
            <w:r w:rsidR="00EF7B0B">
              <w:rPr>
                <w:rFonts w:asciiTheme="minorHAnsi" w:eastAsiaTheme="minorEastAsia" w:hAnsiTheme="minorHAnsi" w:cstheme="minorBidi"/>
                <w:noProof/>
                <w:snapToGrid/>
              </w:rPr>
              <w:tab/>
            </w:r>
            <w:r w:rsidR="00EF7B0B" w:rsidRPr="00A830C9">
              <w:rPr>
                <w:rStyle w:val="Hyperlink"/>
                <w:rFonts w:eastAsia="Times New Roman" w:cs="Arial"/>
                <w:bCs/>
                <w:caps/>
                <w:noProof/>
                <w:spacing w:val="-4"/>
                <w:lang w:eastAsia="en-GB"/>
              </w:rPr>
              <w:t>Service d</w:t>
            </w:r>
            <w:r w:rsidR="00185C47" w:rsidRPr="00A830C9">
              <w:rPr>
                <w:rStyle w:val="Hyperlink"/>
                <w:rFonts w:eastAsia="Times New Roman" w:cs="Arial"/>
                <w:bCs/>
                <w:caps/>
                <w:noProof/>
                <w:spacing w:val="-4"/>
                <w:lang w:eastAsia="en-GB"/>
              </w:rPr>
              <w:t>’</w:t>
            </w:r>
            <w:r w:rsidR="00EF7B0B" w:rsidRPr="00A830C9">
              <w:rPr>
                <w:rStyle w:val="Hyperlink"/>
                <w:rFonts w:eastAsia="Times New Roman" w:cs="Arial"/>
                <w:bCs/>
                <w:caps/>
                <w:noProof/>
                <w:spacing w:val="-4"/>
                <w:lang w:eastAsia="en-GB"/>
              </w:rPr>
              <w:t>évaluation et d</w:t>
            </w:r>
            <w:r w:rsidR="00185C47" w:rsidRPr="00A830C9">
              <w:rPr>
                <w:rStyle w:val="Hyperlink"/>
                <w:rFonts w:eastAsia="Times New Roman" w:cs="Arial"/>
                <w:bCs/>
                <w:caps/>
                <w:noProof/>
                <w:spacing w:val="-4"/>
                <w:lang w:eastAsia="en-GB"/>
              </w:rPr>
              <w:t>’</w:t>
            </w:r>
            <w:r w:rsidR="00EF7B0B" w:rsidRPr="00A830C9">
              <w:rPr>
                <w:rStyle w:val="Hyperlink"/>
                <w:rFonts w:eastAsia="Times New Roman" w:cs="Arial"/>
                <w:bCs/>
                <w:caps/>
                <w:noProof/>
                <w:spacing w:val="-4"/>
                <w:lang w:eastAsia="en-GB"/>
              </w:rPr>
              <w:t>audit (IOS) – Évaluation du positionnement stratÉgique de la Commission ocÉanographique intergouvernementale (COI</w:t>
            </w:r>
            <w:r w:rsidR="00EF7B0B" w:rsidRPr="00A830C9">
              <w:rPr>
                <w:rStyle w:val="Hyperlink"/>
                <w:rFonts w:eastAsia="Times New Roman" w:cs="Arial"/>
                <w:bCs/>
                <w:caps/>
                <w:noProof/>
                <w:spacing w:val="-4"/>
                <w:lang w:eastAsia="en-GB"/>
              </w:rPr>
              <w:noBreakHyphen/>
              <w:t>UNESCO)</w:t>
            </w:r>
            <w:r w:rsidR="00EF7B0B">
              <w:rPr>
                <w:noProof/>
                <w:webHidden/>
              </w:rPr>
              <w:tab/>
            </w:r>
            <w:r w:rsidR="00EF7B0B">
              <w:rPr>
                <w:noProof/>
                <w:webHidden/>
              </w:rPr>
              <w:fldChar w:fldCharType="begin"/>
            </w:r>
            <w:r w:rsidR="00EF7B0B">
              <w:rPr>
                <w:noProof/>
                <w:webHidden/>
              </w:rPr>
              <w:instrText xml:space="preserve"> PAGEREF _Toc112926270 \h </w:instrText>
            </w:r>
            <w:r w:rsidR="00EF7B0B">
              <w:rPr>
                <w:noProof/>
                <w:webHidden/>
              </w:rPr>
            </w:r>
            <w:r w:rsidR="00EF7B0B">
              <w:rPr>
                <w:noProof/>
                <w:webHidden/>
              </w:rPr>
              <w:fldChar w:fldCharType="separate"/>
            </w:r>
            <w:r w:rsidR="00F9473D">
              <w:rPr>
                <w:noProof/>
                <w:webHidden/>
              </w:rPr>
              <w:t>9</w:t>
            </w:r>
            <w:r w:rsidR="00EF7B0B">
              <w:rPr>
                <w:noProof/>
                <w:webHidden/>
              </w:rPr>
              <w:fldChar w:fldCharType="end"/>
            </w:r>
          </w:hyperlink>
        </w:p>
        <w:p w14:paraId="54EC9109" w14:textId="6D030373" w:rsidR="00EF7B0B" w:rsidRDefault="00F57B10">
          <w:pPr>
            <w:pStyle w:val="TOC2"/>
            <w:tabs>
              <w:tab w:val="left" w:pos="1134"/>
            </w:tabs>
            <w:rPr>
              <w:rFonts w:asciiTheme="minorHAnsi" w:eastAsiaTheme="minorEastAsia" w:hAnsiTheme="minorHAnsi" w:cstheme="minorBidi"/>
              <w:noProof/>
              <w:snapToGrid/>
            </w:rPr>
          </w:pPr>
          <w:hyperlink w:anchor="_Toc112926272" w:history="1">
            <w:r w:rsidR="00EF7B0B" w:rsidRPr="00C76722">
              <w:rPr>
                <w:rStyle w:val="Hyperlink"/>
                <w:rFonts w:eastAsia="Times New Roman" w:cs="Arial"/>
                <w:bCs/>
                <w:caps/>
                <w:noProof/>
                <w:lang w:eastAsia="en-GB"/>
              </w:rPr>
              <w:t>3.3</w:t>
            </w:r>
            <w:r w:rsidR="00EF7B0B">
              <w:rPr>
                <w:rFonts w:asciiTheme="minorHAnsi" w:eastAsiaTheme="minorEastAsia" w:hAnsiTheme="minorHAnsi" w:cstheme="minorBidi"/>
                <w:noProof/>
                <w:snapToGrid/>
              </w:rPr>
              <w:tab/>
            </w:r>
            <w:r w:rsidR="00EF7B0B" w:rsidRPr="00C76722">
              <w:rPr>
                <w:rStyle w:val="Hyperlink"/>
                <w:rFonts w:eastAsia="Times New Roman" w:cs="Arial"/>
                <w:bCs/>
                <w:caps/>
                <w:noProof/>
                <w:lang w:eastAsia="en-GB"/>
              </w:rPr>
              <w:t>PRÉSENTATION DU RAPPORT PILOTE DE LA COI SUR L</w:t>
            </w:r>
            <w:r w:rsidR="00185C47">
              <w:rPr>
                <w:rStyle w:val="Hyperlink"/>
                <w:rFonts w:eastAsia="Times New Roman" w:cs="Arial"/>
                <w:bCs/>
                <w:caps/>
                <w:noProof/>
                <w:lang w:eastAsia="en-GB"/>
              </w:rPr>
              <w:t>’</w:t>
            </w:r>
            <w:r w:rsidR="00EF7B0B" w:rsidRPr="00C76722">
              <w:rPr>
                <w:rStyle w:val="Hyperlink"/>
                <w:rFonts w:eastAsia="Times New Roman" w:cs="Arial"/>
                <w:bCs/>
                <w:caps/>
                <w:noProof/>
                <w:lang w:eastAsia="en-GB"/>
              </w:rPr>
              <w:t>ÉTAT DE L</w:t>
            </w:r>
            <w:r w:rsidR="00185C47">
              <w:rPr>
                <w:rStyle w:val="Hyperlink"/>
                <w:rFonts w:eastAsia="Times New Roman" w:cs="Arial"/>
                <w:bCs/>
                <w:caps/>
                <w:noProof/>
                <w:lang w:eastAsia="en-GB"/>
              </w:rPr>
              <w:t>’</w:t>
            </w:r>
            <w:r w:rsidR="00EF7B0B" w:rsidRPr="00C76722">
              <w:rPr>
                <w:rStyle w:val="Hyperlink"/>
                <w:rFonts w:eastAsia="Times New Roman" w:cs="Arial"/>
                <w:bCs/>
                <w:caps/>
                <w:noProof/>
                <w:lang w:eastAsia="en-GB"/>
              </w:rPr>
              <w:t>OCÉAN</w:t>
            </w:r>
            <w:r w:rsidR="00EF7B0B">
              <w:rPr>
                <w:noProof/>
                <w:webHidden/>
              </w:rPr>
              <w:tab/>
            </w:r>
            <w:r w:rsidR="00EF7B0B">
              <w:rPr>
                <w:noProof/>
                <w:webHidden/>
              </w:rPr>
              <w:fldChar w:fldCharType="begin"/>
            </w:r>
            <w:r w:rsidR="00EF7B0B">
              <w:rPr>
                <w:noProof/>
                <w:webHidden/>
              </w:rPr>
              <w:instrText xml:space="preserve"> PAGEREF _Toc112926272 \h </w:instrText>
            </w:r>
            <w:r w:rsidR="00EF7B0B">
              <w:rPr>
                <w:noProof/>
                <w:webHidden/>
              </w:rPr>
            </w:r>
            <w:r w:rsidR="00EF7B0B">
              <w:rPr>
                <w:noProof/>
                <w:webHidden/>
              </w:rPr>
              <w:fldChar w:fldCharType="separate"/>
            </w:r>
            <w:r w:rsidR="00F9473D">
              <w:rPr>
                <w:noProof/>
                <w:webHidden/>
              </w:rPr>
              <w:t>10</w:t>
            </w:r>
            <w:r w:rsidR="00EF7B0B">
              <w:rPr>
                <w:noProof/>
                <w:webHidden/>
              </w:rPr>
              <w:fldChar w:fldCharType="end"/>
            </w:r>
          </w:hyperlink>
        </w:p>
        <w:p w14:paraId="1284E4D5" w14:textId="3A740242" w:rsidR="00EF7B0B" w:rsidRDefault="00F57B10">
          <w:pPr>
            <w:pStyle w:val="TOC2"/>
            <w:tabs>
              <w:tab w:val="left" w:pos="1134"/>
            </w:tabs>
            <w:rPr>
              <w:rFonts w:asciiTheme="minorHAnsi" w:eastAsiaTheme="minorEastAsia" w:hAnsiTheme="minorHAnsi" w:cstheme="minorBidi"/>
              <w:noProof/>
              <w:snapToGrid/>
            </w:rPr>
          </w:pPr>
          <w:hyperlink w:anchor="_Toc112926273" w:history="1">
            <w:r w:rsidR="00EF7B0B" w:rsidRPr="00C76722">
              <w:rPr>
                <w:rStyle w:val="Hyperlink"/>
                <w:rFonts w:eastAsia="Times New Roman" w:cs="Arial"/>
                <w:bCs/>
                <w:caps/>
                <w:noProof/>
                <w:lang w:eastAsia="en-GB"/>
              </w:rPr>
              <w:t>3.4</w:t>
            </w:r>
            <w:r w:rsidR="00EF7B0B">
              <w:rPr>
                <w:rFonts w:asciiTheme="minorHAnsi" w:eastAsiaTheme="minorEastAsia" w:hAnsiTheme="minorHAnsi" w:cstheme="minorBidi"/>
                <w:noProof/>
                <w:snapToGrid/>
              </w:rPr>
              <w:tab/>
            </w:r>
            <w:r w:rsidR="00EF7B0B" w:rsidRPr="00C76722">
              <w:rPr>
                <w:rStyle w:val="Hyperlink"/>
                <w:rFonts w:eastAsia="Times New Roman" w:cs="Arial"/>
                <w:bCs/>
                <w:caps/>
                <w:noProof/>
                <w:lang w:eastAsia="en-GB"/>
              </w:rPr>
              <w:t xml:space="preserve">OBSERVATIONS OCÉANIQUES DANS LES ZONES RELEVANT </w:t>
            </w:r>
            <w:r w:rsidR="007271CC">
              <w:rPr>
                <w:rStyle w:val="Hyperlink"/>
                <w:rFonts w:eastAsia="Times New Roman" w:cs="Arial"/>
                <w:bCs/>
                <w:caps/>
                <w:noProof/>
                <w:lang w:eastAsia="en-GB"/>
              </w:rPr>
              <w:br/>
            </w:r>
            <w:r w:rsidR="00EF7B0B" w:rsidRPr="00C76722">
              <w:rPr>
                <w:rStyle w:val="Hyperlink"/>
                <w:rFonts w:eastAsia="Times New Roman" w:cs="Arial"/>
                <w:bCs/>
                <w:caps/>
                <w:noProof/>
                <w:lang w:eastAsia="en-GB"/>
              </w:rPr>
              <w:t>DE LA JURIDICTION NATIONALE</w:t>
            </w:r>
            <w:r w:rsidR="00EF7B0B">
              <w:rPr>
                <w:noProof/>
                <w:webHidden/>
              </w:rPr>
              <w:tab/>
            </w:r>
            <w:r w:rsidR="00EF7B0B">
              <w:rPr>
                <w:noProof/>
                <w:webHidden/>
              </w:rPr>
              <w:fldChar w:fldCharType="begin"/>
            </w:r>
            <w:r w:rsidR="00EF7B0B">
              <w:rPr>
                <w:noProof/>
                <w:webHidden/>
              </w:rPr>
              <w:instrText xml:space="preserve"> PAGEREF _Toc112926273 \h </w:instrText>
            </w:r>
            <w:r w:rsidR="00EF7B0B">
              <w:rPr>
                <w:noProof/>
                <w:webHidden/>
              </w:rPr>
            </w:r>
            <w:r w:rsidR="00EF7B0B">
              <w:rPr>
                <w:noProof/>
                <w:webHidden/>
              </w:rPr>
              <w:fldChar w:fldCharType="separate"/>
            </w:r>
            <w:r w:rsidR="00F9473D">
              <w:rPr>
                <w:noProof/>
                <w:webHidden/>
              </w:rPr>
              <w:t>13</w:t>
            </w:r>
            <w:r w:rsidR="00EF7B0B">
              <w:rPr>
                <w:noProof/>
                <w:webHidden/>
              </w:rPr>
              <w:fldChar w:fldCharType="end"/>
            </w:r>
          </w:hyperlink>
        </w:p>
        <w:p w14:paraId="0F4B7BB3" w14:textId="0D397629" w:rsidR="00EF7B0B" w:rsidRDefault="00F57B10">
          <w:pPr>
            <w:pStyle w:val="TOC2"/>
            <w:tabs>
              <w:tab w:val="left" w:pos="1134"/>
            </w:tabs>
            <w:rPr>
              <w:rFonts w:asciiTheme="minorHAnsi" w:eastAsiaTheme="minorEastAsia" w:hAnsiTheme="minorHAnsi" w:cstheme="minorBidi"/>
              <w:noProof/>
              <w:snapToGrid/>
            </w:rPr>
          </w:pPr>
          <w:hyperlink w:anchor="_Toc112926274" w:history="1">
            <w:r w:rsidR="00EF7B0B" w:rsidRPr="00C76722">
              <w:rPr>
                <w:rStyle w:val="Hyperlink"/>
                <w:rFonts w:eastAsia="Times New Roman" w:cs="Arial"/>
                <w:bCs/>
                <w:caps/>
                <w:noProof/>
                <w:lang w:eastAsia="en-GB"/>
              </w:rPr>
              <w:t>3.5</w:t>
            </w:r>
            <w:r w:rsidR="00EF7B0B">
              <w:rPr>
                <w:rFonts w:asciiTheme="minorHAnsi" w:eastAsiaTheme="minorEastAsia" w:hAnsiTheme="minorHAnsi" w:cstheme="minorBidi"/>
                <w:noProof/>
                <w:snapToGrid/>
              </w:rPr>
              <w:tab/>
            </w:r>
            <w:r w:rsidR="00EF7B0B" w:rsidRPr="00C76722">
              <w:rPr>
                <w:rStyle w:val="Hyperlink"/>
                <w:rFonts w:eastAsia="Times New Roman" w:cs="Arial"/>
                <w:bCs/>
                <w:caps/>
                <w:noProof/>
                <w:lang w:eastAsia="en-GB"/>
              </w:rPr>
              <w:t>RAPPORTS DES ORGANES SUBSIDIAIRES DE LA COI</w:t>
            </w:r>
            <w:r w:rsidR="00EF7B0B">
              <w:rPr>
                <w:noProof/>
                <w:webHidden/>
              </w:rPr>
              <w:tab/>
            </w:r>
            <w:r w:rsidR="00EF7B0B">
              <w:rPr>
                <w:noProof/>
                <w:webHidden/>
              </w:rPr>
              <w:fldChar w:fldCharType="begin"/>
            </w:r>
            <w:r w:rsidR="00EF7B0B">
              <w:rPr>
                <w:noProof/>
                <w:webHidden/>
              </w:rPr>
              <w:instrText xml:space="preserve"> PAGEREF _Toc112926274 \h </w:instrText>
            </w:r>
            <w:r w:rsidR="00EF7B0B">
              <w:rPr>
                <w:noProof/>
                <w:webHidden/>
              </w:rPr>
            </w:r>
            <w:r w:rsidR="00EF7B0B">
              <w:rPr>
                <w:noProof/>
                <w:webHidden/>
              </w:rPr>
              <w:fldChar w:fldCharType="separate"/>
            </w:r>
            <w:r w:rsidR="00F9473D">
              <w:rPr>
                <w:noProof/>
                <w:webHidden/>
              </w:rPr>
              <w:t>17</w:t>
            </w:r>
            <w:r w:rsidR="00EF7B0B">
              <w:rPr>
                <w:noProof/>
                <w:webHidden/>
              </w:rPr>
              <w:fldChar w:fldCharType="end"/>
            </w:r>
          </w:hyperlink>
        </w:p>
        <w:p w14:paraId="5DD53DF8" w14:textId="15E8D00F" w:rsidR="00EF7B0B" w:rsidRPr="007271CC" w:rsidRDefault="00F57B10" w:rsidP="00604512">
          <w:pPr>
            <w:pStyle w:val="TOC3"/>
            <w:rPr>
              <w:rFonts w:asciiTheme="minorHAnsi" w:eastAsiaTheme="minorEastAsia" w:hAnsiTheme="minorHAnsi" w:cstheme="minorBidi"/>
              <w:i w:val="0"/>
              <w:iCs/>
              <w:snapToGrid/>
              <w:szCs w:val="22"/>
            </w:rPr>
          </w:pPr>
          <w:hyperlink w:anchor="_Toc112926275" w:history="1">
            <w:r w:rsidR="00EF7B0B" w:rsidRPr="007271CC">
              <w:rPr>
                <w:rStyle w:val="Hyperlink"/>
                <w:rFonts w:eastAsia="Times New Roman" w:cs="Arial"/>
                <w:b/>
                <w:bCs/>
                <w:i w:val="0"/>
                <w:iCs/>
                <w:lang w:eastAsia="en-GB"/>
              </w:rPr>
              <w:t>3.5.1</w:t>
            </w:r>
            <w:r w:rsidR="00EF7B0B" w:rsidRPr="007271CC">
              <w:rPr>
                <w:rFonts w:asciiTheme="minorHAnsi" w:eastAsiaTheme="minorEastAsia" w:hAnsiTheme="minorHAnsi" w:cstheme="minorBidi"/>
                <w:i w:val="0"/>
                <w:iCs/>
                <w:snapToGrid/>
                <w:szCs w:val="22"/>
              </w:rPr>
              <w:tab/>
            </w:r>
            <w:r w:rsidR="00EF7B0B" w:rsidRPr="007271CC">
              <w:rPr>
                <w:rStyle w:val="Hyperlink"/>
                <w:rFonts w:eastAsia="Times New Roman" w:cs="Arial"/>
                <w:b/>
                <w:bCs/>
                <w:i w:val="0"/>
                <w:iCs/>
                <w:lang w:eastAsia="en-GB"/>
              </w:rPr>
              <w:t>Systèmes d</w:t>
            </w:r>
            <w:r w:rsidR="00185C47" w:rsidRPr="007271CC">
              <w:rPr>
                <w:rStyle w:val="Hyperlink"/>
                <w:rFonts w:eastAsia="Times New Roman" w:cs="Arial"/>
                <w:b/>
                <w:bCs/>
                <w:i w:val="0"/>
                <w:iCs/>
                <w:lang w:eastAsia="en-GB"/>
              </w:rPr>
              <w:t>’</w:t>
            </w:r>
            <w:r w:rsidR="00EF7B0B" w:rsidRPr="007271CC">
              <w:rPr>
                <w:rStyle w:val="Hyperlink"/>
                <w:rFonts w:eastAsia="Times New Roman" w:cs="Arial"/>
                <w:b/>
                <w:bCs/>
                <w:i w:val="0"/>
                <w:iCs/>
                <w:lang w:eastAsia="en-GB"/>
              </w:rPr>
              <w:t>alerte aux aléas liés au niveau de la mer et de mitigation</w:t>
            </w:r>
            <w:r w:rsidR="00EF7B0B" w:rsidRPr="007271CC">
              <w:rPr>
                <w:i w:val="0"/>
                <w:iCs/>
                <w:webHidden/>
              </w:rPr>
              <w:tab/>
            </w:r>
            <w:r w:rsidR="00EF7B0B" w:rsidRPr="007271CC">
              <w:rPr>
                <w:i w:val="0"/>
                <w:iCs/>
                <w:webHidden/>
              </w:rPr>
              <w:fldChar w:fldCharType="begin"/>
            </w:r>
            <w:r w:rsidR="00EF7B0B" w:rsidRPr="007271CC">
              <w:rPr>
                <w:i w:val="0"/>
                <w:iCs/>
                <w:webHidden/>
              </w:rPr>
              <w:instrText xml:space="preserve"> PAGEREF _Toc112926275 \h </w:instrText>
            </w:r>
            <w:r w:rsidR="00EF7B0B" w:rsidRPr="007271CC">
              <w:rPr>
                <w:i w:val="0"/>
                <w:iCs/>
                <w:webHidden/>
              </w:rPr>
            </w:r>
            <w:r w:rsidR="00EF7B0B" w:rsidRPr="007271CC">
              <w:rPr>
                <w:i w:val="0"/>
                <w:iCs/>
                <w:webHidden/>
              </w:rPr>
              <w:fldChar w:fldCharType="separate"/>
            </w:r>
            <w:r w:rsidR="00F9473D" w:rsidRPr="007271CC">
              <w:rPr>
                <w:i w:val="0"/>
                <w:iCs/>
                <w:webHidden/>
              </w:rPr>
              <w:t>17</w:t>
            </w:r>
            <w:r w:rsidR="00EF7B0B" w:rsidRPr="007271CC">
              <w:rPr>
                <w:i w:val="0"/>
                <w:iCs/>
                <w:webHidden/>
              </w:rPr>
              <w:fldChar w:fldCharType="end"/>
            </w:r>
          </w:hyperlink>
        </w:p>
        <w:p w14:paraId="58B738EC" w14:textId="6D194D70" w:rsidR="00EF7B0B" w:rsidRDefault="00F57B10" w:rsidP="006128C2">
          <w:pPr>
            <w:pStyle w:val="TOC3"/>
            <w:ind w:left="2835"/>
            <w:rPr>
              <w:rFonts w:asciiTheme="minorHAnsi" w:eastAsiaTheme="minorEastAsia" w:hAnsiTheme="minorHAnsi" w:cstheme="minorBidi"/>
              <w:snapToGrid/>
              <w:szCs w:val="22"/>
            </w:rPr>
          </w:pPr>
          <w:hyperlink w:anchor="_Toc112926276" w:history="1">
            <w:r w:rsidR="00EF7B0B" w:rsidRPr="00C76722">
              <w:rPr>
                <w:rStyle w:val="Hyperlink"/>
                <w:rFonts w:eastAsia="Times New Roman" w:cs="Arial"/>
                <w:iCs/>
                <w:lang w:eastAsia="en-GB"/>
              </w:rPr>
              <w:t>3.5.1.1</w:t>
            </w:r>
            <w:r w:rsidR="00EF7B0B">
              <w:rPr>
                <w:rFonts w:asciiTheme="minorHAnsi" w:eastAsiaTheme="minorEastAsia" w:hAnsiTheme="minorHAnsi" w:cstheme="minorBidi"/>
                <w:snapToGrid/>
                <w:szCs w:val="22"/>
              </w:rPr>
              <w:tab/>
            </w:r>
            <w:r w:rsidR="00EF7B0B" w:rsidRPr="00C76722">
              <w:rPr>
                <w:rStyle w:val="Hyperlink"/>
                <w:rFonts w:eastAsia="Times New Roman" w:cs="Arial"/>
                <w:iCs/>
                <w:lang w:eastAsia="en-GB"/>
              </w:rPr>
              <w:t>Services régionaux d</w:t>
            </w:r>
            <w:r w:rsidR="00185C47">
              <w:rPr>
                <w:rStyle w:val="Hyperlink"/>
                <w:rFonts w:eastAsia="Times New Roman" w:cs="Arial"/>
                <w:iCs/>
                <w:lang w:eastAsia="en-GB"/>
              </w:rPr>
              <w:t>’</w:t>
            </w:r>
            <w:r w:rsidR="00EF7B0B" w:rsidRPr="00C76722">
              <w:rPr>
                <w:rStyle w:val="Hyperlink"/>
                <w:rFonts w:eastAsia="Times New Roman" w:cs="Arial"/>
                <w:iCs/>
                <w:lang w:eastAsia="en-GB"/>
              </w:rPr>
              <w:t>alerte rapide</w:t>
            </w:r>
            <w:r w:rsidR="00EF7B0B">
              <w:rPr>
                <w:webHidden/>
              </w:rPr>
              <w:tab/>
            </w:r>
            <w:r w:rsidR="00EF7B0B" w:rsidRPr="007271CC">
              <w:rPr>
                <w:i w:val="0"/>
                <w:iCs/>
                <w:webHidden/>
              </w:rPr>
              <w:fldChar w:fldCharType="begin"/>
            </w:r>
            <w:r w:rsidR="00EF7B0B" w:rsidRPr="007271CC">
              <w:rPr>
                <w:i w:val="0"/>
                <w:iCs/>
                <w:webHidden/>
              </w:rPr>
              <w:instrText xml:space="preserve"> PAGEREF _Toc112926276 \h </w:instrText>
            </w:r>
            <w:r w:rsidR="00EF7B0B" w:rsidRPr="007271CC">
              <w:rPr>
                <w:i w:val="0"/>
                <w:iCs/>
                <w:webHidden/>
              </w:rPr>
            </w:r>
            <w:r w:rsidR="00EF7B0B" w:rsidRPr="007271CC">
              <w:rPr>
                <w:i w:val="0"/>
                <w:iCs/>
                <w:webHidden/>
              </w:rPr>
              <w:fldChar w:fldCharType="separate"/>
            </w:r>
            <w:r w:rsidR="00F9473D" w:rsidRPr="007271CC">
              <w:rPr>
                <w:i w:val="0"/>
                <w:iCs/>
                <w:webHidden/>
              </w:rPr>
              <w:t>17</w:t>
            </w:r>
            <w:r w:rsidR="00EF7B0B" w:rsidRPr="007271CC">
              <w:rPr>
                <w:i w:val="0"/>
                <w:iCs/>
                <w:webHidden/>
              </w:rPr>
              <w:fldChar w:fldCharType="end"/>
            </w:r>
          </w:hyperlink>
        </w:p>
        <w:p w14:paraId="080F89CF" w14:textId="2AB795F5" w:rsidR="00EF7B0B" w:rsidRDefault="00F57B10" w:rsidP="006128C2">
          <w:pPr>
            <w:pStyle w:val="TOC3"/>
            <w:ind w:left="2835"/>
            <w:rPr>
              <w:rFonts w:asciiTheme="minorHAnsi" w:eastAsiaTheme="minorEastAsia" w:hAnsiTheme="minorHAnsi" w:cstheme="minorBidi"/>
              <w:snapToGrid/>
              <w:szCs w:val="22"/>
            </w:rPr>
          </w:pPr>
          <w:hyperlink w:anchor="_Toc112926277" w:history="1">
            <w:r w:rsidR="00EF7B0B" w:rsidRPr="00604512">
              <w:rPr>
                <w:rStyle w:val="Hyperlink"/>
                <w:rFonts w:eastAsia="Times New Roman" w:cs="Arial"/>
                <w:iCs/>
                <w:lang w:eastAsia="en-GB"/>
              </w:rPr>
              <w:t>3.5.1.2</w:t>
            </w:r>
            <w:r w:rsidR="00EF7B0B" w:rsidRPr="00604512">
              <w:rPr>
                <w:rFonts w:asciiTheme="minorHAnsi" w:eastAsiaTheme="minorEastAsia" w:hAnsiTheme="minorHAnsi" w:cstheme="minorBidi"/>
                <w:snapToGrid/>
                <w:szCs w:val="22"/>
              </w:rPr>
              <w:tab/>
            </w:r>
            <w:r w:rsidR="00EF7B0B" w:rsidRPr="00604512">
              <w:rPr>
                <w:rStyle w:val="Hyperlink"/>
                <w:rFonts w:eastAsia="Times New Roman" w:cs="Arial"/>
                <w:iCs/>
                <w:lang w:eastAsia="en-GB"/>
              </w:rPr>
              <w:t>Coordination mondiale des systèmes d</w:t>
            </w:r>
            <w:r w:rsidR="00185C47">
              <w:rPr>
                <w:rStyle w:val="Hyperlink"/>
                <w:rFonts w:eastAsia="Times New Roman" w:cs="Arial"/>
                <w:iCs/>
                <w:lang w:eastAsia="en-GB"/>
              </w:rPr>
              <w:t>’</w:t>
            </w:r>
            <w:r w:rsidR="00EF7B0B" w:rsidRPr="00604512">
              <w:rPr>
                <w:rStyle w:val="Hyperlink"/>
                <w:rFonts w:eastAsia="Times New Roman" w:cs="Arial"/>
                <w:iCs/>
                <w:lang w:eastAsia="en-GB"/>
              </w:rPr>
              <w:t xml:space="preserve">alerte et de mitigation </w:t>
            </w:r>
            <w:r w:rsidR="00604512">
              <w:rPr>
                <w:rStyle w:val="Hyperlink"/>
                <w:rFonts w:eastAsia="Times New Roman" w:cs="Arial"/>
                <w:iCs/>
                <w:lang w:eastAsia="en-GB"/>
              </w:rPr>
              <w:br/>
            </w:r>
            <w:r w:rsidR="00EF7B0B" w:rsidRPr="00604512">
              <w:rPr>
                <w:rStyle w:val="Hyperlink"/>
                <w:rFonts w:eastAsia="Times New Roman" w:cs="Arial"/>
                <w:iCs/>
                <w:lang w:eastAsia="en-GB"/>
              </w:rPr>
              <w:t>relatifs aux aléas océaniques</w:t>
            </w:r>
            <w:r w:rsidR="00EF7B0B" w:rsidRPr="00604512">
              <w:rPr>
                <w:webHidden/>
              </w:rPr>
              <w:tab/>
            </w:r>
            <w:r w:rsidR="00EF7B0B" w:rsidRPr="007271CC">
              <w:rPr>
                <w:i w:val="0"/>
                <w:iCs/>
                <w:webHidden/>
              </w:rPr>
              <w:fldChar w:fldCharType="begin"/>
            </w:r>
            <w:r w:rsidR="00EF7B0B" w:rsidRPr="007271CC">
              <w:rPr>
                <w:i w:val="0"/>
                <w:iCs/>
                <w:webHidden/>
              </w:rPr>
              <w:instrText xml:space="preserve"> PAGEREF _Toc112926277 \h </w:instrText>
            </w:r>
            <w:r w:rsidR="00EF7B0B" w:rsidRPr="007271CC">
              <w:rPr>
                <w:i w:val="0"/>
                <w:iCs/>
                <w:webHidden/>
              </w:rPr>
            </w:r>
            <w:r w:rsidR="00EF7B0B" w:rsidRPr="007271CC">
              <w:rPr>
                <w:i w:val="0"/>
                <w:iCs/>
                <w:webHidden/>
              </w:rPr>
              <w:fldChar w:fldCharType="separate"/>
            </w:r>
            <w:r w:rsidR="00F9473D" w:rsidRPr="007271CC">
              <w:rPr>
                <w:i w:val="0"/>
                <w:iCs/>
                <w:webHidden/>
              </w:rPr>
              <w:t>20</w:t>
            </w:r>
            <w:r w:rsidR="00EF7B0B" w:rsidRPr="007271CC">
              <w:rPr>
                <w:i w:val="0"/>
                <w:iCs/>
                <w:webHidden/>
              </w:rPr>
              <w:fldChar w:fldCharType="end"/>
            </w:r>
          </w:hyperlink>
        </w:p>
        <w:p w14:paraId="798AF4B5" w14:textId="37C14016" w:rsidR="00EF7B0B" w:rsidRPr="007271CC" w:rsidRDefault="00F57B10" w:rsidP="00604512">
          <w:pPr>
            <w:pStyle w:val="TOC3"/>
            <w:rPr>
              <w:rFonts w:asciiTheme="minorHAnsi" w:eastAsiaTheme="minorEastAsia" w:hAnsiTheme="minorHAnsi" w:cstheme="minorBidi"/>
              <w:i w:val="0"/>
              <w:iCs/>
              <w:snapToGrid/>
              <w:szCs w:val="22"/>
            </w:rPr>
          </w:pPr>
          <w:hyperlink w:anchor="_Toc112926279" w:history="1">
            <w:r w:rsidR="00EF7B0B" w:rsidRPr="007271CC">
              <w:rPr>
                <w:rStyle w:val="Hyperlink"/>
                <w:rFonts w:eastAsia="DengXian" w:cs="Arial"/>
                <w:b/>
                <w:bCs/>
                <w:i w:val="0"/>
                <w:iCs/>
                <w:lang w:eastAsia="en-GB"/>
              </w:rPr>
              <w:t>3.5.2</w:t>
            </w:r>
            <w:r w:rsidR="00EF7B0B" w:rsidRPr="007271CC">
              <w:rPr>
                <w:rFonts w:asciiTheme="minorHAnsi" w:eastAsiaTheme="minorEastAsia" w:hAnsiTheme="minorHAnsi" w:cstheme="minorBidi"/>
                <w:i w:val="0"/>
                <w:iCs/>
                <w:snapToGrid/>
                <w:szCs w:val="22"/>
              </w:rPr>
              <w:tab/>
            </w:r>
            <w:r w:rsidR="00EF7B0B" w:rsidRPr="007271CC">
              <w:rPr>
                <w:rStyle w:val="Hyperlink"/>
                <w:rFonts w:eastAsia="DengXian" w:cs="Arial"/>
                <w:b/>
                <w:bCs/>
                <w:i w:val="0"/>
                <w:iCs/>
                <w:lang w:eastAsia="en-GB"/>
              </w:rPr>
              <w:t>Rapport intérimaire du groupe de travail intersessions à composition non limitée sur le statut du Comité régional de la COI pour l</w:t>
            </w:r>
            <w:r w:rsidR="00185C47" w:rsidRPr="007271CC">
              <w:rPr>
                <w:rStyle w:val="Hyperlink"/>
                <w:rFonts w:eastAsia="DengXian" w:cs="Arial"/>
                <w:b/>
                <w:bCs/>
                <w:i w:val="0"/>
                <w:iCs/>
                <w:lang w:eastAsia="en-GB"/>
              </w:rPr>
              <w:t>’</w:t>
            </w:r>
            <w:r w:rsidR="00EF7B0B" w:rsidRPr="007271CC">
              <w:rPr>
                <w:rStyle w:val="Hyperlink"/>
                <w:rFonts w:eastAsia="DengXian" w:cs="Arial"/>
                <w:b/>
                <w:bCs/>
                <w:i w:val="0"/>
                <w:iCs/>
                <w:lang w:eastAsia="en-GB"/>
              </w:rPr>
              <w:t xml:space="preserve">océan </w:t>
            </w:r>
            <w:r w:rsidR="00A830C9">
              <w:rPr>
                <w:rStyle w:val="Hyperlink"/>
                <w:rFonts w:eastAsia="DengXian" w:cs="Arial"/>
                <w:b/>
                <w:bCs/>
                <w:i w:val="0"/>
                <w:iCs/>
                <w:lang w:eastAsia="en-GB"/>
              </w:rPr>
              <w:br/>
            </w:r>
            <w:r w:rsidR="00EF7B0B" w:rsidRPr="007271CC">
              <w:rPr>
                <w:rStyle w:val="Hyperlink"/>
                <w:rFonts w:eastAsia="DengXian" w:cs="Arial"/>
                <w:b/>
                <w:bCs/>
                <w:i w:val="0"/>
                <w:iCs/>
                <w:lang w:eastAsia="en-GB"/>
              </w:rPr>
              <w:t>Indien central (IOCINDIO)</w:t>
            </w:r>
            <w:r w:rsidR="00EF7B0B" w:rsidRPr="007271CC">
              <w:rPr>
                <w:i w:val="0"/>
                <w:iCs/>
                <w:webHidden/>
              </w:rPr>
              <w:tab/>
            </w:r>
            <w:r w:rsidR="00EF7B0B" w:rsidRPr="007271CC">
              <w:rPr>
                <w:i w:val="0"/>
                <w:iCs/>
                <w:webHidden/>
              </w:rPr>
              <w:fldChar w:fldCharType="begin"/>
            </w:r>
            <w:r w:rsidR="00EF7B0B" w:rsidRPr="007271CC">
              <w:rPr>
                <w:i w:val="0"/>
                <w:iCs/>
                <w:webHidden/>
              </w:rPr>
              <w:instrText xml:space="preserve"> PAGEREF _Toc112926279 \h </w:instrText>
            </w:r>
            <w:r w:rsidR="00EF7B0B" w:rsidRPr="007271CC">
              <w:rPr>
                <w:i w:val="0"/>
                <w:iCs/>
                <w:webHidden/>
              </w:rPr>
            </w:r>
            <w:r w:rsidR="00EF7B0B" w:rsidRPr="007271CC">
              <w:rPr>
                <w:i w:val="0"/>
                <w:iCs/>
                <w:webHidden/>
              </w:rPr>
              <w:fldChar w:fldCharType="separate"/>
            </w:r>
            <w:r w:rsidR="00F9473D" w:rsidRPr="007271CC">
              <w:rPr>
                <w:i w:val="0"/>
                <w:iCs/>
                <w:webHidden/>
              </w:rPr>
              <w:t>26</w:t>
            </w:r>
            <w:r w:rsidR="00EF7B0B" w:rsidRPr="007271CC">
              <w:rPr>
                <w:i w:val="0"/>
                <w:iCs/>
                <w:webHidden/>
              </w:rPr>
              <w:fldChar w:fldCharType="end"/>
            </w:r>
          </w:hyperlink>
        </w:p>
        <w:p w14:paraId="62DAC1DB" w14:textId="02B0AA57" w:rsidR="00EF7B0B" w:rsidRPr="007271CC" w:rsidRDefault="00F57B10" w:rsidP="00604512">
          <w:pPr>
            <w:pStyle w:val="TOC3"/>
            <w:ind w:left="567" w:hanging="567"/>
            <w:rPr>
              <w:rFonts w:asciiTheme="minorHAnsi" w:eastAsiaTheme="minorEastAsia" w:hAnsiTheme="minorHAnsi" w:cstheme="minorBidi"/>
              <w:i w:val="0"/>
              <w:iCs/>
              <w:snapToGrid/>
              <w:szCs w:val="22"/>
            </w:rPr>
          </w:pPr>
          <w:hyperlink w:anchor="_Toc112926280" w:history="1">
            <w:r w:rsidR="00EF7B0B" w:rsidRPr="007271CC">
              <w:rPr>
                <w:rStyle w:val="Hyperlink"/>
                <w:rFonts w:eastAsia="DengXian" w:cs="Arial"/>
                <w:b/>
                <w:bCs/>
                <w:i w:val="0"/>
                <w:iCs/>
                <w:lang w:eastAsia="en-GB"/>
              </w:rPr>
              <w:t>4.</w:t>
            </w:r>
            <w:r w:rsidR="00EF7B0B" w:rsidRPr="007271CC">
              <w:rPr>
                <w:rFonts w:asciiTheme="minorHAnsi" w:eastAsiaTheme="minorEastAsia" w:hAnsiTheme="minorHAnsi" w:cstheme="minorBidi"/>
                <w:i w:val="0"/>
                <w:iCs/>
                <w:snapToGrid/>
                <w:szCs w:val="22"/>
              </w:rPr>
              <w:tab/>
            </w:r>
            <w:r w:rsidR="00EF7B0B" w:rsidRPr="007271CC">
              <w:rPr>
                <w:rStyle w:val="Hyperlink"/>
                <w:rFonts w:eastAsia="DengXian" w:cs="Arial"/>
                <w:b/>
                <w:bCs/>
                <w:i w:val="0"/>
                <w:iCs/>
                <w:lang w:eastAsia="en-GB"/>
              </w:rPr>
              <w:t xml:space="preserve">QUESTIONS INTÉRESSANT LA COI DANS LE CADRE DES INITIATIVES </w:t>
            </w:r>
            <w:r w:rsidR="007271CC">
              <w:rPr>
                <w:rStyle w:val="Hyperlink"/>
                <w:rFonts w:eastAsia="DengXian" w:cs="Arial"/>
                <w:b/>
                <w:bCs/>
                <w:i w:val="0"/>
                <w:iCs/>
                <w:lang w:eastAsia="en-GB"/>
              </w:rPr>
              <w:br/>
            </w:r>
            <w:r w:rsidR="00EF7B0B" w:rsidRPr="007271CC">
              <w:rPr>
                <w:rStyle w:val="Hyperlink"/>
                <w:rFonts w:eastAsia="DengXian" w:cs="Arial"/>
                <w:b/>
                <w:bCs/>
                <w:i w:val="0"/>
                <w:iCs/>
                <w:lang w:eastAsia="en-GB"/>
              </w:rPr>
              <w:t>DES NATIONS UNIES</w:t>
            </w:r>
            <w:r w:rsidR="00EF7B0B" w:rsidRPr="007271CC">
              <w:rPr>
                <w:i w:val="0"/>
                <w:iCs/>
                <w:webHidden/>
              </w:rPr>
              <w:tab/>
            </w:r>
            <w:r w:rsidR="00EF7B0B" w:rsidRPr="007271CC">
              <w:rPr>
                <w:i w:val="0"/>
                <w:iCs/>
                <w:webHidden/>
              </w:rPr>
              <w:fldChar w:fldCharType="begin"/>
            </w:r>
            <w:r w:rsidR="00EF7B0B" w:rsidRPr="007271CC">
              <w:rPr>
                <w:i w:val="0"/>
                <w:iCs/>
                <w:webHidden/>
              </w:rPr>
              <w:instrText xml:space="preserve"> PAGEREF _Toc112926280 \h </w:instrText>
            </w:r>
            <w:r w:rsidR="00EF7B0B" w:rsidRPr="007271CC">
              <w:rPr>
                <w:i w:val="0"/>
                <w:iCs/>
                <w:webHidden/>
              </w:rPr>
            </w:r>
            <w:r w:rsidR="00EF7B0B" w:rsidRPr="007271CC">
              <w:rPr>
                <w:i w:val="0"/>
                <w:iCs/>
                <w:webHidden/>
              </w:rPr>
              <w:fldChar w:fldCharType="separate"/>
            </w:r>
            <w:r w:rsidR="00F9473D" w:rsidRPr="007271CC">
              <w:rPr>
                <w:i w:val="0"/>
                <w:iCs/>
                <w:webHidden/>
              </w:rPr>
              <w:t>28</w:t>
            </w:r>
            <w:r w:rsidR="00EF7B0B" w:rsidRPr="007271CC">
              <w:rPr>
                <w:i w:val="0"/>
                <w:iCs/>
                <w:webHidden/>
              </w:rPr>
              <w:fldChar w:fldCharType="end"/>
            </w:r>
          </w:hyperlink>
        </w:p>
        <w:p w14:paraId="7D4BE35E" w14:textId="6E735E17" w:rsidR="00EF7B0B" w:rsidRPr="007271CC" w:rsidRDefault="00F57B10" w:rsidP="00604512">
          <w:pPr>
            <w:pStyle w:val="TOC3"/>
            <w:ind w:left="1134" w:hanging="567"/>
            <w:rPr>
              <w:rFonts w:asciiTheme="minorHAnsi" w:eastAsiaTheme="minorEastAsia" w:hAnsiTheme="minorHAnsi" w:cstheme="minorBidi"/>
              <w:i w:val="0"/>
              <w:iCs/>
              <w:snapToGrid/>
              <w:szCs w:val="22"/>
            </w:rPr>
          </w:pPr>
          <w:hyperlink w:anchor="_Toc112926281" w:history="1">
            <w:r w:rsidR="00EF7B0B" w:rsidRPr="007271CC">
              <w:rPr>
                <w:rStyle w:val="Hyperlink"/>
                <w:rFonts w:eastAsia="DengXian" w:cs="Arial"/>
                <w:i w:val="0"/>
                <w:iCs/>
                <w:lang w:eastAsia="en-GB"/>
              </w:rPr>
              <w:t>4.1</w:t>
            </w:r>
            <w:r w:rsidR="00EF7B0B" w:rsidRPr="007271CC">
              <w:rPr>
                <w:rFonts w:asciiTheme="minorHAnsi" w:eastAsiaTheme="minorEastAsia" w:hAnsiTheme="minorHAnsi" w:cstheme="minorBidi"/>
                <w:i w:val="0"/>
                <w:iCs/>
                <w:snapToGrid/>
                <w:szCs w:val="22"/>
              </w:rPr>
              <w:tab/>
            </w:r>
            <w:r w:rsidR="00EF7B0B" w:rsidRPr="007271CC">
              <w:rPr>
                <w:rStyle w:val="Hyperlink"/>
                <w:rFonts w:eastAsia="DengXian" w:cs="Arial"/>
                <w:i w:val="0"/>
                <w:iCs/>
                <w:lang w:eastAsia="en-GB"/>
              </w:rPr>
              <w:t>RAPPORT SUR LA MISE EN ŒUVRE DE LA DÉCENNIE DES NATIONS UNIES  POUR LES SCIENCES OCÉANIQUES</w:t>
            </w:r>
            <w:r w:rsidR="006128C2" w:rsidRPr="007271CC">
              <w:rPr>
                <w:rStyle w:val="Hyperlink"/>
                <w:rFonts w:eastAsia="DengXian" w:cs="Arial"/>
                <w:i w:val="0"/>
                <w:iCs/>
                <w:lang w:eastAsia="en-GB"/>
              </w:rPr>
              <w:t xml:space="preserve"> </w:t>
            </w:r>
            <w:r w:rsidR="00EF7B0B" w:rsidRPr="007271CC">
              <w:rPr>
                <w:rStyle w:val="Hyperlink"/>
                <w:rFonts w:eastAsia="DengXian" w:cs="Arial"/>
                <w:i w:val="0"/>
                <w:iCs/>
                <w:lang w:eastAsia="en-GB"/>
              </w:rPr>
              <w:t>AU SERVICE DU DÉVELOPPEMENT DURABLE (2021</w:t>
            </w:r>
            <w:r w:rsidR="00EF7B0B" w:rsidRPr="007271CC">
              <w:rPr>
                <w:rStyle w:val="Hyperlink"/>
                <w:rFonts w:eastAsia="DengXian" w:cs="Arial"/>
                <w:i w:val="0"/>
                <w:iCs/>
                <w:lang w:eastAsia="en-GB"/>
              </w:rPr>
              <w:noBreakHyphen/>
              <w:t>2030)</w:t>
            </w:r>
            <w:r w:rsidR="00EF7B0B" w:rsidRPr="007271CC">
              <w:rPr>
                <w:i w:val="0"/>
                <w:iCs/>
                <w:webHidden/>
              </w:rPr>
              <w:tab/>
            </w:r>
            <w:r w:rsidR="00EF7B0B" w:rsidRPr="007271CC">
              <w:rPr>
                <w:i w:val="0"/>
                <w:iCs/>
                <w:webHidden/>
              </w:rPr>
              <w:fldChar w:fldCharType="begin"/>
            </w:r>
            <w:r w:rsidR="00EF7B0B" w:rsidRPr="007271CC">
              <w:rPr>
                <w:i w:val="0"/>
                <w:iCs/>
                <w:webHidden/>
              </w:rPr>
              <w:instrText xml:space="preserve"> PAGEREF _Toc112926281 \h </w:instrText>
            </w:r>
            <w:r w:rsidR="00EF7B0B" w:rsidRPr="007271CC">
              <w:rPr>
                <w:i w:val="0"/>
                <w:iCs/>
                <w:webHidden/>
              </w:rPr>
            </w:r>
            <w:r w:rsidR="00EF7B0B" w:rsidRPr="007271CC">
              <w:rPr>
                <w:i w:val="0"/>
                <w:iCs/>
                <w:webHidden/>
              </w:rPr>
              <w:fldChar w:fldCharType="separate"/>
            </w:r>
            <w:r w:rsidR="00F9473D" w:rsidRPr="007271CC">
              <w:rPr>
                <w:i w:val="0"/>
                <w:iCs/>
                <w:webHidden/>
              </w:rPr>
              <w:t>28</w:t>
            </w:r>
            <w:r w:rsidR="00EF7B0B" w:rsidRPr="007271CC">
              <w:rPr>
                <w:i w:val="0"/>
                <w:iCs/>
                <w:webHidden/>
              </w:rPr>
              <w:fldChar w:fldCharType="end"/>
            </w:r>
          </w:hyperlink>
        </w:p>
        <w:p w14:paraId="3E671BC0" w14:textId="64F1BB13" w:rsidR="00EF7B0B" w:rsidRPr="007271CC" w:rsidRDefault="00F57B10" w:rsidP="00604512">
          <w:pPr>
            <w:pStyle w:val="TOC3"/>
            <w:ind w:left="1134" w:hanging="567"/>
            <w:rPr>
              <w:rFonts w:asciiTheme="minorHAnsi" w:eastAsiaTheme="minorEastAsia" w:hAnsiTheme="minorHAnsi" w:cstheme="minorBidi"/>
              <w:i w:val="0"/>
              <w:iCs/>
              <w:snapToGrid/>
              <w:szCs w:val="22"/>
            </w:rPr>
          </w:pPr>
          <w:hyperlink w:anchor="_Toc112926283" w:history="1">
            <w:r w:rsidR="00EF7B0B" w:rsidRPr="007271CC">
              <w:rPr>
                <w:rStyle w:val="Hyperlink"/>
                <w:rFonts w:eastAsia="DengXian" w:cs="Arial"/>
                <w:i w:val="0"/>
                <w:iCs/>
                <w:lang w:eastAsia="en-GB"/>
              </w:rPr>
              <w:t>4.2</w:t>
            </w:r>
            <w:r w:rsidR="00EF7B0B" w:rsidRPr="007271CC">
              <w:rPr>
                <w:rFonts w:asciiTheme="minorHAnsi" w:eastAsiaTheme="minorEastAsia" w:hAnsiTheme="minorHAnsi" w:cstheme="minorBidi"/>
                <w:i w:val="0"/>
                <w:iCs/>
                <w:snapToGrid/>
                <w:szCs w:val="22"/>
              </w:rPr>
              <w:tab/>
            </w:r>
            <w:r w:rsidR="00EF7B0B" w:rsidRPr="007271CC">
              <w:rPr>
                <w:rStyle w:val="Hyperlink"/>
                <w:rFonts w:eastAsia="DengXian" w:cs="Arial"/>
                <w:i w:val="0"/>
                <w:iCs/>
                <w:lang w:eastAsia="en-GB"/>
              </w:rPr>
              <w:t>AUTRES INITIATIVES DES NATIONS UNIES</w:t>
            </w:r>
            <w:r w:rsidR="00EF7B0B" w:rsidRPr="007271CC">
              <w:rPr>
                <w:i w:val="0"/>
                <w:iCs/>
                <w:webHidden/>
              </w:rPr>
              <w:tab/>
            </w:r>
            <w:r w:rsidR="00EF7B0B" w:rsidRPr="007271CC">
              <w:rPr>
                <w:i w:val="0"/>
                <w:iCs/>
                <w:webHidden/>
              </w:rPr>
              <w:fldChar w:fldCharType="begin"/>
            </w:r>
            <w:r w:rsidR="00EF7B0B" w:rsidRPr="007271CC">
              <w:rPr>
                <w:i w:val="0"/>
                <w:iCs/>
                <w:webHidden/>
              </w:rPr>
              <w:instrText xml:space="preserve"> PAGEREF _Toc112926283 \h </w:instrText>
            </w:r>
            <w:r w:rsidR="00EF7B0B" w:rsidRPr="007271CC">
              <w:rPr>
                <w:i w:val="0"/>
                <w:iCs/>
                <w:webHidden/>
              </w:rPr>
            </w:r>
            <w:r w:rsidR="00EF7B0B" w:rsidRPr="007271CC">
              <w:rPr>
                <w:i w:val="0"/>
                <w:iCs/>
                <w:webHidden/>
              </w:rPr>
              <w:fldChar w:fldCharType="separate"/>
            </w:r>
            <w:r w:rsidR="00F9473D" w:rsidRPr="007271CC">
              <w:rPr>
                <w:i w:val="0"/>
                <w:iCs/>
                <w:webHidden/>
              </w:rPr>
              <w:t>32</w:t>
            </w:r>
            <w:r w:rsidR="00EF7B0B" w:rsidRPr="007271CC">
              <w:rPr>
                <w:i w:val="0"/>
                <w:iCs/>
                <w:webHidden/>
              </w:rPr>
              <w:fldChar w:fldCharType="end"/>
            </w:r>
          </w:hyperlink>
        </w:p>
        <w:p w14:paraId="674FA497" w14:textId="06093AD3" w:rsidR="00EF7B0B" w:rsidRPr="007271CC" w:rsidRDefault="00F57B10" w:rsidP="006128C2">
          <w:pPr>
            <w:pStyle w:val="TOC3"/>
            <w:keepNext/>
            <w:keepLines/>
            <w:ind w:left="567" w:hanging="567"/>
            <w:rPr>
              <w:rFonts w:asciiTheme="minorHAnsi" w:eastAsiaTheme="minorEastAsia" w:hAnsiTheme="minorHAnsi" w:cstheme="minorBidi"/>
              <w:i w:val="0"/>
              <w:iCs/>
              <w:snapToGrid/>
              <w:szCs w:val="22"/>
            </w:rPr>
          </w:pPr>
          <w:hyperlink w:anchor="_Toc112926285" w:history="1">
            <w:r w:rsidR="00EF7B0B" w:rsidRPr="007271CC">
              <w:rPr>
                <w:rStyle w:val="Hyperlink"/>
                <w:rFonts w:eastAsia="DengXian" w:cs="Arial"/>
                <w:b/>
                <w:bCs/>
                <w:i w:val="0"/>
                <w:iCs/>
                <w:lang w:eastAsia="en-GB"/>
              </w:rPr>
              <w:t>5.</w:t>
            </w:r>
            <w:r w:rsidR="00EF7B0B" w:rsidRPr="007271CC">
              <w:rPr>
                <w:rFonts w:asciiTheme="minorHAnsi" w:eastAsiaTheme="minorEastAsia" w:hAnsiTheme="minorHAnsi" w:cstheme="minorBidi"/>
                <w:i w:val="0"/>
                <w:iCs/>
                <w:snapToGrid/>
                <w:szCs w:val="22"/>
              </w:rPr>
              <w:tab/>
            </w:r>
            <w:r w:rsidR="00EF7B0B" w:rsidRPr="007271CC">
              <w:rPr>
                <w:rStyle w:val="Hyperlink"/>
                <w:rFonts w:eastAsia="DengXian" w:cs="Arial"/>
                <w:b/>
                <w:bCs/>
                <w:i w:val="0"/>
                <w:iCs/>
                <w:lang w:eastAsia="en-GB"/>
              </w:rPr>
              <w:t>GOUVERNANCE, PROGRAMMATION ET BUDGÉTISATION</w:t>
            </w:r>
            <w:r w:rsidR="00EF7B0B" w:rsidRPr="007271CC">
              <w:rPr>
                <w:i w:val="0"/>
                <w:iCs/>
                <w:webHidden/>
              </w:rPr>
              <w:tab/>
            </w:r>
            <w:r w:rsidR="00EF7B0B" w:rsidRPr="007271CC">
              <w:rPr>
                <w:i w:val="0"/>
                <w:iCs/>
                <w:webHidden/>
              </w:rPr>
              <w:fldChar w:fldCharType="begin"/>
            </w:r>
            <w:r w:rsidR="00EF7B0B" w:rsidRPr="007271CC">
              <w:rPr>
                <w:i w:val="0"/>
                <w:iCs/>
                <w:webHidden/>
              </w:rPr>
              <w:instrText xml:space="preserve"> PAGEREF _Toc112926285 \h </w:instrText>
            </w:r>
            <w:r w:rsidR="00EF7B0B" w:rsidRPr="007271CC">
              <w:rPr>
                <w:i w:val="0"/>
                <w:iCs/>
                <w:webHidden/>
              </w:rPr>
            </w:r>
            <w:r w:rsidR="00EF7B0B" w:rsidRPr="007271CC">
              <w:rPr>
                <w:i w:val="0"/>
                <w:iCs/>
                <w:webHidden/>
              </w:rPr>
              <w:fldChar w:fldCharType="separate"/>
            </w:r>
            <w:r w:rsidR="00F9473D" w:rsidRPr="007271CC">
              <w:rPr>
                <w:i w:val="0"/>
                <w:iCs/>
                <w:webHidden/>
              </w:rPr>
              <w:t>34</w:t>
            </w:r>
            <w:r w:rsidR="00EF7B0B" w:rsidRPr="007271CC">
              <w:rPr>
                <w:i w:val="0"/>
                <w:iCs/>
                <w:webHidden/>
              </w:rPr>
              <w:fldChar w:fldCharType="end"/>
            </w:r>
          </w:hyperlink>
        </w:p>
        <w:p w14:paraId="756A1A28" w14:textId="5FC18AAB" w:rsidR="00EF7B0B" w:rsidRPr="007271CC" w:rsidRDefault="00F57B10" w:rsidP="006128C2">
          <w:pPr>
            <w:pStyle w:val="TOC3"/>
            <w:keepNext/>
            <w:keepLines/>
            <w:ind w:left="1134" w:hanging="567"/>
            <w:rPr>
              <w:rFonts w:asciiTheme="minorHAnsi" w:eastAsiaTheme="minorEastAsia" w:hAnsiTheme="minorHAnsi" w:cstheme="minorBidi"/>
              <w:i w:val="0"/>
              <w:iCs/>
              <w:snapToGrid/>
              <w:szCs w:val="22"/>
            </w:rPr>
          </w:pPr>
          <w:hyperlink w:anchor="_Toc112926286" w:history="1">
            <w:r w:rsidR="00EF7B0B" w:rsidRPr="007271CC">
              <w:rPr>
                <w:rStyle w:val="Hyperlink"/>
                <w:rFonts w:eastAsia="DengXian" w:cs="Arial"/>
                <w:i w:val="0"/>
                <w:iCs/>
                <w:lang w:eastAsia="en-GB"/>
              </w:rPr>
              <w:t>5.1</w:t>
            </w:r>
            <w:r w:rsidR="00EF7B0B" w:rsidRPr="007271CC">
              <w:rPr>
                <w:rFonts w:asciiTheme="minorHAnsi" w:eastAsiaTheme="minorEastAsia" w:hAnsiTheme="minorHAnsi" w:cstheme="minorBidi"/>
                <w:i w:val="0"/>
                <w:iCs/>
                <w:snapToGrid/>
                <w:szCs w:val="22"/>
              </w:rPr>
              <w:tab/>
            </w:r>
            <w:r w:rsidR="00EF7B0B" w:rsidRPr="007271CC">
              <w:rPr>
                <w:rStyle w:val="Hyperlink"/>
                <w:rFonts w:eastAsia="DengXian" w:cs="Arial"/>
                <w:i w:val="0"/>
                <w:iCs/>
                <w:lang w:eastAsia="en-GB"/>
              </w:rPr>
              <w:t xml:space="preserve">SUIVI DE LA RÉSOLUTION A-31/2 : QUESTIONS DE GOUVERNANCE,  </w:t>
            </w:r>
            <w:r w:rsidR="006128C2" w:rsidRPr="007271CC">
              <w:rPr>
                <w:rStyle w:val="Hyperlink"/>
                <w:rFonts w:eastAsia="DengXian" w:cs="Arial"/>
                <w:i w:val="0"/>
                <w:iCs/>
                <w:lang w:eastAsia="en-GB"/>
              </w:rPr>
              <w:br/>
            </w:r>
            <w:r w:rsidR="00EF7B0B" w:rsidRPr="007271CC">
              <w:rPr>
                <w:rStyle w:val="Hyperlink"/>
                <w:rFonts w:eastAsia="DengXian" w:cs="Arial"/>
                <w:i w:val="0"/>
                <w:iCs/>
                <w:lang w:eastAsia="en-GB"/>
              </w:rPr>
              <w:t xml:space="preserve">DE PROGRAMMATION ET DE BUDGÉTISATION INTÉRESSANT </w:t>
            </w:r>
            <w:r w:rsidR="006128C2" w:rsidRPr="007271CC">
              <w:rPr>
                <w:rStyle w:val="Hyperlink"/>
                <w:rFonts w:eastAsia="DengXian" w:cs="Arial"/>
                <w:i w:val="0"/>
                <w:iCs/>
                <w:lang w:eastAsia="en-GB"/>
              </w:rPr>
              <w:br/>
            </w:r>
            <w:r w:rsidR="00EF7B0B" w:rsidRPr="007271CC">
              <w:rPr>
                <w:rStyle w:val="Hyperlink"/>
                <w:rFonts w:eastAsia="DengXian" w:cs="Arial"/>
                <w:i w:val="0"/>
                <w:iCs/>
                <w:lang w:eastAsia="en-GB"/>
              </w:rPr>
              <w:t>LA COMMISSION</w:t>
            </w:r>
            <w:r w:rsidR="00EF7B0B" w:rsidRPr="007271CC">
              <w:rPr>
                <w:i w:val="0"/>
                <w:iCs/>
                <w:webHidden/>
              </w:rPr>
              <w:tab/>
            </w:r>
            <w:r w:rsidR="00EF7B0B" w:rsidRPr="007271CC">
              <w:rPr>
                <w:i w:val="0"/>
                <w:iCs/>
                <w:webHidden/>
              </w:rPr>
              <w:fldChar w:fldCharType="begin"/>
            </w:r>
            <w:r w:rsidR="00EF7B0B" w:rsidRPr="007271CC">
              <w:rPr>
                <w:i w:val="0"/>
                <w:iCs/>
                <w:webHidden/>
              </w:rPr>
              <w:instrText xml:space="preserve"> PAGEREF _Toc112926286 \h </w:instrText>
            </w:r>
            <w:r w:rsidR="00EF7B0B" w:rsidRPr="007271CC">
              <w:rPr>
                <w:i w:val="0"/>
                <w:iCs/>
                <w:webHidden/>
              </w:rPr>
            </w:r>
            <w:r w:rsidR="00EF7B0B" w:rsidRPr="007271CC">
              <w:rPr>
                <w:i w:val="0"/>
                <w:iCs/>
                <w:webHidden/>
              </w:rPr>
              <w:fldChar w:fldCharType="separate"/>
            </w:r>
            <w:r w:rsidR="00F9473D" w:rsidRPr="007271CC">
              <w:rPr>
                <w:i w:val="0"/>
                <w:iCs/>
                <w:webHidden/>
              </w:rPr>
              <w:t>34</w:t>
            </w:r>
            <w:r w:rsidR="00EF7B0B" w:rsidRPr="007271CC">
              <w:rPr>
                <w:i w:val="0"/>
                <w:iCs/>
                <w:webHidden/>
              </w:rPr>
              <w:fldChar w:fldCharType="end"/>
            </w:r>
          </w:hyperlink>
        </w:p>
        <w:p w14:paraId="2BD6C9FB" w14:textId="15352DDA" w:rsidR="00EF7B0B" w:rsidRPr="00A830C9" w:rsidRDefault="00F57B10" w:rsidP="00604512">
          <w:pPr>
            <w:pStyle w:val="TOC3"/>
            <w:ind w:left="1134" w:hanging="567"/>
            <w:rPr>
              <w:rStyle w:val="Hyperlink"/>
              <w:i w:val="0"/>
              <w:iCs/>
              <w:color w:val="auto"/>
            </w:rPr>
          </w:pPr>
          <w:hyperlink w:anchor="_Toc112926288" w:history="1">
            <w:r w:rsidR="00EF7B0B" w:rsidRPr="00A830C9">
              <w:rPr>
                <w:rStyle w:val="Hyperlink"/>
                <w:rFonts w:eastAsia="DengXian" w:cs="Arial"/>
                <w:i w:val="0"/>
                <w:iCs/>
                <w:color w:val="auto"/>
                <w:lang w:eastAsia="en-GB"/>
              </w:rPr>
              <w:t>5.2</w:t>
            </w:r>
            <w:r w:rsidR="00EF7B0B" w:rsidRPr="00A830C9">
              <w:rPr>
                <w:rFonts w:asciiTheme="minorHAnsi" w:eastAsiaTheme="minorEastAsia" w:hAnsiTheme="minorHAnsi" w:cstheme="minorBidi"/>
                <w:i w:val="0"/>
                <w:iCs/>
                <w:snapToGrid/>
                <w:szCs w:val="22"/>
              </w:rPr>
              <w:tab/>
            </w:r>
            <w:r w:rsidR="00EF7B0B" w:rsidRPr="00A830C9">
              <w:rPr>
                <w:rStyle w:val="Hyperlink"/>
                <w:rFonts w:eastAsia="DengXian" w:cs="Arial"/>
                <w:i w:val="0"/>
                <w:iCs/>
                <w:color w:val="auto"/>
                <w:lang w:eastAsia="en-GB"/>
              </w:rPr>
              <w:t>RAPPORT DU PRÉSIDENT DU COMITÉ FINANCIER</w:t>
            </w:r>
            <w:r w:rsidR="00EF7B0B" w:rsidRPr="00A830C9">
              <w:rPr>
                <w:i w:val="0"/>
                <w:iCs/>
                <w:webHidden/>
              </w:rPr>
              <w:tab/>
            </w:r>
            <w:r w:rsidR="00EF7B0B" w:rsidRPr="00A830C9">
              <w:rPr>
                <w:i w:val="0"/>
                <w:iCs/>
                <w:webHidden/>
              </w:rPr>
              <w:fldChar w:fldCharType="begin"/>
            </w:r>
            <w:r w:rsidR="00EF7B0B" w:rsidRPr="00A830C9">
              <w:rPr>
                <w:i w:val="0"/>
                <w:iCs/>
                <w:webHidden/>
              </w:rPr>
              <w:instrText xml:space="preserve"> PAGEREF _Toc112926288 \h </w:instrText>
            </w:r>
            <w:r w:rsidR="00EF7B0B" w:rsidRPr="00A830C9">
              <w:rPr>
                <w:i w:val="0"/>
                <w:iCs/>
                <w:webHidden/>
              </w:rPr>
            </w:r>
            <w:r w:rsidR="00EF7B0B" w:rsidRPr="00A830C9">
              <w:rPr>
                <w:i w:val="0"/>
                <w:iCs/>
                <w:webHidden/>
              </w:rPr>
              <w:fldChar w:fldCharType="separate"/>
            </w:r>
            <w:r w:rsidR="00F9473D" w:rsidRPr="00A830C9">
              <w:rPr>
                <w:i w:val="0"/>
                <w:iCs/>
                <w:webHidden/>
              </w:rPr>
              <w:t>35</w:t>
            </w:r>
            <w:r w:rsidR="00EF7B0B" w:rsidRPr="00A830C9">
              <w:rPr>
                <w:i w:val="0"/>
                <w:iCs/>
                <w:webHidden/>
              </w:rPr>
              <w:fldChar w:fldCharType="end"/>
            </w:r>
          </w:hyperlink>
        </w:p>
        <w:p w14:paraId="34A2DB3B" w14:textId="4CC789E0" w:rsidR="00A830C9" w:rsidRPr="007271CC" w:rsidRDefault="00F57B10" w:rsidP="00A830C9">
          <w:pPr>
            <w:pStyle w:val="TOC3"/>
            <w:ind w:left="1134" w:hanging="567"/>
            <w:rPr>
              <w:rFonts w:asciiTheme="minorHAnsi" w:eastAsiaTheme="minorEastAsia" w:hAnsiTheme="minorHAnsi" w:cstheme="minorBidi"/>
              <w:i w:val="0"/>
              <w:iCs/>
              <w:snapToGrid/>
              <w:szCs w:val="22"/>
            </w:rPr>
          </w:pPr>
          <w:hyperlink w:anchor="_Toc112926288" w:history="1">
            <w:r w:rsidR="00A830C9" w:rsidRPr="007271CC">
              <w:rPr>
                <w:rStyle w:val="Hyperlink"/>
                <w:rFonts w:eastAsia="DengXian" w:cs="Arial"/>
                <w:i w:val="0"/>
                <w:iCs/>
                <w:lang w:eastAsia="en-GB"/>
              </w:rPr>
              <w:t>5.</w:t>
            </w:r>
            <w:r w:rsidR="00A830C9">
              <w:rPr>
                <w:rStyle w:val="Hyperlink"/>
                <w:rFonts w:eastAsia="DengXian" w:cs="Arial"/>
                <w:i w:val="0"/>
                <w:iCs/>
                <w:lang w:eastAsia="en-GB"/>
              </w:rPr>
              <w:t>3</w:t>
            </w:r>
            <w:r w:rsidR="00A830C9" w:rsidRPr="007271CC">
              <w:rPr>
                <w:rFonts w:asciiTheme="minorHAnsi" w:eastAsiaTheme="minorEastAsia" w:hAnsiTheme="minorHAnsi" w:cstheme="minorBidi"/>
                <w:i w:val="0"/>
                <w:iCs/>
                <w:snapToGrid/>
                <w:szCs w:val="22"/>
              </w:rPr>
              <w:tab/>
            </w:r>
            <w:r w:rsidR="00A830C9" w:rsidRPr="00A830C9">
              <w:rPr>
                <w:rStyle w:val="Hyperlink"/>
                <w:rFonts w:eastAsia="DengXian" w:cs="Arial"/>
                <w:i w:val="0"/>
                <w:iCs/>
                <w:lang w:eastAsia="en-GB"/>
              </w:rPr>
              <w:t xml:space="preserve">PRÉPARATION DES PROCHAINES SESSIONS DE L’ASSEMBLÉE </w:t>
            </w:r>
            <w:r w:rsidR="00A830C9">
              <w:rPr>
                <w:rStyle w:val="Hyperlink"/>
                <w:rFonts w:eastAsia="DengXian" w:cs="Arial"/>
                <w:i w:val="0"/>
                <w:iCs/>
                <w:lang w:eastAsia="en-GB"/>
              </w:rPr>
              <w:br/>
            </w:r>
            <w:r w:rsidR="00A830C9" w:rsidRPr="00A830C9">
              <w:rPr>
                <w:rStyle w:val="Hyperlink"/>
                <w:rFonts w:eastAsia="DengXian" w:cs="Arial"/>
                <w:i w:val="0"/>
                <w:iCs/>
                <w:lang w:eastAsia="en-GB"/>
              </w:rPr>
              <w:t>ET DU CONSEIL EXÉCUTIF</w:t>
            </w:r>
            <w:r w:rsidR="00A830C9" w:rsidRPr="007271CC">
              <w:rPr>
                <w:i w:val="0"/>
                <w:iCs/>
                <w:webHidden/>
              </w:rPr>
              <w:tab/>
            </w:r>
            <w:r w:rsidR="00A830C9" w:rsidRPr="007271CC">
              <w:rPr>
                <w:i w:val="0"/>
                <w:iCs/>
                <w:webHidden/>
              </w:rPr>
              <w:fldChar w:fldCharType="begin"/>
            </w:r>
            <w:r w:rsidR="00A830C9" w:rsidRPr="007271CC">
              <w:rPr>
                <w:i w:val="0"/>
                <w:iCs/>
                <w:webHidden/>
              </w:rPr>
              <w:instrText xml:space="preserve"> PAGEREF _Toc112926288 \h </w:instrText>
            </w:r>
            <w:r w:rsidR="00A830C9" w:rsidRPr="007271CC">
              <w:rPr>
                <w:i w:val="0"/>
                <w:iCs/>
                <w:webHidden/>
              </w:rPr>
            </w:r>
            <w:r w:rsidR="00A830C9" w:rsidRPr="007271CC">
              <w:rPr>
                <w:i w:val="0"/>
                <w:iCs/>
                <w:webHidden/>
              </w:rPr>
              <w:fldChar w:fldCharType="separate"/>
            </w:r>
            <w:r w:rsidR="00A830C9" w:rsidRPr="007271CC">
              <w:rPr>
                <w:i w:val="0"/>
                <w:iCs/>
                <w:webHidden/>
              </w:rPr>
              <w:t>3</w:t>
            </w:r>
            <w:r w:rsidR="00A830C9">
              <w:rPr>
                <w:i w:val="0"/>
                <w:iCs/>
                <w:webHidden/>
              </w:rPr>
              <w:t>8</w:t>
            </w:r>
            <w:r w:rsidR="00A830C9" w:rsidRPr="007271CC">
              <w:rPr>
                <w:i w:val="0"/>
                <w:iCs/>
                <w:webHidden/>
              </w:rPr>
              <w:fldChar w:fldCharType="end"/>
            </w:r>
          </w:hyperlink>
        </w:p>
        <w:p w14:paraId="6E2F0CFA" w14:textId="6A70784E" w:rsidR="00EF7B0B" w:rsidRPr="007271CC" w:rsidRDefault="00F57B10" w:rsidP="00604512">
          <w:pPr>
            <w:pStyle w:val="TOC3"/>
            <w:ind w:left="567" w:hanging="567"/>
            <w:rPr>
              <w:rFonts w:asciiTheme="minorHAnsi" w:eastAsiaTheme="minorEastAsia" w:hAnsiTheme="minorHAnsi" w:cstheme="minorBidi"/>
              <w:i w:val="0"/>
              <w:iCs/>
              <w:snapToGrid/>
              <w:szCs w:val="22"/>
            </w:rPr>
          </w:pPr>
          <w:hyperlink w:anchor="_Toc112926291" w:history="1">
            <w:r w:rsidR="00EF7B0B" w:rsidRPr="007271CC">
              <w:rPr>
                <w:rStyle w:val="Hyperlink"/>
                <w:rFonts w:eastAsia="DengXian" w:cs="Arial"/>
                <w:b/>
                <w:bCs/>
                <w:i w:val="0"/>
                <w:iCs/>
                <w:lang w:eastAsia="en-GB"/>
              </w:rPr>
              <w:t>6.</w:t>
            </w:r>
            <w:r w:rsidR="00EF7B0B" w:rsidRPr="007271CC">
              <w:rPr>
                <w:rFonts w:asciiTheme="minorHAnsi" w:eastAsiaTheme="minorEastAsia" w:hAnsiTheme="minorHAnsi" w:cstheme="minorBidi"/>
                <w:i w:val="0"/>
                <w:iCs/>
                <w:snapToGrid/>
                <w:szCs w:val="22"/>
              </w:rPr>
              <w:tab/>
            </w:r>
            <w:r w:rsidR="00EF7B0B" w:rsidRPr="007271CC">
              <w:rPr>
                <w:rStyle w:val="Hyperlink"/>
                <w:rFonts w:eastAsia="DengXian" w:cs="Arial"/>
                <w:b/>
                <w:bCs/>
                <w:i w:val="0"/>
                <w:iCs/>
                <w:lang w:eastAsia="en-GB"/>
              </w:rPr>
              <w:t>ADOPTION DES RÉSOLUTIONS ET DES MODALITÉS DE FINALISATION</w:t>
            </w:r>
            <w:r w:rsidR="006128C2" w:rsidRPr="007271CC">
              <w:rPr>
                <w:rStyle w:val="Hyperlink"/>
                <w:rFonts w:eastAsia="DengXian" w:cs="Arial"/>
                <w:b/>
                <w:bCs/>
                <w:i w:val="0"/>
                <w:iCs/>
                <w:lang w:eastAsia="en-GB"/>
              </w:rPr>
              <w:br/>
            </w:r>
            <w:r w:rsidR="00EF7B0B" w:rsidRPr="007271CC">
              <w:rPr>
                <w:rStyle w:val="Hyperlink"/>
                <w:rFonts w:eastAsia="DengXian" w:cs="Arial"/>
                <w:b/>
                <w:bCs/>
                <w:i w:val="0"/>
                <w:iCs/>
                <w:lang w:eastAsia="en-GB"/>
              </w:rPr>
              <w:t>DU RAPPORT</w:t>
            </w:r>
            <w:r w:rsidR="00EF7B0B" w:rsidRPr="007271CC">
              <w:rPr>
                <w:i w:val="0"/>
                <w:iCs/>
                <w:webHidden/>
              </w:rPr>
              <w:tab/>
            </w:r>
            <w:r w:rsidR="00EF7B0B" w:rsidRPr="007271CC">
              <w:rPr>
                <w:i w:val="0"/>
                <w:iCs/>
                <w:webHidden/>
              </w:rPr>
              <w:fldChar w:fldCharType="begin"/>
            </w:r>
            <w:r w:rsidR="00EF7B0B" w:rsidRPr="007271CC">
              <w:rPr>
                <w:i w:val="0"/>
                <w:iCs/>
                <w:webHidden/>
              </w:rPr>
              <w:instrText xml:space="preserve"> PAGEREF _Toc112926291 \h </w:instrText>
            </w:r>
            <w:r w:rsidR="00EF7B0B" w:rsidRPr="007271CC">
              <w:rPr>
                <w:i w:val="0"/>
                <w:iCs/>
                <w:webHidden/>
              </w:rPr>
            </w:r>
            <w:r w:rsidR="00EF7B0B" w:rsidRPr="007271CC">
              <w:rPr>
                <w:i w:val="0"/>
                <w:iCs/>
                <w:webHidden/>
              </w:rPr>
              <w:fldChar w:fldCharType="separate"/>
            </w:r>
            <w:r w:rsidR="00F9473D" w:rsidRPr="007271CC">
              <w:rPr>
                <w:i w:val="0"/>
                <w:iCs/>
                <w:webHidden/>
              </w:rPr>
              <w:t>39</w:t>
            </w:r>
            <w:r w:rsidR="00EF7B0B" w:rsidRPr="007271CC">
              <w:rPr>
                <w:i w:val="0"/>
                <w:iCs/>
                <w:webHidden/>
              </w:rPr>
              <w:fldChar w:fldCharType="end"/>
            </w:r>
          </w:hyperlink>
        </w:p>
        <w:p w14:paraId="2A77FA58" w14:textId="4028476B" w:rsidR="00EF7B0B" w:rsidRPr="007271CC" w:rsidRDefault="00F57B10" w:rsidP="00604512">
          <w:pPr>
            <w:pStyle w:val="TOC3"/>
            <w:ind w:left="567" w:hanging="567"/>
            <w:rPr>
              <w:rFonts w:asciiTheme="minorHAnsi" w:eastAsiaTheme="minorEastAsia" w:hAnsiTheme="minorHAnsi" w:cstheme="minorBidi"/>
              <w:i w:val="0"/>
              <w:iCs/>
              <w:snapToGrid/>
              <w:szCs w:val="22"/>
            </w:rPr>
          </w:pPr>
          <w:hyperlink w:anchor="_Toc112926293" w:history="1">
            <w:r w:rsidR="00EF7B0B" w:rsidRPr="007271CC">
              <w:rPr>
                <w:rStyle w:val="Hyperlink"/>
                <w:rFonts w:eastAsia="DengXian" w:cs="Arial"/>
                <w:b/>
                <w:bCs/>
                <w:i w:val="0"/>
                <w:iCs/>
                <w:lang w:eastAsia="en-GB"/>
              </w:rPr>
              <w:t>7.</w:t>
            </w:r>
            <w:r w:rsidR="00EF7B0B" w:rsidRPr="007271CC">
              <w:rPr>
                <w:rFonts w:asciiTheme="minorHAnsi" w:eastAsiaTheme="minorEastAsia" w:hAnsiTheme="minorHAnsi" w:cstheme="minorBidi"/>
                <w:i w:val="0"/>
                <w:iCs/>
                <w:snapToGrid/>
                <w:szCs w:val="22"/>
              </w:rPr>
              <w:tab/>
            </w:r>
            <w:r w:rsidR="00EF7B0B" w:rsidRPr="007271CC">
              <w:rPr>
                <w:rStyle w:val="Hyperlink"/>
                <w:rFonts w:eastAsia="DengXian" w:cs="Arial"/>
                <w:b/>
                <w:bCs/>
                <w:i w:val="0"/>
                <w:iCs/>
                <w:lang w:eastAsia="en-GB"/>
              </w:rPr>
              <w:t>CLÔTURE</w:t>
            </w:r>
            <w:r w:rsidR="00EF7B0B" w:rsidRPr="007271CC">
              <w:rPr>
                <w:i w:val="0"/>
                <w:iCs/>
                <w:webHidden/>
              </w:rPr>
              <w:tab/>
            </w:r>
            <w:r w:rsidR="00EF7B0B" w:rsidRPr="007271CC">
              <w:rPr>
                <w:i w:val="0"/>
                <w:iCs/>
                <w:webHidden/>
              </w:rPr>
              <w:fldChar w:fldCharType="begin"/>
            </w:r>
            <w:r w:rsidR="00EF7B0B" w:rsidRPr="007271CC">
              <w:rPr>
                <w:i w:val="0"/>
                <w:iCs/>
                <w:webHidden/>
              </w:rPr>
              <w:instrText xml:space="preserve"> PAGEREF _Toc112926293 \h </w:instrText>
            </w:r>
            <w:r w:rsidR="00EF7B0B" w:rsidRPr="007271CC">
              <w:rPr>
                <w:i w:val="0"/>
                <w:iCs/>
                <w:webHidden/>
              </w:rPr>
            </w:r>
            <w:r w:rsidR="00EF7B0B" w:rsidRPr="007271CC">
              <w:rPr>
                <w:i w:val="0"/>
                <w:iCs/>
                <w:webHidden/>
              </w:rPr>
              <w:fldChar w:fldCharType="separate"/>
            </w:r>
            <w:r w:rsidR="00F9473D" w:rsidRPr="007271CC">
              <w:rPr>
                <w:i w:val="0"/>
                <w:iCs/>
                <w:webHidden/>
              </w:rPr>
              <w:t>39</w:t>
            </w:r>
            <w:r w:rsidR="00EF7B0B" w:rsidRPr="007271CC">
              <w:rPr>
                <w:i w:val="0"/>
                <w:iCs/>
                <w:webHidden/>
              </w:rPr>
              <w:fldChar w:fldCharType="end"/>
            </w:r>
          </w:hyperlink>
        </w:p>
        <w:p w14:paraId="3139381C" w14:textId="11E3D9CC" w:rsidR="008C651B" w:rsidRPr="008E6DAD" w:rsidRDefault="008C651B" w:rsidP="00604512">
          <w:pPr>
            <w:pStyle w:val="TOC3"/>
            <w:ind w:left="0" w:firstLine="0"/>
          </w:pPr>
          <w:r w:rsidRPr="00EE38B0">
            <w:rPr>
              <w:highlight w:val="yellow"/>
            </w:rPr>
            <w:fldChar w:fldCharType="end"/>
          </w:r>
        </w:p>
      </w:sdtContent>
    </w:sdt>
    <w:p w14:paraId="7B2A485C" w14:textId="77777777" w:rsidR="00DA16E8" w:rsidRPr="00ED4003" w:rsidRDefault="00DA16E8" w:rsidP="007271CC">
      <w:pPr>
        <w:pStyle w:val="Marge"/>
        <w:rPr>
          <w:lang w:val="fr-FR"/>
        </w:rPr>
      </w:pPr>
      <w:r w:rsidRPr="00ED4003">
        <w:rPr>
          <w:rFonts w:cs="Times New Roman"/>
          <w:szCs w:val="20"/>
          <w:lang w:val="fr-FR"/>
        </w:rPr>
        <w:fldChar w:fldCharType="begin"/>
      </w:r>
      <w:r w:rsidRPr="00ED4003">
        <w:rPr>
          <w:lang w:val="fr-FR"/>
        </w:rPr>
        <w:instrText xml:space="preserve"> TOC \o "1-4" \h \z \u </w:instrText>
      </w:r>
      <w:r w:rsidRPr="00ED4003">
        <w:rPr>
          <w:rFonts w:cs="Times New Roman"/>
          <w:szCs w:val="20"/>
          <w:lang w:val="fr-FR"/>
        </w:rPr>
        <w:fldChar w:fldCharType="separate"/>
      </w:r>
      <w:hyperlink w:anchor="_Toc483827107" w:history="1"/>
    </w:p>
    <w:p w14:paraId="11985272" w14:textId="77777777" w:rsidR="00DA16E8" w:rsidRDefault="00DA16E8" w:rsidP="00FE44A5">
      <w:pPr>
        <w:pStyle w:val="StyleTitre3Interlignesimple"/>
        <w:rPr>
          <w:lang w:val="fr-FR"/>
        </w:rPr>
      </w:pPr>
    </w:p>
    <w:p w14:paraId="2026E87C" w14:textId="0424C4A3" w:rsidR="007271CC" w:rsidRPr="00ED4003" w:rsidRDefault="007271CC" w:rsidP="00FE44A5">
      <w:pPr>
        <w:pStyle w:val="StyleTitre3Interlignesimple"/>
        <w:rPr>
          <w:lang w:val="fr-FR"/>
        </w:rPr>
        <w:sectPr w:rsidR="007271CC" w:rsidRPr="00ED4003" w:rsidSect="008C651B">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709" w:footer="709" w:gutter="0"/>
          <w:pgNumType w:fmt="lowerRoman" w:start="1"/>
          <w:cols w:space="708"/>
          <w:titlePg/>
          <w:docGrid w:linePitch="360"/>
        </w:sectPr>
      </w:pPr>
    </w:p>
    <w:p w14:paraId="17BFB285" w14:textId="77777777" w:rsidR="00F00E33" w:rsidRPr="00F72968" w:rsidRDefault="00DA16E8" w:rsidP="00A20700">
      <w:pPr>
        <w:pStyle w:val="Heading1"/>
        <w:numPr>
          <w:ilvl w:val="0"/>
          <w:numId w:val="21"/>
        </w:numPr>
        <w:spacing w:before="360" w:line="240" w:lineRule="auto"/>
        <w:ind w:left="709" w:hanging="720"/>
        <w:jc w:val="left"/>
        <w:rPr>
          <w:rFonts w:eastAsia="Times New Roman" w:cs="Arial"/>
          <w:szCs w:val="24"/>
          <w:lang w:eastAsia="en-GB"/>
        </w:rPr>
      </w:pPr>
      <w:r w:rsidRPr="00ED4003">
        <w:rPr>
          <w:lang w:val="fr-FR"/>
        </w:rPr>
        <w:lastRenderedPageBreak/>
        <w:fldChar w:fldCharType="end"/>
      </w:r>
      <w:bookmarkStart w:id="2" w:name="_Toc105159966"/>
      <w:bookmarkStart w:id="3" w:name="_Toc112926260"/>
      <w:r w:rsidR="00F00E33" w:rsidRPr="00F72968">
        <w:rPr>
          <w:rFonts w:eastAsia="Times New Roman" w:cs="Arial"/>
          <w:szCs w:val="24"/>
          <w:lang w:eastAsia="en-GB"/>
        </w:rPr>
        <w:t>OUVERTURE</w:t>
      </w:r>
      <w:bookmarkEnd w:id="2"/>
      <w:bookmarkEnd w:id="3"/>
    </w:p>
    <w:p w14:paraId="30304DE4" w14:textId="290209B2" w:rsidR="00F00E33" w:rsidRPr="009C563D" w:rsidRDefault="00A0546A" w:rsidP="00A0546A">
      <w:pPr>
        <w:shd w:val="clear" w:color="auto" w:fill="FFFFFF"/>
        <w:spacing w:after="240" w:line="240" w:lineRule="auto"/>
        <w:ind w:hanging="567"/>
        <w:jc w:val="both"/>
        <w:rPr>
          <w:rFonts w:eastAsia="Times New Roman" w:cs="Arial"/>
          <w:iCs/>
          <w:highlight w:val="yellow"/>
          <w:lang w:val="fr-FR" w:eastAsia="en-GB"/>
        </w:rPr>
      </w:pPr>
      <w:r w:rsidRPr="00F72968">
        <w:rPr>
          <w:rFonts w:eastAsia="Times New Roman" w:cs="Arial"/>
          <w:i/>
          <w:lang w:val="fr-FR" w:eastAsia="en-GB"/>
        </w:rPr>
        <w:t>1.</w:t>
      </w:r>
      <w:r w:rsidRPr="00F72968">
        <w:rPr>
          <w:rFonts w:eastAsia="Times New Roman" w:cs="Arial"/>
          <w:iCs/>
          <w:lang w:val="fr-FR" w:eastAsia="en-GB"/>
        </w:rPr>
        <w:tab/>
      </w:r>
      <w:r w:rsidR="00F00E33" w:rsidRPr="00F72968">
        <w:rPr>
          <w:rFonts w:eastAsia="Times New Roman" w:cs="Arial"/>
          <w:iCs/>
          <w:lang w:val="fr-FR" w:eastAsia="en-GB"/>
        </w:rPr>
        <w:t xml:space="preserve">Le </w:t>
      </w:r>
      <w:r w:rsidR="00F00E33" w:rsidRPr="00AE6D68">
        <w:rPr>
          <w:rFonts w:eastAsia="Times New Roman" w:cs="Arial"/>
          <w:iCs/>
          <w:lang w:val="fr-FR" w:eastAsia="en-GB"/>
        </w:rPr>
        <w:t xml:space="preserve">Président, </w:t>
      </w:r>
      <w:r w:rsidR="007352B5" w:rsidRPr="00AE6D68">
        <w:rPr>
          <w:rFonts w:eastAsia="Times New Roman" w:cs="Arial"/>
          <w:iCs/>
          <w:lang w:val="fr-FR" w:eastAsia="en-GB"/>
        </w:rPr>
        <w:t>M. </w:t>
      </w:r>
      <w:r w:rsidR="00F00E33" w:rsidRPr="00AE6D68">
        <w:rPr>
          <w:rFonts w:eastAsia="Times New Roman" w:cs="Arial"/>
          <w:iCs/>
          <w:lang w:val="fr-FR" w:eastAsia="en-GB"/>
        </w:rPr>
        <w:t>Ariel Hernan Troisi, a ouvert la 55</w:t>
      </w:r>
      <w:r w:rsidR="00F00E33" w:rsidRPr="00AE6D68">
        <w:rPr>
          <w:rFonts w:eastAsia="Times New Roman" w:cs="Arial"/>
          <w:iCs/>
          <w:vertAlign w:val="superscript"/>
          <w:lang w:val="fr-FR" w:eastAsia="en-GB"/>
        </w:rPr>
        <w:t>e</w:t>
      </w:r>
      <w:r w:rsidR="00F00E33" w:rsidRPr="00AE6D68">
        <w:rPr>
          <w:rFonts w:eastAsia="Times New Roman" w:cs="Arial"/>
          <w:iCs/>
          <w:lang w:val="fr-FR" w:eastAsia="en-GB"/>
        </w:rPr>
        <w:t xml:space="preserve"> session du Conseil exécutif de la COI à </w:t>
      </w:r>
      <w:r w:rsidR="00307999" w:rsidRPr="00AE6D68">
        <w:rPr>
          <w:rFonts w:eastAsia="Times New Roman" w:cs="Arial"/>
          <w:iCs/>
          <w:lang w:val="fr-FR" w:eastAsia="en-GB"/>
        </w:rPr>
        <w:t>10 heures.</w:t>
      </w:r>
    </w:p>
    <w:p w14:paraId="0B430337" w14:textId="0CD38E95" w:rsidR="00F72968" w:rsidRPr="00F00E33" w:rsidRDefault="00A0546A" w:rsidP="00F72968">
      <w:pPr>
        <w:shd w:val="clear" w:color="auto" w:fill="FFFFFF"/>
        <w:tabs>
          <w:tab w:val="left" w:pos="709"/>
        </w:tabs>
        <w:spacing w:after="240" w:line="240" w:lineRule="auto"/>
        <w:ind w:hanging="567"/>
        <w:jc w:val="both"/>
        <w:rPr>
          <w:rFonts w:eastAsia="Times New Roman" w:cs="Arial"/>
          <w:iCs/>
          <w:lang w:val="fr-FR" w:eastAsia="en-GB"/>
        </w:rPr>
      </w:pPr>
      <w:r w:rsidRPr="00F72968">
        <w:rPr>
          <w:rFonts w:eastAsia="Times New Roman" w:cs="Arial"/>
          <w:i/>
          <w:lang w:val="fr-FR" w:eastAsia="en-GB"/>
        </w:rPr>
        <w:t>2.</w:t>
      </w:r>
      <w:r w:rsidRPr="00F72968">
        <w:rPr>
          <w:rFonts w:eastAsia="Times New Roman" w:cs="Arial"/>
          <w:iCs/>
          <w:lang w:val="fr-FR" w:eastAsia="en-GB"/>
        </w:rPr>
        <w:tab/>
      </w:r>
      <w:r w:rsidR="00F72968" w:rsidRPr="00F72968">
        <w:rPr>
          <w:lang w:val="fr-FR"/>
        </w:rPr>
        <w:t>Le Directeur général adjoint de l</w:t>
      </w:r>
      <w:r w:rsidR="00185C47">
        <w:rPr>
          <w:lang w:val="fr-FR"/>
        </w:rPr>
        <w:t>’</w:t>
      </w:r>
      <w:r w:rsidR="00F72968" w:rsidRPr="00F72968">
        <w:rPr>
          <w:lang w:val="fr-FR"/>
        </w:rPr>
        <w:t>UNESCO, M. Xing Qu, a souhaité la bienvenue au Conseil exécutif de la COI, au nom de la Directrice générale de l</w:t>
      </w:r>
      <w:r w:rsidR="00185C47">
        <w:rPr>
          <w:lang w:val="fr-FR"/>
        </w:rPr>
        <w:t>’</w:t>
      </w:r>
      <w:r w:rsidR="00F72968" w:rsidRPr="00F72968">
        <w:rPr>
          <w:lang w:val="fr-FR"/>
        </w:rPr>
        <w:t>UNESCO, Mme Audrey Azoulay. Dans son intervention, le Directeur général adjoint a reconnu la Décennie de l</w:t>
      </w:r>
      <w:r w:rsidR="00185C47">
        <w:rPr>
          <w:lang w:val="fr-FR"/>
        </w:rPr>
        <w:t>’</w:t>
      </w:r>
      <w:r w:rsidR="00F72968" w:rsidRPr="00F72968">
        <w:rPr>
          <w:lang w:val="fr-FR"/>
        </w:rPr>
        <w:t>Océan comme une opportunité q</w:t>
      </w:r>
      <w:r w:rsidR="00F72968" w:rsidRPr="005D3E12">
        <w:rPr>
          <w:lang w:val="fr-FR"/>
        </w:rPr>
        <w:t>ue l</w:t>
      </w:r>
      <w:r w:rsidR="00185C47">
        <w:rPr>
          <w:lang w:val="fr-FR"/>
        </w:rPr>
        <w:t>’</w:t>
      </w:r>
      <w:r w:rsidR="00F72968" w:rsidRPr="005D3E12">
        <w:rPr>
          <w:lang w:val="fr-FR"/>
        </w:rPr>
        <w:t>UNESCO et la COI devaient saisir pour mieux comprendre, protéger et faire connaître l</w:t>
      </w:r>
      <w:r w:rsidR="00185C47">
        <w:rPr>
          <w:lang w:val="fr-FR"/>
        </w:rPr>
        <w:t>’</w:t>
      </w:r>
      <w:r w:rsidR="00F72968" w:rsidRPr="005D3E12">
        <w:rPr>
          <w:lang w:val="fr-FR"/>
        </w:rPr>
        <w:t>océan. Il a évoqué le cadre unique de la Commission, qui permet de relever les défis de l</w:t>
      </w:r>
      <w:r w:rsidR="00185C47">
        <w:rPr>
          <w:lang w:val="fr-FR"/>
        </w:rPr>
        <w:t>’</w:t>
      </w:r>
      <w:r w:rsidR="00F72968" w:rsidRPr="005D3E12">
        <w:rPr>
          <w:lang w:val="fr-FR"/>
        </w:rPr>
        <w:t xml:space="preserve">approfondissement de nos connaissances </w:t>
      </w:r>
      <w:r w:rsidR="00F72968" w:rsidRPr="00AE6D68">
        <w:rPr>
          <w:lang w:val="fr-FR"/>
        </w:rPr>
        <w:t>scientifiques relatives à l</w:t>
      </w:r>
      <w:r w:rsidR="00185C47">
        <w:rPr>
          <w:lang w:val="fr-FR"/>
        </w:rPr>
        <w:t>’</w:t>
      </w:r>
      <w:r w:rsidR="00F72968" w:rsidRPr="00AE6D68">
        <w:rPr>
          <w:lang w:val="fr-FR"/>
        </w:rPr>
        <w:t>océan et d</w:t>
      </w:r>
      <w:r w:rsidR="00185C47">
        <w:rPr>
          <w:lang w:val="fr-FR"/>
        </w:rPr>
        <w:t>’</w:t>
      </w:r>
      <w:r w:rsidR="00F72968" w:rsidRPr="00AE6D68">
        <w:rPr>
          <w:lang w:val="fr-FR"/>
        </w:rPr>
        <w:t>orienter nos actions afin de mieux protéger cette ressource cruciale. (Voir l</w:t>
      </w:r>
      <w:r w:rsidR="00185C47">
        <w:rPr>
          <w:lang w:val="fr-FR"/>
        </w:rPr>
        <w:t>’</w:t>
      </w:r>
      <w:r w:rsidR="00F72968" w:rsidRPr="00AE6D68">
        <w:rPr>
          <w:lang w:val="fr-FR"/>
        </w:rPr>
        <w:t>annexe__ pour le texte intégral.)</w:t>
      </w:r>
    </w:p>
    <w:p w14:paraId="6A605701" w14:textId="7964EDC6" w:rsidR="00F72968" w:rsidRPr="00F00E33"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A0546A">
        <w:rPr>
          <w:rFonts w:eastAsia="Times New Roman" w:cs="Arial"/>
          <w:i/>
          <w:lang w:val="fr-FR" w:eastAsia="en-GB"/>
        </w:rPr>
        <w:t>3.</w:t>
      </w:r>
      <w:r>
        <w:rPr>
          <w:rFonts w:eastAsia="Times New Roman" w:cs="Arial"/>
          <w:iCs/>
          <w:lang w:val="fr-FR" w:eastAsia="en-GB"/>
        </w:rPr>
        <w:tab/>
      </w:r>
      <w:r w:rsidRPr="00F00E33">
        <w:rPr>
          <w:rFonts w:eastAsia="Times New Roman" w:cs="Arial"/>
          <w:iCs/>
          <w:lang w:val="fr-FR" w:eastAsia="en-GB"/>
        </w:rPr>
        <w:t>Le Président a remercié</w:t>
      </w:r>
      <w:r>
        <w:rPr>
          <w:rFonts w:eastAsia="Times New Roman" w:cs="Arial"/>
          <w:iCs/>
          <w:lang w:val="fr-FR" w:eastAsia="en-GB"/>
        </w:rPr>
        <w:t xml:space="preserve"> le Directeur général adjoint et lui a demandé d</w:t>
      </w:r>
      <w:r w:rsidR="00185C47">
        <w:rPr>
          <w:rFonts w:eastAsia="Times New Roman" w:cs="Arial"/>
          <w:iCs/>
          <w:lang w:val="fr-FR" w:eastAsia="en-GB"/>
        </w:rPr>
        <w:t>’</w:t>
      </w:r>
      <w:r>
        <w:rPr>
          <w:rFonts w:eastAsia="Times New Roman" w:cs="Arial"/>
          <w:iCs/>
          <w:lang w:val="fr-FR" w:eastAsia="en-GB"/>
        </w:rPr>
        <w:t>exprimer à</w:t>
      </w:r>
      <w:r w:rsidRPr="00F00E33">
        <w:rPr>
          <w:rFonts w:eastAsia="Times New Roman" w:cs="Arial"/>
          <w:iCs/>
          <w:lang w:val="fr-FR" w:eastAsia="en-GB"/>
        </w:rPr>
        <w:t xml:space="preserve"> la Directrice générale</w:t>
      </w:r>
      <w:r>
        <w:rPr>
          <w:rFonts w:eastAsia="Times New Roman" w:cs="Arial"/>
          <w:iCs/>
          <w:lang w:val="fr-FR" w:eastAsia="en-GB"/>
        </w:rPr>
        <w:t xml:space="preserve"> la profonde gratitude des États membres de la COI</w:t>
      </w:r>
      <w:r w:rsidRPr="00F00E33">
        <w:rPr>
          <w:rFonts w:eastAsia="Times New Roman" w:cs="Arial"/>
          <w:iCs/>
          <w:lang w:val="fr-FR" w:eastAsia="en-GB"/>
        </w:rPr>
        <w:t xml:space="preserve"> pour l</w:t>
      </w:r>
      <w:r w:rsidR="00185C47">
        <w:rPr>
          <w:rFonts w:eastAsia="Times New Roman" w:cs="Arial"/>
          <w:iCs/>
          <w:lang w:val="fr-FR" w:eastAsia="en-GB"/>
        </w:rPr>
        <w:t>’</w:t>
      </w:r>
      <w:r w:rsidRPr="00F00E33">
        <w:rPr>
          <w:rFonts w:eastAsia="Times New Roman" w:cs="Arial"/>
          <w:iCs/>
          <w:lang w:val="fr-FR" w:eastAsia="en-GB"/>
        </w:rPr>
        <w:t>appui constant qu</w:t>
      </w:r>
      <w:r w:rsidR="00185C47">
        <w:rPr>
          <w:rFonts w:eastAsia="Times New Roman" w:cs="Arial"/>
          <w:iCs/>
          <w:lang w:val="fr-FR" w:eastAsia="en-GB"/>
        </w:rPr>
        <w:t>’</w:t>
      </w:r>
      <w:r w:rsidRPr="00F00E33">
        <w:rPr>
          <w:rFonts w:eastAsia="Times New Roman" w:cs="Arial"/>
          <w:iCs/>
          <w:lang w:val="fr-FR" w:eastAsia="en-GB"/>
        </w:rPr>
        <w:t xml:space="preserve">elle apporte à la </w:t>
      </w:r>
      <w:r>
        <w:rPr>
          <w:rFonts w:eastAsia="Times New Roman" w:cs="Arial"/>
          <w:iCs/>
          <w:lang w:val="fr-FR" w:eastAsia="en-GB"/>
        </w:rPr>
        <w:t>Commission</w:t>
      </w:r>
      <w:r w:rsidRPr="00F00E33">
        <w:rPr>
          <w:rFonts w:eastAsia="Times New Roman" w:cs="Arial"/>
          <w:iCs/>
          <w:lang w:val="fr-FR" w:eastAsia="en-GB"/>
        </w:rPr>
        <w:t xml:space="preserve"> et pour son leadership mobilisateur. </w:t>
      </w:r>
    </w:p>
    <w:p w14:paraId="0CF6B6C8" w14:textId="51253D44" w:rsidR="00F72968"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A0546A">
        <w:rPr>
          <w:rFonts w:eastAsia="Times New Roman" w:cs="Arial"/>
          <w:i/>
          <w:lang w:val="fr-FR" w:eastAsia="en-GB"/>
        </w:rPr>
        <w:t>4.</w:t>
      </w:r>
      <w:r>
        <w:rPr>
          <w:rFonts w:eastAsia="Times New Roman" w:cs="Arial"/>
          <w:iCs/>
          <w:lang w:val="fr-FR" w:eastAsia="en-GB"/>
        </w:rPr>
        <w:tab/>
      </w:r>
      <w:r w:rsidRPr="005D3E12">
        <w:rPr>
          <w:lang w:val="fr-FR"/>
        </w:rPr>
        <w:t>Dans son discours d</w:t>
      </w:r>
      <w:r w:rsidR="00185C47">
        <w:rPr>
          <w:lang w:val="fr-FR"/>
        </w:rPr>
        <w:t>’</w:t>
      </w:r>
      <w:r w:rsidRPr="005D3E12">
        <w:rPr>
          <w:lang w:val="fr-FR"/>
        </w:rPr>
        <w:t>ouverture, le Président a suggéré qu</w:t>
      </w:r>
      <w:r w:rsidR="00185C47">
        <w:rPr>
          <w:lang w:val="fr-FR"/>
        </w:rPr>
        <w:t>’</w:t>
      </w:r>
      <w:r w:rsidRPr="005D3E12">
        <w:rPr>
          <w:lang w:val="fr-FR"/>
        </w:rPr>
        <w:t>alors que les organes directeurs de la COI reprenaient leurs réun</w:t>
      </w:r>
      <w:r w:rsidRPr="004F106B">
        <w:rPr>
          <w:lang w:val="fr-FR"/>
        </w:rPr>
        <w:t>ions en face</w:t>
      </w:r>
      <w:r w:rsidR="004F106B" w:rsidRPr="004F106B">
        <w:rPr>
          <w:lang w:val="fr-FR"/>
        </w:rPr>
        <w:noBreakHyphen/>
      </w:r>
      <w:r w:rsidRPr="004F106B">
        <w:rPr>
          <w:lang w:val="fr-FR"/>
        </w:rPr>
        <w:t>à</w:t>
      </w:r>
      <w:r w:rsidR="004F106B" w:rsidRPr="004F106B">
        <w:rPr>
          <w:lang w:val="fr-FR"/>
        </w:rPr>
        <w:noBreakHyphen/>
      </w:r>
      <w:r w:rsidRPr="004F106B">
        <w:rPr>
          <w:lang w:val="fr-FR"/>
        </w:rPr>
        <w:t>face, il serait peut-être temps d</w:t>
      </w:r>
      <w:r w:rsidR="00185C47" w:rsidRPr="004F106B">
        <w:rPr>
          <w:lang w:val="fr-FR"/>
        </w:rPr>
        <w:t>’</w:t>
      </w:r>
      <w:r w:rsidRPr="004F106B">
        <w:rPr>
          <w:lang w:val="fr-FR"/>
        </w:rPr>
        <w:t>envisager un retour à la pratique consistant à consacrer un point à la COI et</w:t>
      </w:r>
      <w:r w:rsidRPr="005D3E12">
        <w:rPr>
          <w:lang w:val="fr-FR"/>
        </w:rPr>
        <w:t xml:space="preserve"> l</w:t>
      </w:r>
      <w:r w:rsidR="00185C47">
        <w:rPr>
          <w:lang w:val="fr-FR"/>
        </w:rPr>
        <w:t>’</w:t>
      </w:r>
      <w:r w:rsidRPr="005D3E12">
        <w:rPr>
          <w:lang w:val="fr-FR"/>
        </w:rPr>
        <w:t>avenir de l</w:t>
      </w:r>
      <w:r w:rsidR="00185C47">
        <w:rPr>
          <w:lang w:val="fr-FR"/>
        </w:rPr>
        <w:t>’</w:t>
      </w:r>
      <w:r w:rsidRPr="005D3E12">
        <w:rPr>
          <w:lang w:val="fr-FR"/>
        </w:rPr>
        <w:t>océan, afin de garantir une discussion continue sur le positionnement stratégique de la COI et la réalisation de nos nobles objectifs. Conscient à la fois de l</w:t>
      </w:r>
      <w:r w:rsidR="00185C47">
        <w:rPr>
          <w:lang w:val="fr-FR"/>
        </w:rPr>
        <w:t>’</w:t>
      </w:r>
      <w:r w:rsidRPr="005D3E12">
        <w:rPr>
          <w:lang w:val="fr-FR"/>
        </w:rPr>
        <w:t>ampleur des questions couvertes par la Décennie de l</w:t>
      </w:r>
      <w:r w:rsidR="00185C47">
        <w:rPr>
          <w:lang w:val="fr-FR"/>
        </w:rPr>
        <w:t>’</w:t>
      </w:r>
      <w:r w:rsidRPr="005D3E12">
        <w:rPr>
          <w:lang w:val="fr-FR"/>
        </w:rPr>
        <w:t>Océan et du besoin crucial d</w:t>
      </w:r>
      <w:r w:rsidR="00185C47">
        <w:rPr>
          <w:lang w:val="fr-FR"/>
        </w:rPr>
        <w:t>’</w:t>
      </w:r>
      <w:r w:rsidRPr="005D3E12">
        <w:rPr>
          <w:lang w:val="fr-FR"/>
        </w:rPr>
        <w:t>une communication et d</w:t>
      </w:r>
      <w:r w:rsidR="00185C47">
        <w:rPr>
          <w:lang w:val="fr-FR"/>
        </w:rPr>
        <w:t>’</w:t>
      </w:r>
      <w:r w:rsidRPr="005D3E12">
        <w:rPr>
          <w:lang w:val="fr-FR"/>
        </w:rPr>
        <w:t>un partenariat actifs pour atteindre ses objectifs, il a rendu compte aux États membres des travaux intersessions du Bureau de la COI. Enfin, il a reconnu le rôle de la Décennie de l</w:t>
      </w:r>
      <w:r w:rsidR="00185C47">
        <w:rPr>
          <w:lang w:val="fr-FR"/>
        </w:rPr>
        <w:t>’</w:t>
      </w:r>
      <w:r w:rsidRPr="005D3E12">
        <w:rPr>
          <w:lang w:val="fr-FR"/>
        </w:rPr>
        <w:t>Océan dans la sensibilisation à l</w:t>
      </w:r>
      <w:r w:rsidR="00185C47">
        <w:rPr>
          <w:lang w:val="fr-FR"/>
        </w:rPr>
        <w:t>’</w:t>
      </w:r>
      <w:r w:rsidRPr="005D3E12">
        <w:rPr>
          <w:lang w:val="fr-FR"/>
        </w:rPr>
        <w:t>océan, tout en rappelant aux États membres le rôle fondamental de la COI et de son éventail d</w:t>
      </w:r>
      <w:r w:rsidR="00185C47">
        <w:rPr>
          <w:lang w:val="fr-FR"/>
        </w:rPr>
        <w:t>’</w:t>
      </w:r>
      <w:r w:rsidRPr="005D3E12">
        <w:rPr>
          <w:lang w:val="fr-FR"/>
        </w:rPr>
        <w:t>activités, de produits et de services précieux, et les a invités à envisager d</w:t>
      </w:r>
      <w:r w:rsidR="00185C47">
        <w:rPr>
          <w:lang w:val="fr-FR"/>
        </w:rPr>
        <w:t>’</w:t>
      </w:r>
      <w:r w:rsidRPr="005D3E12">
        <w:rPr>
          <w:lang w:val="fr-FR"/>
        </w:rPr>
        <w:t>accroître leur soutien financier à ses programmes fondamentaux. (Voir l</w:t>
      </w:r>
      <w:r w:rsidR="00185C47">
        <w:rPr>
          <w:lang w:val="fr-FR"/>
        </w:rPr>
        <w:t>’</w:t>
      </w:r>
      <w:r w:rsidRPr="005D3E12">
        <w:rPr>
          <w:lang w:val="fr-FR"/>
        </w:rPr>
        <w:t>annexe__ pour le texte intégral.)</w:t>
      </w:r>
    </w:p>
    <w:p w14:paraId="6FCEBBF8" w14:textId="77777777" w:rsidR="00F72968" w:rsidRDefault="00F72968" w:rsidP="00F72968">
      <w:pPr>
        <w:shd w:val="clear" w:color="auto" w:fill="FFFFFF"/>
        <w:tabs>
          <w:tab w:val="left" w:pos="709"/>
        </w:tabs>
        <w:spacing w:after="240" w:line="240" w:lineRule="auto"/>
        <w:ind w:hanging="567"/>
        <w:jc w:val="both"/>
        <w:rPr>
          <w:lang w:val="fr-FR"/>
        </w:rPr>
      </w:pPr>
      <w:r w:rsidRPr="005D3E12">
        <w:rPr>
          <w:rFonts w:eastAsia="Times New Roman" w:cs="Arial"/>
          <w:i/>
          <w:iCs/>
          <w:lang w:val="fr-FR" w:eastAsia="en-GB"/>
        </w:rPr>
        <w:t>5</w:t>
      </w:r>
      <w:r>
        <w:rPr>
          <w:rFonts w:eastAsia="Times New Roman" w:cs="Arial"/>
          <w:iCs/>
          <w:lang w:val="fr-FR" w:eastAsia="en-GB"/>
        </w:rPr>
        <w:t>.</w:t>
      </w:r>
      <w:r>
        <w:rPr>
          <w:rFonts w:eastAsia="Times New Roman" w:cs="Arial"/>
          <w:iCs/>
          <w:lang w:val="fr-FR" w:eastAsia="en-GB"/>
        </w:rPr>
        <w:tab/>
      </w:r>
      <w:r w:rsidRPr="005D3E12">
        <w:rPr>
          <w:lang w:val="fr-FR"/>
        </w:rPr>
        <w:t>Les représentants de quatre États membres ont pris la parole.</w:t>
      </w:r>
    </w:p>
    <w:p w14:paraId="690E0477" w14:textId="54BD65AB" w:rsidR="00F72968" w:rsidRDefault="00F72968" w:rsidP="00F72968">
      <w:pPr>
        <w:shd w:val="clear" w:color="auto" w:fill="FFFFFF"/>
        <w:tabs>
          <w:tab w:val="left" w:pos="709"/>
        </w:tabs>
        <w:spacing w:after="240" w:line="240" w:lineRule="auto"/>
        <w:ind w:hanging="567"/>
        <w:jc w:val="both"/>
        <w:rPr>
          <w:lang w:val="fr-FR"/>
        </w:rPr>
      </w:pPr>
      <w:r w:rsidRPr="005D3E12">
        <w:rPr>
          <w:i/>
          <w:lang w:val="fr-FR"/>
        </w:rPr>
        <w:t>6</w:t>
      </w:r>
      <w:r>
        <w:rPr>
          <w:lang w:val="fr-FR"/>
        </w:rPr>
        <w:t>.</w:t>
      </w:r>
      <w:r>
        <w:rPr>
          <w:lang w:val="fr-FR"/>
        </w:rPr>
        <w:tab/>
      </w:r>
      <w:r w:rsidRPr="005D3E12">
        <w:rPr>
          <w:lang w:val="fr-FR"/>
        </w:rPr>
        <w:t>Les États-Unis d</w:t>
      </w:r>
      <w:r w:rsidR="00185C47">
        <w:rPr>
          <w:lang w:val="fr-FR"/>
        </w:rPr>
        <w:t>’</w:t>
      </w:r>
      <w:r w:rsidRPr="005D3E12">
        <w:rPr>
          <w:lang w:val="fr-FR"/>
        </w:rPr>
        <w:t>Amérique ont fait une déclaration au nom de 37</w:t>
      </w:r>
      <w:r w:rsidR="00185C47">
        <w:rPr>
          <w:lang w:val="fr-FR"/>
        </w:rPr>
        <w:t> </w:t>
      </w:r>
      <w:r w:rsidRPr="005D3E12">
        <w:rPr>
          <w:lang w:val="fr-FR"/>
        </w:rPr>
        <w:t>États membres pour dénoncer l</w:t>
      </w:r>
      <w:r w:rsidR="00185C47">
        <w:rPr>
          <w:lang w:val="fr-FR"/>
        </w:rPr>
        <w:t>’</w:t>
      </w:r>
      <w:r w:rsidRPr="005D3E12">
        <w:rPr>
          <w:lang w:val="fr-FR"/>
        </w:rPr>
        <w:t>agression de la Fédération de Russie contre l</w:t>
      </w:r>
      <w:r w:rsidR="00185C47">
        <w:rPr>
          <w:lang w:val="fr-FR"/>
        </w:rPr>
        <w:t>’</w:t>
      </w:r>
      <w:r w:rsidRPr="005D3E12">
        <w:rPr>
          <w:lang w:val="fr-FR"/>
        </w:rPr>
        <w:t>Ukraine le 24</w:t>
      </w:r>
      <w:r w:rsidR="00185C47">
        <w:rPr>
          <w:lang w:val="fr-FR"/>
        </w:rPr>
        <w:t> </w:t>
      </w:r>
      <w:r w:rsidRPr="005D3E12">
        <w:rPr>
          <w:lang w:val="fr-FR"/>
        </w:rPr>
        <w:t>février 2022, faisant écho à la déclaration du Secrétaire général de l</w:t>
      </w:r>
      <w:r w:rsidR="00185C47">
        <w:rPr>
          <w:lang w:val="fr-FR"/>
        </w:rPr>
        <w:t>’</w:t>
      </w:r>
      <w:r w:rsidRPr="005D3E12">
        <w:rPr>
          <w:lang w:val="fr-FR"/>
        </w:rPr>
        <w:t xml:space="preserve">Organisation des Nations </w:t>
      </w:r>
      <w:r w:rsidR="00185C47">
        <w:rPr>
          <w:lang w:val="fr-FR"/>
        </w:rPr>
        <w:t>U</w:t>
      </w:r>
      <w:r w:rsidRPr="005D3E12">
        <w:rPr>
          <w:lang w:val="fr-FR"/>
        </w:rPr>
        <w:t>nies à cet égard.</w:t>
      </w:r>
    </w:p>
    <w:p w14:paraId="59CE2E4F" w14:textId="54FC3071" w:rsidR="00F72968" w:rsidRDefault="00F72968" w:rsidP="00F72968">
      <w:pPr>
        <w:shd w:val="clear" w:color="auto" w:fill="FFFFFF"/>
        <w:tabs>
          <w:tab w:val="left" w:pos="709"/>
        </w:tabs>
        <w:spacing w:after="240" w:line="240" w:lineRule="auto"/>
        <w:ind w:hanging="567"/>
        <w:jc w:val="both"/>
        <w:rPr>
          <w:lang w:val="fr-FR"/>
        </w:rPr>
      </w:pPr>
      <w:r w:rsidRPr="005D3E12">
        <w:rPr>
          <w:i/>
          <w:lang w:val="fr-FR"/>
        </w:rPr>
        <w:t>7</w:t>
      </w:r>
      <w:r>
        <w:rPr>
          <w:lang w:val="fr-FR"/>
        </w:rPr>
        <w:t>.</w:t>
      </w:r>
      <w:r>
        <w:rPr>
          <w:lang w:val="fr-FR"/>
        </w:rPr>
        <w:tab/>
      </w:r>
      <w:r w:rsidRPr="005D3E12">
        <w:rPr>
          <w:lang w:val="fr-FR"/>
        </w:rPr>
        <w:t>La Fédération de Russie a réaffirmé son attachement aux objectifs de la COI, en tant que l</w:t>
      </w:r>
      <w:r w:rsidR="00185C47">
        <w:rPr>
          <w:lang w:val="fr-FR"/>
        </w:rPr>
        <w:t>’</w:t>
      </w:r>
      <w:r w:rsidRPr="005D3E12">
        <w:rPr>
          <w:lang w:val="fr-FR"/>
        </w:rPr>
        <w:t>un des États membres fondateurs de la Commission, et s</w:t>
      </w:r>
      <w:r w:rsidR="00185C47">
        <w:rPr>
          <w:lang w:val="fr-FR"/>
        </w:rPr>
        <w:t>’</w:t>
      </w:r>
      <w:r w:rsidRPr="005D3E12">
        <w:rPr>
          <w:lang w:val="fr-FR"/>
        </w:rPr>
        <w:t>est dite préoccupée par le fait que des considérations politiques extérieures au champ d</w:t>
      </w:r>
      <w:r w:rsidR="00185C47">
        <w:rPr>
          <w:lang w:val="fr-FR"/>
        </w:rPr>
        <w:t>’</w:t>
      </w:r>
      <w:r w:rsidRPr="005D3E12">
        <w:rPr>
          <w:lang w:val="fr-FR"/>
        </w:rPr>
        <w:t>action de la COI puissent être préjudiciables à la promotion de la coopération scientifique internationale.</w:t>
      </w:r>
    </w:p>
    <w:p w14:paraId="55D367D0" w14:textId="0E607D35" w:rsidR="00F72968" w:rsidRDefault="00F72968" w:rsidP="00F72968">
      <w:pPr>
        <w:shd w:val="clear" w:color="auto" w:fill="FFFFFF"/>
        <w:tabs>
          <w:tab w:val="left" w:pos="709"/>
        </w:tabs>
        <w:spacing w:after="240" w:line="240" w:lineRule="auto"/>
        <w:ind w:hanging="567"/>
        <w:jc w:val="both"/>
        <w:rPr>
          <w:lang w:val="fr-FR"/>
        </w:rPr>
      </w:pPr>
      <w:r w:rsidRPr="00185C47">
        <w:rPr>
          <w:i/>
          <w:iCs/>
          <w:lang w:val="fr-FR"/>
        </w:rPr>
        <w:t>8</w:t>
      </w:r>
      <w:r>
        <w:rPr>
          <w:lang w:val="fr-FR"/>
        </w:rPr>
        <w:t>.</w:t>
      </w:r>
      <w:r>
        <w:rPr>
          <w:lang w:val="fr-FR"/>
        </w:rPr>
        <w:tab/>
      </w:r>
      <w:r w:rsidRPr="005D3E12">
        <w:rPr>
          <w:lang w:val="fr-FR"/>
        </w:rPr>
        <w:t>Un État membre s</w:t>
      </w:r>
      <w:r w:rsidR="00185C47">
        <w:rPr>
          <w:lang w:val="fr-FR"/>
        </w:rPr>
        <w:t>’</w:t>
      </w:r>
      <w:r w:rsidRPr="005D3E12">
        <w:rPr>
          <w:lang w:val="fr-FR"/>
        </w:rPr>
        <w:t>est dit préoccupé par le chevauchement de la session du Conseil exécutif de la</w:t>
      </w:r>
      <w:r w:rsidR="00185C47">
        <w:rPr>
          <w:lang w:val="fr-FR"/>
        </w:rPr>
        <w:t> </w:t>
      </w:r>
      <w:r w:rsidRPr="005D3E12">
        <w:rPr>
          <w:lang w:val="fr-FR"/>
        </w:rPr>
        <w:t>COI avec celle du Conseil international de coordination du Programme sur l</w:t>
      </w:r>
      <w:r w:rsidR="00185C47">
        <w:rPr>
          <w:lang w:val="fr-FR"/>
        </w:rPr>
        <w:t>’</w:t>
      </w:r>
      <w:r w:rsidRPr="005D3E12">
        <w:rPr>
          <w:lang w:val="fr-FR"/>
        </w:rPr>
        <w:t>Homme et la biosphère (CIC</w:t>
      </w:r>
      <w:r w:rsidR="00185C47">
        <w:rPr>
          <w:lang w:val="fr-FR"/>
        </w:rPr>
        <w:noBreakHyphen/>
      </w:r>
      <w:r w:rsidRPr="005D3E12">
        <w:rPr>
          <w:lang w:val="fr-FR"/>
        </w:rPr>
        <w:t>MAB).</w:t>
      </w:r>
    </w:p>
    <w:p w14:paraId="2A426B9C" w14:textId="0700BF00" w:rsidR="00F72968" w:rsidRPr="00474321"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5D3E12">
        <w:rPr>
          <w:i/>
          <w:lang w:val="fr-FR"/>
        </w:rPr>
        <w:t>9</w:t>
      </w:r>
      <w:r>
        <w:rPr>
          <w:lang w:val="fr-FR"/>
        </w:rPr>
        <w:t>.</w:t>
      </w:r>
      <w:r>
        <w:rPr>
          <w:lang w:val="fr-FR"/>
        </w:rPr>
        <w:tab/>
      </w:r>
      <w:r w:rsidRPr="005D3E12">
        <w:rPr>
          <w:lang w:val="fr-FR"/>
        </w:rPr>
        <w:t>Le Président a invité le Conseil exécutif à rendre hommage aux éminentes personnalités ayant participé aux activités de la Commission et disparues récemment. Les participants ont observé une minute de silence à la mémoire de : Allen Varley (Royaume-Uni de Grande-Bretagne et d</w:t>
      </w:r>
      <w:r w:rsidR="00185C47">
        <w:rPr>
          <w:lang w:val="fr-FR"/>
        </w:rPr>
        <w:t>’</w:t>
      </w:r>
      <w:r w:rsidRPr="005D3E12">
        <w:rPr>
          <w:lang w:val="fr-FR"/>
        </w:rPr>
        <w:t>Irlande du</w:t>
      </w:r>
      <w:r w:rsidR="00185C47">
        <w:rPr>
          <w:lang w:val="fr-FR"/>
        </w:rPr>
        <w:t> </w:t>
      </w:r>
      <w:r w:rsidRPr="005D3E12">
        <w:rPr>
          <w:lang w:val="fr-FR"/>
        </w:rPr>
        <w:t>Nord, 1932</w:t>
      </w:r>
      <w:r w:rsidR="00185C47">
        <w:rPr>
          <w:lang w:val="fr-FR"/>
        </w:rPr>
        <w:noBreakHyphen/>
      </w:r>
      <w:r w:rsidRPr="005D3E12">
        <w:rPr>
          <w:lang w:val="fr-FR"/>
        </w:rPr>
        <w:t>2022), Valery Eremeev (Ukraine, 1942</w:t>
      </w:r>
      <w:r w:rsidR="00185C47">
        <w:rPr>
          <w:lang w:val="fr-FR"/>
        </w:rPr>
        <w:noBreakHyphen/>
      </w:r>
      <w:r w:rsidRPr="005D3E12">
        <w:rPr>
          <w:lang w:val="fr-FR"/>
        </w:rPr>
        <w:t>2020) et Satya Prakash (Inde, 1979</w:t>
      </w:r>
      <w:r w:rsidR="00185C47">
        <w:rPr>
          <w:lang w:val="fr-FR"/>
        </w:rPr>
        <w:noBreakHyphen/>
      </w:r>
      <w:r w:rsidRPr="005D3E12">
        <w:rPr>
          <w:lang w:val="fr-FR"/>
        </w:rPr>
        <w:t>2021)</w:t>
      </w:r>
      <w:r>
        <w:rPr>
          <w:lang w:val="fr-FR"/>
        </w:rPr>
        <w:t>.</w:t>
      </w:r>
    </w:p>
    <w:p w14:paraId="5126F95E" w14:textId="5DDA6512" w:rsidR="00F72968" w:rsidRPr="00F00E33"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Pr>
          <w:rFonts w:eastAsia="Times New Roman" w:cs="Arial"/>
          <w:i/>
          <w:lang w:val="fr-FR" w:eastAsia="en-GB"/>
        </w:rPr>
        <w:t>10</w:t>
      </w:r>
      <w:r w:rsidRPr="00A0546A">
        <w:rPr>
          <w:rFonts w:eastAsia="Times New Roman" w:cs="Arial"/>
          <w:i/>
          <w:lang w:val="fr-FR" w:eastAsia="en-GB"/>
        </w:rPr>
        <w:t>.</w:t>
      </w:r>
      <w:r>
        <w:rPr>
          <w:rFonts w:eastAsia="Times New Roman" w:cs="Arial"/>
          <w:iCs/>
          <w:lang w:val="fr-FR" w:eastAsia="en-GB"/>
        </w:rPr>
        <w:tab/>
      </w:r>
      <w:r w:rsidRPr="00F00E33">
        <w:rPr>
          <w:rFonts w:eastAsia="Times New Roman" w:cs="Arial"/>
          <w:iCs/>
          <w:lang w:val="fr-FR" w:eastAsia="en-GB"/>
        </w:rPr>
        <w:t xml:space="preserve">Les </w:t>
      </w:r>
      <w:r>
        <w:rPr>
          <w:rFonts w:eastAsia="Times New Roman" w:cs="Arial"/>
          <w:iCs/>
          <w:lang w:val="fr-FR" w:eastAsia="en-GB"/>
        </w:rPr>
        <w:t>délégations</w:t>
      </w:r>
      <w:r w:rsidRPr="00F00E33">
        <w:rPr>
          <w:rFonts w:eastAsia="Times New Roman" w:cs="Arial"/>
          <w:iCs/>
          <w:lang w:val="fr-FR" w:eastAsia="en-GB"/>
        </w:rPr>
        <w:t xml:space="preserve"> ci</w:t>
      </w:r>
      <w:r>
        <w:rPr>
          <w:rFonts w:eastAsia="Times New Roman" w:cs="Arial"/>
          <w:iCs/>
          <w:lang w:val="fr-FR" w:eastAsia="en-GB"/>
        </w:rPr>
        <w:noBreakHyphen/>
      </w:r>
      <w:r w:rsidRPr="00F00E33">
        <w:rPr>
          <w:rFonts w:eastAsia="Times New Roman" w:cs="Arial"/>
          <w:iCs/>
          <w:lang w:val="fr-FR" w:eastAsia="en-GB"/>
        </w:rPr>
        <w:t>après ont choisi de fournir le compte rendu de leur intervention en plénière sur ce point de l</w:t>
      </w:r>
      <w:r w:rsidR="00185C47">
        <w:rPr>
          <w:rFonts w:eastAsia="Times New Roman" w:cs="Arial"/>
          <w:iCs/>
          <w:lang w:val="fr-FR" w:eastAsia="en-GB"/>
        </w:rPr>
        <w:t>’</w:t>
      </w:r>
      <w:r w:rsidRPr="00F00E33">
        <w:rPr>
          <w:rFonts w:eastAsia="Times New Roman" w:cs="Arial"/>
          <w:iCs/>
          <w:lang w:val="fr-FR" w:eastAsia="en-GB"/>
        </w:rPr>
        <w:t>ordre du jour pour inclusion dans l</w:t>
      </w:r>
      <w:r w:rsidR="00185C47">
        <w:rPr>
          <w:rFonts w:eastAsia="Times New Roman" w:cs="Arial"/>
          <w:iCs/>
          <w:lang w:val="fr-FR" w:eastAsia="en-GB"/>
        </w:rPr>
        <w:t>’</w:t>
      </w:r>
      <w:r w:rsidRPr="00F00E33">
        <w:rPr>
          <w:rFonts w:eastAsia="Times New Roman" w:cs="Arial"/>
          <w:iCs/>
          <w:lang w:val="fr-FR" w:eastAsia="en-GB"/>
        </w:rPr>
        <w:t>annexe d</w:t>
      </w:r>
      <w:r w:rsidR="00185C47">
        <w:rPr>
          <w:rFonts w:eastAsia="Times New Roman" w:cs="Arial"/>
          <w:iCs/>
          <w:lang w:val="fr-FR" w:eastAsia="en-GB"/>
        </w:rPr>
        <w:t>’</w:t>
      </w:r>
      <w:r w:rsidRPr="00F00E33">
        <w:rPr>
          <w:rFonts w:eastAsia="Times New Roman" w:cs="Arial"/>
          <w:iCs/>
          <w:lang w:val="fr-FR" w:eastAsia="en-GB"/>
        </w:rPr>
        <w:t xml:space="preserve">information au rapport de la réunion : </w:t>
      </w:r>
      <w:r w:rsidRPr="005D3E12">
        <w:rPr>
          <w:lang w:val="fr-FR"/>
        </w:rPr>
        <w:t>États</w:t>
      </w:r>
      <w:r w:rsidR="00185C47">
        <w:rPr>
          <w:lang w:val="fr-FR"/>
        </w:rPr>
        <w:noBreakHyphen/>
      </w:r>
      <w:r w:rsidRPr="005D3E12">
        <w:rPr>
          <w:lang w:val="fr-FR"/>
        </w:rPr>
        <w:t>Unis d</w:t>
      </w:r>
      <w:r w:rsidR="00185C47">
        <w:rPr>
          <w:lang w:val="fr-FR"/>
        </w:rPr>
        <w:t>’</w:t>
      </w:r>
      <w:r w:rsidRPr="005D3E12">
        <w:rPr>
          <w:lang w:val="fr-FR"/>
        </w:rPr>
        <w:t>Amérique, Fédération de Russie et Kenya</w:t>
      </w:r>
      <w:r w:rsidRPr="00F00E33">
        <w:rPr>
          <w:rFonts w:eastAsia="Times New Roman" w:cs="Arial"/>
          <w:iCs/>
          <w:lang w:val="fr-FR" w:eastAsia="en-GB"/>
        </w:rPr>
        <w:t>.</w:t>
      </w:r>
    </w:p>
    <w:p w14:paraId="5F395FBE" w14:textId="3EFD3DB4" w:rsidR="00F72968" w:rsidRPr="00F57B10" w:rsidRDefault="007271CC" w:rsidP="007271CC">
      <w:pPr>
        <w:keepNext/>
        <w:keepLines/>
        <w:tabs>
          <w:tab w:val="left" w:pos="709"/>
        </w:tabs>
        <w:spacing w:before="360" w:after="240" w:line="240" w:lineRule="auto"/>
        <w:outlineLvl w:val="0"/>
        <w:rPr>
          <w:rFonts w:eastAsia="Times New Roman" w:cs="Arial"/>
          <w:b/>
          <w:bCs/>
          <w:kern w:val="28"/>
          <w:szCs w:val="24"/>
          <w:lang w:val="fr-FR" w:eastAsia="en-GB"/>
        </w:rPr>
      </w:pPr>
      <w:bookmarkStart w:id="4" w:name="_Toc38080238"/>
      <w:bookmarkStart w:id="5" w:name="_Toc100506250"/>
      <w:bookmarkStart w:id="6" w:name="_Toc135143449"/>
      <w:bookmarkStart w:id="7" w:name="_Toc135143701"/>
      <w:bookmarkStart w:id="8" w:name="_Toc162671328"/>
      <w:bookmarkStart w:id="9" w:name="_Toc164651222"/>
      <w:bookmarkStart w:id="10" w:name="_Toc196145692"/>
      <w:bookmarkStart w:id="11" w:name="_Toc199912184"/>
      <w:bookmarkStart w:id="12" w:name="_Toc225590791"/>
      <w:bookmarkStart w:id="13" w:name="_Toc225660252"/>
      <w:bookmarkStart w:id="14" w:name="_Toc227580616"/>
      <w:bookmarkStart w:id="15" w:name="_Toc289696420"/>
      <w:bookmarkStart w:id="16" w:name="_Toc357517545"/>
      <w:bookmarkStart w:id="17" w:name="_Toc358657258"/>
      <w:bookmarkStart w:id="18" w:name="_Toc415051549"/>
      <w:bookmarkStart w:id="19" w:name="_Toc445908044"/>
      <w:bookmarkStart w:id="20" w:name="_Toc57369045"/>
      <w:bookmarkStart w:id="21" w:name="_Toc85469053"/>
      <w:bookmarkStart w:id="22" w:name="_Toc105159967"/>
      <w:bookmarkStart w:id="23" w:name="_Toc112926261"/>
      <w:r>
        <w:rPr>
          <w:rFonts w:eastAsia="Times New Roman" w:cs="Arial"/>
          <w:b/>
          <w:bCs/>
          <w:kern w:val="28"/>
          <w:szCs w:val="24"/>
          <w:lang w:val="fr-FR" w:eastAsia="en-GB"/>
        </w:rPr>
        <w:lastRenderedPageBreak/>
        <w:t>2.</w:t>
      </w:r>
      <w:r>
        <w:rPr>
          <w:rFonts w:eastAsia="Times New Roman" w:cs="Arial"/>
          <w:b/>
          <w:bCs/>
          <w:kern w:val="28"/>
          <w:szCs w:val="24"/>
          <w:lang w:val="fr-FR" w:eastAsia="en-GB"/>
        </w:rPr>
        <w:tab/>
      </w:r>
      <w:r w:rsidR="00F72968" w:rsidRPr="00F00E33">
        <w:rPr>
          <w:rFonts w:eastAsia="Times New Roman" w:cs="Arial"/>
          <w:b/>
          <w:bCs/>
          <w:kern w:val="28"/>
          <w:szCs w:val="24"/>
          <w:lang w:val="fr-FR" w:eastAsia="en-GB"/>
        </w:rPr>
        <w:t>ORGANISATION DE LA SESSION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71AD8A3" w14:textId="5128CA96" w:rsidR="00F72968" w:rsidRPr="0010209D" w:rsidRDefault="007271CC" w:rsidP="007271CC">
      <w:pPr>
        <w:keepNext/>
        <w:keepLines/>
        <w:tabs>
          <w:tab w:val="left" w:pos="709"/>
          <w:tab w:val="left" w:pos="737"/>
        </w:tabs>
        <w:spacing w:after="0" w:line="240" w:lineRule="auto"/>
        <w:outlineLvl w:val="1"/>
        <w:rPr>
          <w:rFonts w:eastAsia="Times New Roman" w:cs="Arial"/>
          <w:b/>
          <w:bCs/>
          <w:sz w:val="20"/>
          <w:szCs w:val="20"/>
          <w:lang w:val="fr-FR" w:eastAsia="en-GB"/>
        </w:rPr>
      </w:pPr>
      <w:bookmarkStart w:id="24" w:name="_Toc112926262"/>
      <w:bookmarkStart w:id="25" w:name="_Toc105159968"/>
      <w:bookmarkStart w:id="26" w:name="_Toc38080239"/>
      <w:bookmarkStart w:id="27" w:name="_Toc100506251"/>
      <w:bookmarkStart w:id="28" w:name="_Toc135143450"/>
      <w:bookmarkStart w:id="29" w:name="_Toc135143702"/>
      <w:bookmarkStart w:id="30" w:name="_Toc162671329"/>
      <w:bookmarkStart w:id="31" w:name="_Toc164651223"/>
      <w:bookmarkStart w:id="32" w:name="_Toc196145693"/>
      <w:bookmarkStart w:id="33" w:name="_Toc199912185"/>
      <w:bookmarkStart w:id="34" w:name="_Toc225590792"/>
      <w:bookmarkStart w:id="35" w:name="_Toc225660253"/>
      <w:bookmarkStart w:id="36" w:name="_Toc227580617"/>
      <w:bookmarkStart w:id="37" w:name="_Toc289696421"/>
      <w:bookmarkStart w:id="38" w:name="_Toc357517546"/>
      <w:bookmarkStart w:id="39" w:name="_Toc358657259"/>
      <w:bookmarkStart w:id="40" w:name="_Toc415051550"/>
      <w:bookmarkStart w:id="41" w:name="_Toc445908045"/>
      <w:bookmarkStart w:id="42" w:name="_Toc57369046"/>
      <w:bookmarkStart w:id="43" w:name="_Toc85469054"/>
      <w:r>
        <w:rPr>
          <w:rFonts w:eastAsia="Times New Roman" w:cs="Arial"/>
          <w:bCs/>
          <w:caps/>
          <w:szCs w:val="24"/>
          <w:lang w:val="fr-FR" w:eastAsia="en-GB"/>
        </w:rPr>
        <w:t>2.1</w:t>
      </w:r>
      <w:r>
        <w:rPr>
          <w:rFonts w:eastAsia="Times New Roman" w:cs="Arial"/>
          <w:bCs/>
          <w:caps/>
          <w:szCs w:val="24"/>
          <w:lang w:val="fr-FR" w:eastAsia="en-GB"/>
        </w:rPr>
        <w:tab/>
      </w:r>
      <w:bookmarkStart w:id="44" w:name="_Hlk113010378"/>
      <w:r w:rsidR="00F72968" w:rsidRPr="00F00E33">
        <w:rPr>
          <w:rFonts w:eastAsia="Times New Roman" w:cs="Arial"/>
          <w:bCs/>
          <w:caps/>
          <w:szCs w:val="24"/>
          <w:lang w:val="fr-FR" w:eastAsia="en-GB"/>
        </w:rPr>
        <w:t>ADOPTION DE L</w:t>
      </w:r>
      <w:r w:rsidR="00185C47">
        <w:rPr>
          <w:rFonts w:eastAsia="Times New Roman" w:cs="Arial"/>
          <w:bCs/>
          <w:caps/>
          <w:szCs w:val="24"/>
          <w:lang w:val="fr-FR" w:eastAsia="en-GB"/>
        </w:rPr>
        <w:t>’</w:t>
      </w:r>
      <w:r w:rsidR="00F72968" w:rsidRPr="00F00E33">
        <w:rPr>
          <w:rFonts w:eastAsia="Times New Roman" w:cs="Arial"/>
          <w:bCs/>
          <w:caps/>
          <w:szCs w:val="24"/>
          <w:lang w:val="fr-FR" w:eastAsia="en-GB"/>
        </w:rPr>
        <w:t>ORDRE DU JOUR</w:t>
      </w:r>
      <w:bookmarkEnd w:id="24"/>
      <w:bookmarkEnd w:id="44"/>
      <w:r w:rsidR="00F72968" w:rsidRPr="00F00E33">
        <w:rPr>
          <w:rFonts w:eastAsia="Times New Roman" w:cs="Arial"/>
          <w:bCs/>
          <w:caps/>
          <w:szCs w:val="24"/>
          <w:lang w:val="fr-FR" w:eastAsia="en-GB"/>
        </w:rPr>
        <w:t xml:space="preserve"> </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1BF5AC2D" w14:textId="36B06BFC" w:rsidR="00F72968" w:rsidRPr="00F00E33" w:rsidRDefault="00F72968" w:rsidP="00F72968">
      <w:pPr>
        <w:shd w:val="clear" w:color="auto" w:fill="FFFFFF"/>
        <w:tabs>
          <w:tab w:val="left" w:pos="709"/>
        </w:tabs>
        <w:spacing w:before="240" w:after="240" w:line="240" w:lineRule="auto"/>
        <w:ind w:hanging="567"/>
        <w:jc w:val="both"/>
        <w:rPr>
          <w:rFonts w:eastAsia="Times New Roman" w:cs="Arial"/>
          <w:iCs/>
          <w:lang w:val="fr-FR" w:eastAsia="en-GB"/>
        </w:rPr>
      </w:pPr>
      <w:r>
        <w:rPr>
          <w:rFonts w:eastAsia="Times New Roman" w:cs="Arial"/>
          <w:i/>
          <w:lang w:val="fr-FR" w:eastAsia="en-GB"/>
        </w:rPr>
        <w:t>11</w:t>
      </w:r>
      <w:r w:rsidRPr="00A0546A">
        <w:rPr>
          <w:rFonts w:eastAsia="Times New Roman" w:cs="Arial"/>
          <w:i/>
          <w:lang w:val="fr-FR" w:eastAsia="en-GB"/>
        </w:rPr>
        <w:t>.</w:t>
      </w:r>
      <w:r>
        <w:rPr>
          <w:rFonts w:eastAsia="Times New Roman" w:cs="Arial"/>
          <w:iCs/>
          <w:lang w:val="fr-FR" w:eastAsia="en-GB"/>
        </w:rPr>
        <w:tab/>
      </w:r>
      <w:r w:rsidRPr="00F00E33">
        <w:rPr>
          <w:rFonts w:eastAsia="Times New Roman" w:cs="Arial"/>
          <w:iCs/>
          <w:lang w:val="fr-FR" w:eastAsia="en-GB"/>
        </w:rPr>
        <w:t xml:space="preserve">Le Président </w:t>
      </w:r>
      <w:r w:rsidRPr="005D3E12">
        <w:rPr>
          <w:rFonts w:cs="Arial"/>
          <w:lang w:val="fr-FR"/>
        </w:rPr>
        <w:t>a introduit ce point en présentant l</w:t>
      </w:r>
      <w:r w:rsidR="00185C47">
        <w:rPr>
          <w:rFonts w:cs="Arial"/>
          <w:lang w:val="fr-FR"/>
        </w:rPr>
        <w:t>’</w:t>
      </w:r>
      <w:r w:rsidRPr="005D3E12">
        <w:rPr>
          <w:rFonts w:cs="Arial"/>
          <w:lang w:val="fr-FR"/>
        </w:rPr>
        <w:t>ordre du jour provisoire et le calendrier de la session</w:t>
      </w:r>
      <w:r w:rsidRPr="00F00E33">
        <w:rPr>
          <w:rFonts w:eastAsia="Times New Roman" w:cs="Arial"/>
          <w:iCs/>
          <w:lang w:val="fr-FR" w:eastAsia="en-GB"/>
        </w:rPr>
        <w:t xml:space="preserve">. </w:t>
      </w:r>
    </w:p>
    <w:p w14:paraId="3ADAEE59" w14:textId="77777777" w:rsidR="00F72968" w:rsidRPr="00294A97" w:rsidRDefault="00F72968" w:rsidP="00F72968">
      <w:pPr>
        <w:shd w:val="clear" w:color="auto" w:fill="FFFFFF"/>
        <w:tabs>
          <w:tab w:val="left" w:pos="709"/>
        </w:tabs>
        <w:spacing w:before="240" w:after="240" w:line="240" w:lineRule="auto"/>
        <w:ind w:hanging="567"/>
        <w:jc w:val="both"/>
        <w:rPr>
          <w:rFonts w:eastAsia="Times New Roman" w:cs="Arial"/>
          <w:i/>
          <w:lang w:val="fr-FR" w:eastAsia="en-GB"/>
        </w:rPr>
      </w:pPr>
      <w:r w:rsidRPr="00294A97">
        <w:rPr>
          <w:rFonts w:eastAsia="Times New Roman" w:cs="Arial"/>
          <w:i/>
          <w:lang w:val="fr-FR" w:eastAsia="en-GB"/>
        </w:rPr>
        <w:t>12.</w:t>
      </w:r>
      <w:r w:rsidRPr="00294A97">
        <w:rPr>
          <w:rFonts w:eastAsia="Times New Roman" w:cs="Arial"/>
          <w:i/>
          <w:lang w:val="fr-FR" w:eastAsia="en-GB"/>
        </w:rPr>
        <w:tab/>
      </w:r>
      <w:r w:rsidRPr="005D3E12">
        <w:rPr>
          <w:rFonts w:eastAsia="Times New Roman" w:cs="Arial"/>
          <w:lang w:val="fr-FR" w:eastAsia="en-GB"/>
        </w:rPr>
        <w:t>Le Président a précisé que le rapport de la session sera</w:t>
      </w:r>
      <w:r>
        <w:rPr>
          <w:rFonts w:eastAsia="Times New Roman" w:cs="Arial"/>
          <w:lang w:val="fr-FR" w:eastAsia="en-GB"/>
        </w:rPr>
        <w:t>it</w:t>
      </w:r>
      <w:r w:rsidRPr="005D3E12">
        <w:rPr>
          <w:rFonts w:eastAsia="Times New Roman" w:cs="Arial"/>
          <w:lang w:val="fr-FR" w:eastAsia="en-GB"/>
        </w:rPr>
        <w:t xml:space="preserve"> finalisé par correspondance, alors que l</w:t>
      </w:r>
      <w:r>
        <w:rPr>
          <w:rFonts w:eastAsia="Times New Roman" w:cs="Arial"/>
          <w:lang w:val="fr-FR" w:eastAsia="en-GB"/>
        </w:rPr>
        <w:t>es décisions et résolutions seraie</w:t>
      </w:r>
      <w:r w:rsidRPr="005D3E12">
        <w:rPr>
          <w:rFonts w:eastAsia="Times New Roman" w:cs="Arial"/>
          <w:lang w:val="fr-FR" w:eastAsia="en-GB"/>
        </w:rPr>
        <w:t>nt adoptées en séance.</w:t>
      </w:r>
      <w:r w:rsidRPr="00294A97">
        <w:rPr>
          <w:rFonts w:eastAsia="Times New Roman" w:cs="Arial"/>
          <w:i/>
          <w:lang w:val="fr-FR" w:eastAsia="en-GB"/>
        </w:rPr>
        <w:t xml:space="preserve">   </w:t>
      </w:r>
    </w:p>
    <w:p w14:paraId="7BF6A86A" w14:textId="6E6A5043" w:rsidR="00F72968" w:rsidRPr="00294A97" w:rsidRDefault="00F72968" w:rsidP="00F72968">
      <w:pPr>
        <w:shd w:val="clear" w:color="auto" w:fill="FFFFFF"/>
        <w:tabs>
          <w:tab w:val="left" w:pos="709"/>
        </w:tabs>
        <w:spacing w:before="240" w:after="240" w:line="240" w:lineRule="auto"/>
        <w:ind w:hanging="567"/>
        <w:jc w:val="both"/>
        <w:rPr>
          <w:rFonts w:eastAsia="Times New Roman" w:cs="Arial"/>
          <w:i/>
          <w:lang w:val="fr-FR" w:eastAsia="en-GB"/>
        </w:rPr>
      </w:pPr>
      <w:r w:rsidRPr="00294A97">
        <w:rPr>
          <w:rFonts w:eastAsia="Times New Roman" w:cs="Arial"/>
          <w:i/>
          <w:lang w:val="fr-FR" w:eastAsia="en-GB"/>
        </w:rPr>
        <w:t>13.</w:t>
      </w:r>
      <w:r w:rsidRPr="00294A97">
        <w:rPr>
          <w:rFonts w:eastAsia="Times New Roman" w:cs="Arial"/>
          <w:i/>
          <w:lang w:val="fr-FR" w:eastAsia="en-GB"/>
        </w:rPr>
        <w:tab/>
      </w:r>
      <w:r w:rsidRPr="005D3E12">
        <w:rPr>
          <w:rFonts w:eastAsia="Times New Roman" w:cs="Arial"/>
          <w:lang w:val="fr-FR" w:eastAsia="en-GB"/>
        </w:rPr>
        <w:t>Le Secrétaire exécutif a indiqué au Conseil exécutif que le Secrétariat avait reçu un projet de résolution sur la mise en œuvre de la Décennie des Nations Unies sur les sciences océaniques au service du développement durable (point</w:t>
      </w:r>
      <w:r w:rsidR="00ED5261">
        <w:rPr>
          <w:rFonts w:eastAsia="Times New Roman" w:cs="Arial"/>
          <w:lang w:val="fr-FR" w:eastAsia="en-GB"/>
        </w:rPr>
        <w:t> </w:t>
      </w:r>
      <w:r w:rsidRPr="005D3E12">
        <w:rPr>
          <w:rFonts w:eastAsia="Times New Roman" w:cs="Arial"/>
          <w:lang w:val="fr-FR" w:eastAsia="en-GB"/>
        </w:rPr>
        <w:t>4.1 de l</w:t>
      </w:r>
      <w:r w:rsidR="00185C47">
        <w:rPr>
          <w:rFonts w:eastAsia="Times New Roman" w:cs="Arial"/>
          <w:lang w:val="fr-FR" w:eastAsia="en-GB"/>
        </w:rPr>
        <w:t>’</w:t>
      </w:r>
      <w:r w:rsidRPr="005D3E12">
        <w:rPr>
          <w:rFonts w:eastAsia="Times New Roman" w:cs="Arial"/>
          <w:lang w:val="fr-FR" w:eastAsia="en-GB"/>
        </w:rPr>
        <w:t>ordre du jour) avant la date limite du 9</w:t>
      </w:r>
      <w:r w:rsidR="00ED5261">
        <w:rPr>
          <w:rFonts w:eastAsia="Times New Roman" w:cs="Arial"/>
          <w:lang w:val="fr-FR" w:eastAsia="en-GB"/>
        </w:rPr>
        <w:t> </w:t>
      </w:r>
      <w:r w:rsidRPr="005D3E12">
        <w:rPr>
          <w:rFonts w:eastAsia="Times New Roman" w:cs="Arial"/>
          <w:lang w:val="fr-FR" w:eastAsia="en-GB"/>
        </w:rPr>
        <w:t>juin</w:t>
      </w:r>
      <w:r w:rsidR="00ED5261">
        <w:rPr>
          <w:rFonts w:eastAsia="Times New Roman" w:cs="Arial"/>
          <w:lang w:val="fr-FR" w:eastAsia="en-GB"/>
        </w:rPr>
        <w:t> </w:t>
      </w:r>
      <w:r w:rsidRPr="005D3E12">
        <w:rPr>
          <w:rFonts w:eastAsia="Times New Roman" w:cs="Arial"/>
          <w:lang w:val="fr-FR" w:eastAsia="en-GB"/>
        </w:rPr>
        <w:t>2022. Le projet de résolution a été publié dans le Document provisoire relatif aux décisions à adopter (EC</w:t>
      </w:r>
      <w:r w:rsidR="00185C47">
        <w:rPr>
          <w:rFonts w:eastAsia="Times New Roman" w:cs="Arial"/>
          <w:lang w:val="fr-FR" w:eastAsia="en-GB"/>
        </w:rPr>
        <w:noBreakHyphen/>
      </w:r>
      <w:r w:rsidRPr="005D3E12">
        <w:rPr>
          <w:rFonts w:eastAsia="Times New Roman" w:cs="Arial"/>
          <w:lang w:val="fr-FR" w:eastAsia="en-GB"/>
        </w:rPr>
        <w:t>55/AP) dans les quatre langues officielles de la Commission. Selon la pratique habituelle, le projet de résolution sur les questions de gouvernance, de programmation et de budgétisation intéressant la Commission (point</w:t>
      </w:r>
      <w:r w:rsidR="00ED5261">
        <w:rPr>
          <w:rFonts w:eastAsia="Times New Roman" w:cs="Arial"/>
          <w:lang w:val="fr-FR" w:eastAsia="en-GB"/>
        </w:rPr>
        <w:t> </w:t>
      </w:r>
      <w:r w:rsidRPr="005D3E12">
        <w:rPr>
          <w:rFonts w:eastAsia="Times New Roman" w:cs="Arial"/>
          <w:lang w:val="fr-FR" w:eastAsia="en-GB"/>
        </w:rPr>
        <w:t>5.2 de l</w:t>
      </w:r>
      <w:r w:rsidR="00185C47">
        <w:rPr>
          <w:rFonts w:eastAsia="Times New Roman" w:cs="Arial"/>
          <w:lang w:val="fr-FR" w:eastAsia="en-GB"/>
        </w:rPr>
        <w:t>’</w:t>
      </w:r>
      <w:r w:rsidRPr="005D3E12">
        <w:rPr>
          <w:rFonts w:eastAsia="Times New Roman" w:cs="Arial"/>
          <w:lang w:val="fr-FR" w:eastAsia="en-GB"/>
        </w:rPr>
        <w:t>ordre du jour) serait préparé pendant la session par le Comité financier.</w:t>
      </w:r>
      <w:r w:rsidRPr="00294A97">
        <w:rPr>
          <w:rFonts w:eastAsia="Times New Roman" w:cs="Arial"/>
          <w:i/>
          <w:lang w:val="fr-FR" w:eastAsia="en-GB"/>
        </w:rPr>
        <w:t xml:space="preserve"> </w:t>
      </w:r>
    </w:p>
    <w:p w14:paraId="40A7F3C7" w14:textId="717CFDEE" w:rsidR="00F72968" w:rsidRPr="00294A97" w:rsidRDefault="00F72968" w:rsidP="00F72968">
      <w:pPr>
        <w:shd w:val="clear" w:color="auto" w:fill="FFFFFF"/>
        <w:tabs>
          <w:tab w:val="left" w:pos="709"/>
        </w:tabs>
        <w:spacing w:before="240" w:after="240" w:line="240" w:lineRule="auto"/>
        <w:ind w:hanging="567"/>
        <w:jc w:val="both"/>
        <w:rPr>
          <w:rFonts w:eastAsia="Times New Roman" w:cs="Arial"/>
          <w:i/>
          <w:lang w:val="fr-FR" w:eastAsia="en-GB"/>
        </w:rPr>
      </w:pPr>
      <w:r w:rsidRPr="00294A97">
        <w:rPr>
          <w:rFonts w:eastAsia="Times New Roman" w:cs="Arial"/>
          <w:i/>
          <w:lang w:val="fr-FR" w:eastAsia="en-GB"/>
        </w:rPr>
        <w:t>14.</w:t>
      </w:r>
      <w:r w:rsidRPr="00294A97">
        <w:rPr>
          <w:rFonts w:eastAsia="Times New Roman" w:cs="Arial"/>
          <w:i/>
          <w:lang w:val="fr-FR" w:eastAsia="en-GB"/>
        </w:rPr>
        <w:tab/>
      </w:r>
      <w:r w:rsidRPr="005D3E12">
        <w:rPr>
          <w:rFonts w:eastAsia="Times New Roman" w:cs="Arial"/>
          <w:lang w:val="fr-FR" w:eastAsia="en-GB"/>
        </w:rPr>
        <w:t>Deux États membres ont remis en question la pratique consistant à adopter les décisions et résolutions en anglais seulement. Ils ont demandé que les décisions soient examinées à l</w:t>
      </w:r>
      <w:r w:rsidR="00185C47">
        <w:rPr>
          <w:rFonts w:eastAsia="Times New Roman" w:cs="Arial"/>
          <w:lang w:val="fr-FR" w:eastAsia="en-GB"/>
        </w:rPr>
        <w:t>’</w:t>
      </w:r>
      <w:r w:rsidRPr="005D3E12">
        <w:rPr>
          <w:rFonts w:eastAsia="Times New Roman" w:cs="Arial"/>
          <w:lang w:val="fr-FR" w:eastAsia="en-GB"/>
        </w:rPr>
        <w:t>écran en anglais et en français, comme il est d</w:t>
      </w:r>
      <w:r w:rsidR="00185C47">
        <w:rPr>
          <w:rFonts w:eastAsia="Times New Roman" w:cs="Arial"/>
          <w:lang w:val="fr-FR" w:eastAsia="en-GB"/>
        </w:rPr>
        <w:t>’</w:t>
      </w:r>
      <w:r w:rsidRPr="005D3E12">
        <w:rPr>
          <w:rFonts w:eastAsia="Times New Roman" w:cs="Arial"/>
          <w:lang w:val="fr-FR" w:eastAsia="en-GB"/>
        </w:rPr>
        <w:t>usage au sein des organes directeurs de l</w:t>
      </w:r>
      <w:r w:rsidR="00185C47">
        <w:rPr>
          <w:rFonts w:eastAsia="Times New Roman" w:cs="Arial"/>
          <w:lang w:val="fr-FR" w:eastAsia="en-GB"/>
        </w:rPr>
        <w:t>’</w:t>
      </w:r>
      <w:r w:rsidRPr="005D3E12">
        <w:rPr>
          <w:rFonts w:eastAsia="Times New Roman" w:cs="Arial"/>
          <w:lang w:val="fr-FR" w:eastAsia="en-GB"/>
        </w:rPr>
        <w:t>UNESCO.</w:t>
      </w:r>
      <w:r w:rsidRPr="00294A97">
        <w:rPr>
          <w:rFonts w:eastAsia="Times New Roman" w:cs="Arial"/>
          <w:i/>
          <w:lang w:val="fr-FR" w:eastAsia="en-GB"/>
        </w:rPr>
        <w:t xml:space="preserve"> </w:t>
      </w:r>
    </w:p>
    <w:p w14:paraId="063FEA25" w14:textId="5A29B06F" w:rsidR="00F72968" w:rsidRPr="00294A97" w:rsidRDefault="00F72968" w:rsidP="00F72968">
      <w:pPr>
        <w:shd w:val="clear" w:color="auto" w:fill="FFFFFF"/>
        <w:tabs>
          <w:tab w:val="left" w:pos="709"/>
        </w:tabs>
        <w:spacing w:before="240" w:after="240" w:line="240" w:lineRule="auto"/>
        <w:ind w:hanging="567"/>
        <w:jc w:val="both"/>
        <w:rPr>
          <w:rFonts w:eastAsia="Times New Roman" w:cs="Arial"/>
          <w:i/>
          <w:lang w:val="fr-FR" w:eastAsia="en-GB"/>
        </w:rPr>
      </w:pPr>
      <w:r w:rsidRPr="00294A97">
        <w:rPr>
          <w:rFonts w:eastAsia="Times New Roman" w:cs="Arial"/>
          <w:i/>
          <w:lang w:val="fr-FR" w:eastAsia="en-GB"/>
        </w:rPr>
        <w:t>15.</w:t>
      </w:r>
      <w:r w:rsidRPr="00294A97">
        <w:rPr>
          <w:rFonts w:eastAsia="Times New Roman" w:cs="Arial"/>
          <w:i/>
          <w:lang w:val="fr-FR" w:eastAsia="en-GB"/>
        </w:rPr>
        <w:tab/>
      </w:r>
      <w:r w:rsidRPr="005D3E12">
        <w:rPr>
          <w:rFonts w:eastAsia="Times New Roman" w:cs="Arial"/>
          <w:lang w:val="fr-FR" w:eastAsia="en-GB"/>
        </w:rPr>
        <w:t>Un État membre a émis des doutes quant à cette demande, rappelant la spécificité des Statuts et du Règlement intérieur de la COI s</w:t>
      </w:r>
      <w:r w:rsidR="00185C47">
        <w:rPr>
          <w:rFonts w:eastAsia="Times New Roman" w:cs="Arial"/>
          <w:lang w:val="fr-FR" w:eastAsia="en-GB"/>
        </w:rPr>
        <w:t>’</w:t>
      </w:r>
      <w:r w:rsidRPr="005D3E12">
        <w:rPr>
          <w:rFonts w:eastAsia="Times New Roman" w:cs="Arial"/>
          <w:lang w:val="fr-FR" w:eastAsia="en-GB"/>
        </w:rPr>
        <w:t>agissant des langues de travail de la Commission.</w:t>
      </w:r>
      <w:r w:rsidRPr="00294A97">
        <w:rPr>
          <w:rFonts w:eastAsia="Times New Roman" w:cs="Arial"/>
          <w:i/>
          <w:lang w:val="fr-FR" w:eastAsia="en-GB"/>
        </w:rPr>
        <w:t xml:space="preserve"> </w:t>
      </w:r>
    </w:p>
    <w:p w14:paraId="5D06408B" w14:textId="3993FA21" w:rsidR="00F72968" w:rsidRDefault="00F72968" w:rsidP="00F72968">
      <w:pPr>
        <w:shd w:val="clear" w:color="auto" w:fill="FFFFFF"/>
        <w:tabs>
          <w:tab w:val="left" w:pos="709"/>
        </w:tabs>
        <w:spacing w:before="240" w:after="240" w:line="240" w:lineRule="auto"/>
        <w:ind w:hanging="567"/>
        <w:jc w:val="both"/>
        <w:rPr>
          <w:rFonts w:eastAsia="Times New Roman" w:cs="Arial"/>
          <w:lang w:val="fr-FR" w:eastAsia="en-GB"/>
        </w:rPr>
      </w:pPr>
      <w:r w:rsidRPr="00294A97">
        <w:rPr>
          <w:rFonts w:eastAsia="Times New Roman" w:cs="Arial"/>
          <w:i/>
          <w:lang w:val="fr-FR" w:eastAsia="en-GB"/>
        </w:rPr>
        <w:t>16.</w:t>
      </w:r>
      <w:r w:rsidRPr="00294A97">
        <w:rPr>
          <w:rFonts w:eastAsia="Times New Roman" w:cs="Arial"/>
          <w:i/>
          <w:lang w:val="fr-FR" w:eastAsia="en-GB"/>
        </w:rPr>
        <w:tab/>
      </w:r>
      <w:r w:rsidRPr="005D3E12">
        <w:rPr>
          <w:rFonts w:eastAsia="Times New Roman" w:cs="Arial"/>
          <w:lang w:val="fr-FR" w:eastAsia="en-GB"/>
        </w:rPr>
        <w:t>Le Secrétaire exécutif a proposé que les dispositions techniques nécessaires soient prises pour permettre l</w:t>
      </w:r>
      <w:r w:rsidR="00185C47">
        <w:rPr>
          <w:rFonts w:eastAsia="Times New Roman" w:cs="Arial"/>
          <w:lang w:val="fr-FR" w:eastAsia="en-GB"/>
        </w:rPr>
        <w:t>’</w:t>
      </w:r>
      <w:r w:rsidRPr="005D3E12">
        <w:rPr>
          <w:rFonts w:eastAsia="Times New Roman" w:cs="Arial"/>
          <w:lang w:val="fr-FR" w:eastAsia="en-GB"/>
        </w:rPr>
        <w:t>adoption des décisions et des résolutions en anglais et en français dès le lendemain. Cette proposition a été acceptée et a été mise en œuvre le jour même, après la pause</w:t>
      </w:r>
      <w:r w:rsidR="00ED5261">
        <w:rPr>
          <w:rFonts w:eastAsia="Times New Roman" w:cs="Arial"/>
          <w:lang w:val="fr-FR" w:eastAsia="en-GB"/>
        </w:rPr>
        <w:noBreakHyphen/>
      </w:r>
      <w:r w:rsidRPr="005D3E12">
        <w:rPr>
          <w:rFonts w:eastAsia="Times New Roman" w:cs="Arial"/>
          <w:lang w:val="fr-FR" w:eastAsia="en-GB"/>
        </w:rPr>
        <w:t>déjeuner.</w:t>
      </w:r>
    </w:p>
    <w:p w14:paraId="53E6E9B0" w14:textId="77777777" w:rsidR="00F72968" w:rsidRPr="007271CC" w:rsidRDefault="00F72968" w:rsidP="007271CC">
      <w:pPr>
        <w:pStyle w:val="Heading3"/>
        <w:ind w:left="709" w:hanging="709"/>
        <w:rPr>
          <w:b w:val="0"/>
          <w:bCs w:val="0"/>
          <w:i/>
          <w:lang w:val="fr-FR" w:eastAsia="en-GB"/>
        </w:rPr>
      </w:pPr>
      <w:r w:rsidRPr="007271CC">
        <w:rPr>
          <w:b w:val="0"/>
          <w:bCs w:val="0"/>
          <w:lang w:val="fr-FR" w:eastAsia="en-GB"/>
        </w:rPr>
        <w:t>2.2</w:t>
      </w:r>
      <w:r w:rsidRPr="007271CC">
        <w:rPr>
          <w:b w:val="0"/>
          <w:bCs w:val="0"/>
          <w:lang w:val="fr-FR" w:eastAsia="en-GB"/>
        </w:rPr>
        <w:tab/>
      </w:r>
      <w:bookmarkStart w:id="45" w:name="_Hlk113010400"/>
      <w:r w:rsidRPr="007271CC">
        <w:rPr>
          <w:b w:val="0"/>
          <w:bCs w:val="0"/>
          <w:lang w:val="fr-FR" w:eastAsia="en-GB"/>
        </w:rPr>
        <w:t>DÉSIGNATION DU RAPPORTEUR</w:t>
      </w:r>
      <w:bookmarkEnd w:id="45"/>
    </w:p>
    <w:p w14:paraId="0013C789" w14:textId="77777777" w:rsidR="00F72968" w:rsidRDefault="00F72968" w:rsidP="00F72968">
      <w:pPr>
        <w:shd w:val="clear" w:color="auto" w:fill="FFFFFF"/>
        <w:tabs>
          <w:tab w:val="left" w:pos="709"/>
        </w:tabs>
        <w:spacing w:before="240" w:after="240" w:line="240" w:lineRule="auto"/>
        <w:ind w:hanging="567"/>
        <w:jc w:val="both"/>
        <w:rPr>
          <w:rFonts w:eastAsia="Times New Roman" w:cs="Arial"/>
          <w:iCs/>
          <w:lang w:val="fr-FR" w:eastAsia="en-GB"/>
        </w:rPr>
      </w:pPr>
      <w:r>
        <w:rPr>
          <w:rFonts w:eastAsia="Times New Roman" w:cs="Arial"/>
          <w:i/>
          <w:lang w:val="fr-FR" w:eastAsia="en-GB"/>
        </w:rPr>
        <w:t>17</w:t>
      </w:r>
      <w:r w:rsidRPr="00A0546A">
        <w:rPr>
          <w:rFonts w:eastAsia="Times New Roman" w:cs="Arial"/>
          <w:i/>
          <w:lang w:val="fr-FR" w:eastAsia="en-GB"/>
        </w:rPr>
        <w:t>.</w:t>
      </w:r>
      <w:r>
        <w:rPr>
          <w:rFonts w:eastAsia="Times New Roman" w:cs="Arial"/>
          <w:iCs/>
          <w:lang w:val="fr-FR" w:eastAsia="en-GB"/>
        </w:rPr>
        <w:tab/>
      </w:r>
      <w:r w:rsidRPr="00F00E33">
        <w:rPr>
          <w:rFonts w:eastAsia="Times New Roman" w:cs="Arial"/>
          <w:iCs/>
          <w:lang w:val="fr-FR" w:eastAsia="en-GB"/>
        </w:rPr>
        <w:t xml:space="preserve">Les représentants de </w:t>
      </w:r>
      <w:r>
        <w:rPr>
          <w:rFonts w:eastAsia="Times New Roman" w:cs="Arial"/>
          <w:iCs/>
          <w:lang w:val="fr-FR" w:eastAsia="en-GB"/>
        </w:rPr>
        <w:t>trois</w:t>
      </w:r>
      <w:r w:rsidRPr="00F00E33">
        <w:rPr>
          <w:rFonts w:eastAsia="Times New Roman" w:cs="Arial"/>
          <w:iCs/>
          <w:lang w:val="fr-FR" w:eastAsia="en-GB"/>
        </w:rPr>
        <w:t xml:space="preserve"> États membres ont pris la parole.</w:t>
      </w:r>
    </w:p>
    <w:p w14:paraId="7F37872C" w14:textId="78900D40" w:rsidR="00F72968" w:rsidRPr="00F72968" w:rsidRDefault="00F72968" w:rsidP="00F72968">
      <w:pPr>
        <w:shd w:val="clear" w:color="auto" w:fill="FFFFFF"/>
        <w:tabs>
          <w:tab w:val="left" w:pos="709"/>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18</w:t>
      </w:r>
      <w:r>
        <w:rPr>
          <w:rFonts w:eastAsia="Times New Roman" w:cs="Arial"/>
          <w:iCs/>
          <w:lang w:val="fr-FR" w:eastAsia="en-GB"/>
        </w:rPr>
        <w:t>.</w:t>
      </w:r>
      <w:r>
        <w:rPr>
          <w:rFonts w:eastAsia="Times New Roman" w:cs="Arial"/>
          <w:iCs/>
          <w:lang w:val="fr-FR" w:eastAsia="en-GB"/>
        </w:rPr>
        <w:tab/>
      </w:r>
      <w:r w:rsidRPr="005D3E12">
        <w:rPr>
          <w:lang w:val="fr-FR"/>
        </w:rPr>
        <w:t>Sur proposition du Portugal, appuyé par le Maroc, Mme</w:t>
      </w:r>
      <w:r w:rsidR="00ED5261">
        <w:rPr>
          <w:lang w:val="fr-FR"/>
        </w:rPr>
        <w:t> </w:t>
      </w:r>
      <w:r w:rsidRPr="005D3E12">
        <w:rPr>
          <w:rFonts w:cs="Arial"/>
          <w:snapToGrid w:val="0"/>
          <w:color w:val="000000"/>
          <w:lang w:val="fr-FR"/>
        </w:rPr>
        <w:t>Suzan El</w:t>
      </w:r>
      <w:r w:rsidR="00ED5261">
        <w:rPr>
          <w:rFonts w:cs="Arial"/>
          <w:snapToGrid w:val="0"/>
          <w:color w:val="000000"/>
          <w:lang w:val="fr-FR"/>
        </w:rPr>
        <w:noBreakHyphen/>
      </w:r>
      <w:r w:rsidRPr="005D3E12">
        <w:rPr>
          <w:rFonts w:cs="Arial"/>
          <w:snapToGrid w:val="0"/>
          <w:color w:val="000000"/>
          <w:lang w:val="fr-FR"/>
        </w:rPr>
        <w:t>Gharabawy (Égypte) a été désignée Rapporteure de la session.</w:t>
      </w:r>
    </w:p>
    <w:p w14:paraId="1049A6B6" w14:textId="77777777" w:rsidR="00F72968" w:rsidRPr="0010209D" w:rsidRDefault="00F72968" w:rsidP="00F72968">
      <w:pPr>
        <w:keepNext/>
        <w:keepLines/>
        <w:tabs>
          <w:tab w:val="left" w:pos="709"/>
        </w:tabs>
        <w:spacing w:before="240" w:after="240" w:line="240" w:lineRule="auto"/>
        <w:ind w:left="709" w:hanging="709"/>
        <w:outlineLvl w:val="1"/>
        <w:rPr>
          <w:rFonts w:eastAsia="Times New Roman" w:cs="Arial"/>
          <w:bCs/>
          <w:sz w:val="20"/>
          <w:szCs w:val="20"/>
          <w:lang w:val="fr-FR" w:eastAsia="en-GB"/>
        </w:rPr>
      </w:pPr>
      <w:bookmarkStart w:id="46" w:name="_Toc112926263"/>
      <w:bookmarkStart w:id="47" w:name="_Toc289696423"/>
      <w:bookmarkStart w:id="48" w:name="_Toc357517548"/>
      <w:bookmarkStart w:id="49" w:name="_Toc358657261"/>
      <w:bookmarkStart w:id="50" w:name="_Toc415051552"/>
      <w:bookmarkStart w:id="51" w:name="_Toc445908047"/>
      <w:bookmarkStart w:id="52" w:name="_Toc57369048"/>
      <w:bookmarkStart w:id="53" w:name="_Toc85469056"/>
      <w:bookmarkStart w:id="54" w:name="_Toc105159970"/>
      <w:r>
        <w:rPr>
          <w:rFonts w:eastAsia="Times New Roman" w:cs="Arial"/>
          <w:bCs/>
          <w:caps/>
          <w:szCs w:val="24"/>
          <w:lang w:val="fr-FR" w:eastAsia="en-GB"/>
        </w:rPr>
        <w:t>2.3</w:t>
      </w:r>
      <w:r>
        <w:rPr>
          <w:rFonts w:eastAsia="Times New Roman" w:cs="Arial"/>
          <w:bCs/>
          <w:caps/>
          <w:szCs w:val="24"/>
          <w:lang w:val="fr-FR" w:eastAsia="en-GB"/>
        </w:rPr>
        <w:tab/>
      </w:r>
      <w:r w:rsidRPr="00F00E33">
        <w:rPr>
          <w:rFonts w:eastAsia="Times New Roman" w:cs="Arial"/>
          <w:bCs/>
          <w:caps/>
          <w:szCs w:val="24"/>
          <w:lang w:val="fr-FR" w:eastAsia="en-GB"/>
        </w:rPr>
        <w:t xml:space="preserve">ÉTABLISSEMENT DES COMITÉS ET GROUPES DE TRAVAIL POUR LA DURÉE </w:t>
      </w:r>
      <w:r>
        <w:rPr>
          <w:rFonts w:eastAsia="Times New Roman" w:cs="Arial"/>
          <w:bCs/>
          <w:caps/>
          <w:szCs w:val="24"/>
          <w:lang w:val="fr-FR" w:eastAsia="en-GB"/>
        </w:rPr>
        <w:br/>
      </w:r>
      <w:r w:rsidRPr="00F00E33">
        <w:rPr>
          <w:rFonts w:eastAsia="Times New Roman" w:cs="Arial"/>
          <w:bCs/>
          <w:caps/>
          <w:szCs w:val="24"/>
          <w:lang w:val="fr-FR" w:eastAsia="en-GB"/>
        </w:rPr>
        <w:t>DE LA SESSION</w:t>
      </w:r>
      <w:bookmarkEnd w:id="46"/>
      <w:r w:rsidRPr="00F00E33">
        <w:rPr>
          <w:rFonts w:eastAsia="Times New Roman" w:cs="Arial"/>
          <w:bCs/>
          <w:caps/>
          <w:szCs w:val="24"/>
          <w:lang w:val="fr-FR" w:eastAsia="en-GB"/>
        </w:rPr>
        <w:t xml:space="preserve"> </w:t>
      </w:r>
    </w:p>
    <w:bookmarkEnd w:id="47"/>
    <w:bookmarkEnd w:id="48"/>
    <w:bookmarkEnd w:id="49"/>
    <w:bookmarkEnd w:id="50"/>
    <w:bookmarkEnd w:id="51"/>
    <w:bookmarkEnd w:id="52"/>
    <w:bookmarkEnd w:id="53"/>
    <w:bookmarkEnd w:id="54"/>
    <w:p w14:paraId="748D542E" w14:textId="11148743" w:rsidR="00F72968" w:rsidRPr="00F00E33" w:rsidRDefault="00F72968" w:rsidP="00F72968">
      <w:pPr>
        <w:shd w:val="clear" w:color="auto" w:fill="FFFFFF"/>
        <w:tabs>
          <w:tab w:val="left" w:pos="812"/>
        </w:tabs>
        <w:spacing w:after="240" w:line="240" w:lineRule="auto"/>
        <w:ind w:hanging="567"/>
        <w:jc w:val="both"/>
        <w:rPr>
          <w:rFonts w:eastAsia="Times New Roman" w:cs="Arial"/>
          <w:iCs/>
          <w:lang w:val="fr-FR" w:eastAsia="en-GB"/>
        </w:rPr>
      </w:pPr>
      <w:r>
        <w:rPr>
          <w:rFonts w:eastAsia="Times New Roman" w:cs="Arial"/>
          <w:i/>
          <w:lang w:val="fr-FR" w:eastAsia="en-GB"/>
        </w:rPr>
        <w:t>19</w:t>
      </w:r>
      <w:r w:rsidRPr="00A0546A">
        <w:rPr>
          <w:rFonts w:eastAsia="Times New Roman" w:cs="Arial"/>
          <w:i/>
          <w:lang w:val="fr-FR" w:eastAsia="en-GB"/>
        </w:rPr>
        <w:t>.</w:t>
      </w:r>
      <w:r>
        <w:rPr>
          <w:rFonts w:eastAsia="Times New Roman" w:cs="Arial"/>
          <w:iCs/>
          <w:lang w:val="fr-FR" w:eastAsia="en-GB"/>
        </w:rPr>
        <w:tab/>
      </w:r>
      <w:r w:rsidRPr="00F00E33">
        <w:rPr>
          <w:rFonts w:eastAsia="Times New Roman" w:cs="Arial"/>
          <w:iCs/>
          <w:lang w:val="fr-FR" w:eastAsia="en-GB"/>
        </w:rPr>
        <w:t xml:space="preserve">Le Président a invité le Conseil exécutif à constituer deux comités pour la durée de la session : le Comité sur les résolutions et le Comité financier, et a invité à faire des propositions concernant les groupes de travail de session. </w:t>
      </w:r>
      <w:r w:rsidRPr="00F57B10">
        <w:rPr>
          <w:lang w:val="fr-FR"/>
        </w:rPr>
        <w:t>Aucune proposition n</w:t>
      </w:r>
      <w:r w:rsidR="00185C47" w:rsidRPr="00F57B10">
        <w:rPr>
          <w:lang w:val="fr-FR"/>
        </w:rPr>
        <w:t>’</w:t>
      </w:r>
      <w:r w:rsidRPr="00F57B10">
        <w:rPr>
          <w:lang w:val="fr-FR"/>
        </w:rPr>
        <w:t>a été faite.</w:t>
      </w:r>
    </w:p>
    <w:p w14:paraId="6CE34E29" w14:textId="154FEBDE" w:rsidR="00F72968" w:rsidRPr="00ED5261" w:rsidRDefault="007271CC" w:rsidP="007271CC">
      <w:pPr>
        <w:keepNext/>
        <w:keepLines/>
        <w:tabs>
          <w:tab w:val="left" w:pos="709"/>
        </w:tabs>
        <w:spacing w:before="240" w:after="0" w:line="240" w:lineRule="auto"/>
        <w:outlineLvl w:val="1"/>
        <w:rPr>
          <w:rFonts w:eastAsia="Times New Roman" w:cs="Arial"/>
          <w:bCs/>
          <w:kern w:val="28"/>
          <w:sz w:val="20"/>
          <w:szCs w:val="20"/>
          <w:lang w:val="fr-FR" w:eastAsia="en-GB"/>
        </w:rPr>
      </w:pPr>
      <w:bookmarkStart w:id="55" w:name="_Toc112926264"/>
      <w:bookmarkStart w:id="56" w:name="_Toc38080242"/>
      <w:bookmarkStart w:id="57" w:name="_Toc100506254"/>
      <w:bookmarkStart w:id="58" w:name="_Toc135143453"/>
      <w:bookmarkStart w:id="59" w:name="_Toc135143705"/>
      <w:bookmarkStart w:id="60" w:name="_Toc162671332"/>
      <w:bookmarkStart w:id="61" w:name="_Toc164651226"/>
      <w:bookmarkStart w:id="62" w:name="_Toc196145696"/>
      <w:bookmarkStart w:id="63" w:name="_Toc199912188"/>
      <w:bookmarkStart w:id="64" w:name="_Toc225590795"/>
      <w:bookmarkStart w:id="65" w:name="_Toc225660256"/>
      <w:bookmarkStart w:id="66" w:name="_Toc227580620"/>
      <w:bookmarkStart w:id="67" w:name="_Toc289696424"/>
      <w:bookmarkStart w:id="68" w:name="_Toc357517549"/>
      <w:bookmarkStart w:id="69" w:name="_Toc358657262"/>
      <w:bookmarkStart w:id="70" w:name="_Toc415051553"/>
      <w:bookmarkStart w:id="71" w:name="_Toc445908048"/>
      <w:bookmarkStart w:id="72" w:name="_Toc57369049"/>
      <w:bookmarkStart w:id="73" w:name="_Toc85469057"/>
      <w:bookmarkStart w:id="74" w:name="_Toc105159971"/>
      <w:r>
        <w:rPr>
          <w:rFonts w:eastAsia="Times New Roman" w:cs="Arial"/>
          <w:bCs/>
          <w:caps/>
          <w:szCs w:val="24"/>
          <w:lang w:val="fr-FR" w:eastAsia="en-GB"/>
        </w:rPr>
        <w:t>2.4</w:t>
      </w:r>
      <w:r>
        <w:rPr>
          <w:rFonts w:eastAsia="Times New Roman" w:cs="Arial"/>
          <w:bCs/>
          <w:caps/>
          <w:szCs w:val="24"/>
          <w:lang w:val="fr-FR" w:eastAsia="en-GB"/>
        </w:rPr>
        <w:tab/>
      </w:r>
      <w:bookmarkStart w:id="75" w:name="_Hlk113010313"/>
      <w:bookmarkStart w:id="76" w:name="_Hlk113010094"/>
      <w:r w:rsidR="00F72968" w:rsidRPr="00ED5261">
        <w:rPr>
          <w:rFonts w:eastAsia="Times New Roman" w:cs="Arial"/>
          <w:bCs/>
          <w:caps/>
          <w:szCs w:val="24"/>
          <w:lang w:val="fr-FR" w:eastAsia="en-GB"/>
        </w:rPr>
        <w:t>PRÉSENTATION DU CALENDRIER ET DE LA DOCUMENTATION</w:t>
      </w:r>
      <w:bookmarkEnd w:id="55"/>
      <w:bookmarkEnd w:id="75"/>
      <w:r w:rsidR="00F72968" w:rsidRPr="00ED5261">
        <w:rPr>
          <w:rFonts w:eastAsia="Times New Roman" w:cs="Arial"/>
          <w:bCs/>
          <w:caps/>
          <w:szCs w:val="24"/>
          <w:lang w:val="fr-FR" w:eastAsia="en-GB"/>
        </w:rPr>
        <w:t xml:space="preserve"> </w:t>
      </w:r>
      <w:bookmarkEnd w:id="76"/>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673A78FF" w14:textId="36B55371" w:rsidR="00F72968" w:rsidRPr="00F00E33" w:rsidRDefault="00F72968" w:rsidP="00F72968">
      <w:pPr>
        <w:shd w:val="clear" w:color="auto" w:fill="FFFFFF"/>
        <w:tabs>
          <w:tab w:val="left" w:pos="709"/>
        </w:tabs>
        <w:spacing w:before="240" w:after="220" w:line="240" w:lineRule="auto"/>
        <w:ind w:hanging="567"/>
        <w:jc w:val="both"/>
        <w:rPr>
          <w:rFonts w:eastAsia="Times New Roman" w:cs="Arial"/>
          <w:iCs/>
          <w:lang w:val="fr-FR" w:eastAsia="en-GB"/>
        </w:rPr>
      </w:pPr>
      <w:r>
        <w:rPr>
          <w:rFonts w:eastAsia="Times New Roman" w:cs="Arial"/>
          <w:i/>
          <w:lang w:val="fr-FR" w:eastAsia="en-GB"/>
        </w:rPr>
        <w:t>20</w:t>
      </w:r>
      <w:r w:rsidRPr="00A0546A">
        <w:rPr>
          <w:rFonts w:eastAsia="Times New Roman" w:cs="Arial"/>
          <w:i/>
          <w:lang w:val="fr-FR" w:eastAsia="en-GB"/>
        </w:rPr>
        <w:t>.</w:t>
      </w:r>
      <w:r>
        <w:rPr>
          <w:rFonts w:eastAsia="Times New Roman" w:cs="Arial"/>
          <w:iCs/>
          <w:lang w:val="fr-FR" w:eastAsia="en-GB"/>
        </w:rPr>
        <w:tab/>
      </w:r>
      <w:r w:rsidRPr="00ED5261">
        <w:rPr>
          <w:rFonts w:eastAsia="Times New Roman" w:cs="Arial"/>
          <w:iCs/>
          <w:spacing w:val="-3"/>
          <w:lang w:val="fr-FR" w:eastAsia="en-GB"/>
        </w:rPr>
        <w:t>Le Secrétaire exécutif a présenté ce point. Il a rappelé que les projets de décision devaient être adoptés à la fin de la discussion de chaque point de l</w:t>
      </w:r>
      <w:r w:rsidR="00185C47" w:rsidRPr="00ED5261">
        <w:rPr>
          <w:rFonts w:eastAsia="Times New Roman" w:cs="Arial"/>
          <w:iCs/>
          <w:spacing w:val="-3"/>
          <w:lang w:val="fr-FR" w:eastAsia="en-GB"/>
        </w:rPr>
        <w:t>’</w:t>
      </w:r>
      <w:r w:rsidRPr="00ED5261">
        <w:rPr>
          <w:rFonts w:eastAsia="Times New Roman" w:cs="Arial"/>
          <w:iCs/>
          <w:spacing w:val="-3"/>
          <w:lang w:val="fr-FR" w:eastAsia="en-GB"/>
        </w:rPr>
        <w:t>ordre du jour. Le Document provisoire relatif aux décisions à adopter a été délibérément rédigé sous forme de prérapport afin de rationaliser le processus d</w:t>
      </w:r>
      <w:r w:rsidR="00185C47" w:rsidRPr="00ED5261">
        <w:rPr>
          <w:rFonts w:eastAsia="Times New Roman" w:cs="Arial"/>
          <w:iCs/>
          <w:spacing w:val="-3"/>
          <w:lang w:val="fr-FR" w:eastAsia="en-GB"/>
        </w:rPr>
        <w:t>’</w:t>
      </w:r>
      <w:r w:rsidRPr="00ED5261">
        <w:rPr>
          <w:rFonts w:eastAsia="Times New Roman" w:cs="Arial"/>
          <w:iCs/>
          <w:spacing w:val="-3"/>
          <w:lang w:val="fr-FR" w:eastAsia="en-GB"/>
        </w:rPr>
        <w:t>élaboration du rapport pendant la session. Le Secrétaire exécutif a précisé qu</w:t>
      </w:r>
      <w:r w:rsidR="00185C47" w:rsidRPr="00ED5261">
        <w:rPr>
          <w:rFonts w:eastAsia="Times New Roman" w:cs="Arial"/>
          <w:iCs/>
          <w:spacing w:val="-3"/>
          <w:lang w:val="fr-FR" w:eastAsia="en-GB"/>
        </w:rPr>
        <w:t>’</w:t>
      </w:r>
      <w:r w:rsidRPr="00ED5261">
        <w:rPr>
          <w:rFonts w:eastAsia="Times New Roman" w:cs="Arial"/>
          <w:iCs/>
          <w:spacing w:val="-3"/>
          <w:lang w:val="fr-FR" w:eastAsia="en-GB"/>
        </w:rPr>
        <w:t>un projet de résolution avait été reçu avant le 9 juin 2022 à 10 heures. Tous les projets de résolution ont été examinés pour adoption au titre du point 6 de l</w:t>
      </w:r>
      <w:r w:rsidR="00185C47" w:rsidRPr="00ED5261">
        <w:rPr>
          <w:rFonts w:eastAsia="Times New Roman" w:cs="Arial"/>
          <w:iCs/>
          <w:spacing w:val="-3"/>
          <w:lang w:val="fr-FR" w:eastAsia="en-GB"/>
        </w:rPr>
        <w:t>’</w:t>
      </w:r>
      <w:r w:rsidRPr="00ED5261">
        <w:rPr>
          <w:rFonts w:eastAsia="Times New Roman" w:cs="Arial"/>
          <w:iCs/>
          <w:spacing w:val="-3"/>
          <w:lang w:val="fr-FR" w:eastAsia="en-GB"/>
        </w:rPr>
        <w:t>ordre du jour. La totalité des décisions et résolutions adoptées sera mise à disposition dans les quatre langues à la fin de la session, conformément aux pratiques en vigueur à l</w:t>
      </w:r>
      <w:r w:rsidR="00185C47" w:rsidRPr="00ED5261">
        <w:rPr>
          <w:rFonts w:eastAsia="Times New Roman" w:cs="Arial"/>
          <w:iCs/>
          <w:spacing w:val="-3"/>
          <w:lang w:val="fr-FR" w:eastAsia="en-GB"/>
        </w:rPr>
        <w:t>’</w:t>
      </w:r>
      <w:r w:rsidRPr="00ED5261">
        <w:rPr>
          <w:rFonts w:eastAsia="Times New Roman" w:cs="Arial"/>
          <w:iCs/>
          <w:spacing w:val="-3"/>
          <w:lang w:val="fr-FR" w:eastAsia="en-GB"/>
        </w:rPr>
        <w:t xml:space="preserve">UNESCO. La partie narrative du rapport sera rédigée en anglais par le Secrétariat pendant la session. La traduction du rapport et sa finalisation dans les quatre langues se feront par correspondance après la session. Les États membres qui souhaitaient que soient enregistrées certaines interventions en </w:t>
      </w:r>
      <w:r w:rsidRPr="00ED5261">
        <w:rPr>
          <w:rFonts w:eastAsia="Times New Roman" w:cs="Arial"/>
          <w:iCs/>
          <w:spacing w:val="-3"/>
          <w:lang w:val="fr-FR" w:eastAsia="en-GB"/>
        </w:rPr>
        <w:lastRenderedPageBreak/>
        <w:t>plénière d</w:t>
      </w:r>
      <w:r w:rsidR="00185C47" w:rsidRPr="00ED5261">
        <w:rPr>
          <w:rFonts w:eastAsia="Times New Roman" w:cs="Arial"/>
          <w:iCs/>
          <w:spacing w:val="-3"/>
          <w:lang w:val="fr-FR" w:eastAsia="en-GB"/>
        </w:rPr>
        <w:t>’</w:t>
      </w:r>
      <w:r w:rsidRPr="00ED5261">
        <w:rPr>
          <w:rFonts w:eastAsia="Times New Roman" w:cs="Arial"/>
          <w:iCs/>
          <w:spacing w:val="-3"/>
          <w:lang w:val="fr-FR" w:eastAsia="en-GB"/>
        </w:rPr>
        <w:t>importance particulière ont été invités à en fournir une version écrite par courrier électronique à l</w:t>
      </w:r>
      <w:r w:rsidR="00185C47" w:rsidRPr="00ED5261">
        <w:rPr>
          <w:rFonts w:eastAsia="Times New Roman" w:cs="Arial"/>
          <w:iCs/>
          <w:spacing w:val="-3"/>
          <w:lang w:val="fr-FR" w:eastAsia="en-GB"/>
        </w:rPr>
        <w:t>’</w:t>
      </w:r>
      <w:r w:rsidRPr="00ED5261">
        <w:rPr>
          <w:rFonts w:eastAsia="Times New Roman" w:cs="Arial"/>
          <w:iCs/>
          <w:spacing w:val="-3"/>
          <w:lang w:val="fr-FR" w:eastAsia="en-GB"/>
        </w:rPr>
        <w:t>adresse</w:t>
      </w:r>
      <w:r w:rsidRPr="00CD5F8F">
        <w:rPr>
          <w:rFonts w:eastAsia="Times New Roman" w:cs="Arial"/>
          <w:iCs/>
          <w:spacing w:val="-3"/>
          <w:lang w:val="fr-FR" w:eastAsia="en-GB"/>
        </w:rPr>
        <w:t xml:space="preserve"> </w:t>
      </w:r>
      <w:hyperlink r:id="rId17" w:history="1">
        <w:r w:rsidRPr="00CD5F8F">
          <w:rPr>
            <w:rFonts w:eastAsia="Times New Roman" w:cs="Arial"/>
            <w:iCs/>
            <w:spacing w:val="-3"/>
            <w:u w:val="single"/>
            <w:lang w:val="fr-FR" w:eastAsia="en-GB"/>
          </w:rPr>
          <w:t>iocgovbody@unesco.org</w:t>
        </w:r>
      </w:hyperlink>
      <w:r w:rsidRPr="00CD5F8F">
        <w:rPr>
          <w:rFonts w:eastAsia="Times New Roman" w:cs="Arial"/>
          <w:iCs/>
          <w:spacing w:val="-3"/>
          <w:lang w:val="fr-FR" w:eastAsia="en-GB"/>
        </w:rPr>
        <w:t xml:space="preserve"> créée</w:t>
      </w:r>
      <w:r w:rsidRPr="00ED5261">
        <w:rPr>
          <w:rFonts w:eastAsia="Times New Roman" w:cs="Arial"/>
          <w:iCs/>
          <w:spacing w:val="-3"/>
          <w:lang w:val="fr-FR" w:eastAsia="en-GB"/>
        </w:rPr>
        <w:t xml:space="preserve"> à cet effet, en utilisant un modèle spécial.</w:t>
      </w:r>
    </w:p>
    <w:p w14:paraId="4940C373" w14:textId="77777777" w:rsidR="00F72968" w:rsidRDefault="00F72968" w:rsidP="00F72968">
      <w:pPr>
        <w:shd w:val="clear" w:color="auto" w:fill="FFFFFF"/>
        <w:tabs>
          <w:tab w:val="left" w:pos="709"/>
        </w:tabs>
        <w:spacing w:before="240" w:after="220" w:line="240" w:lineRule="auto"/>
        <w:ind w:hanging="567"/>
        <w:jc w:val="both"/>
        <w:rPr>
          <w:rFonts w:eastAsia="Times New Roman" w:cs="Arial"/>
          <w:iCs/>
          <w:lang w:val="fr-FR" w:eastAsia="en-GB"/>
        </w:rPr>
      </w:pPr>
      <w:r>
        <w:rPr>
          <w:rFonts w:eastAsia="Times New Roman" w:cs="Arial"/>
          <w:i/>
          <w:lang w:val="fr-FR" w:eastAsia="en-GB"/>
        </w:rPr>
        <w:t>21</w:t>
      </w:r>
      <w:r w:rsidRPr="00A0546A">
        <w:rPr>
          <w:rFonts w:eastAsia="Times New Roman" w:cs="Arial"/>
          <w:i/>
          <w:lang w:val="fr-FR" w:eastAsia="en-GB"/>
        </w:rPr>
        <w:t>.</w:t>
      </w:r>
      <w:r>
        <w:rPr>
          <w:rFonts w:eastAsia="Times New Roman" w:cs="Arial"/>
          <w:iCs/>
          <w:lang w:val="fr-FR" w:eastAsia="en-GB"/>
        </w:rPr>
        <w:tab/>
      </w:r>
      <w:r w:rsidRPr="00F00E33">
        <w:rPr>
          <w:rFonts w:eastAsia="Times New Roman" w:cs="Arial"/>
          <w:iCs/>
          <w:lang w:val="fr-FR" w:eastAsia="en-GB"/>
        </w:rPr>
        <w:t xml:space="preserve">Les représentants de </w:t>
      </w:r>
      <w:r>
        <w:rPr>
          <w:rFonts w:eastAsia="Times New Roman" w:cs="Arial"/>
          <w:iCs/>
          <w:lang w:val="fr-FR" w:eastAsia="en-GB"/>
        </w:rPr>
        <w:t>trois</w:t>
      </w:r>
      <w:r w:rsidRPr="00F00E33">
        <w:rPr>
          <w:rFonts w:eastAsia="Times New Roman" w:cs="Arial"/>
          <w:iCs/>
          <w:lang w:val="fr-FR" w:eastAsia="en-GB"/>
        </w:rPr>
        <w:t xml:space="preserve"> États membres ont pris la parole</w:t>
      </w:r>
      <w:r>
        <w:rPr>
          <w:rFonts w:eastAsia="Times New Roman" w:cs="Arial"/>
          <w:iCs/>
          <w:lang w:val="fr-FR" w:eastAsia="en-GB"/>
        </w:rPr>
        <w:t xml:space="preserve"> sur le point 2</w:t>
      </w:r>
      <w:r w:rsidRPr="00F00E33">
        <w:rPr>
          <w:rFonts w:eastAsia="Times New Roman" w:cs="Arial"/>
          <w:iCs/>
          <w:lang w:val="fr-FR" w:eastAsia="en-GB"/>
        </w:rPr>
        <w:t xml:space="preserve">. </w:t>
      </w:r>
    </w:p>
    <w:p w14:paraId="5496F36F" w14:textId="77777777" w:rsidR="00F72968" w:rsidRPr="00E22963" w:rsidRDefault="00F72968" w:rsidP="00F72968">
      <w:pPr>
        <w:shd w:val="clear" w:color="auto" w:fill="FFFFFF"/>
        <w:tabs>
          <w:tab w:val="left" w:pos="709"/>
        </w:tabs>
        <w:spacing w:before="240" w:after="220" w:line="240" w:lineRule="auto"/>
        <w:ind w:hanging="567"/>
        <w:jc w:val="both"/>
        <w:rPr>
          <w:rFonts w:eastAsia="Times New Roman" w:cs="Arial"/>
          <w:iCs/>
          <w:lang w:val="fr-FR" w:eastAsia="en-GB"/>
        </w:rPr>
      </w:pPr>
      <w:r w:rsidRPr="005D3E12">
        <w:rPr>
          <w:rFonts w:eastAsia="Times New Roman" w:cs="Arial"/>
          <w:i/>
          <w:iCs/>
          <w:lang w:val="fr-FR" w:eastAsia="en-GB"/>
        </w:rPr>
        <w:t>22</w:t>
      </w:r>
      <w:r>
        <w:rPr>
          <w:rFonts w:eastAsia="Times New Roman" w:cs="Arial"/>
          <w:iCs/>
          <w:lang w:val="fr-FR" w:eastAsia="en-GB"/>
        </w:rPr>
        <w:t>.</w:t>
      </w:r>
      <w:r>
        <w:rPr>
          <w:rFonts w:eastAsia="Times New Roman" w:cs="Arial"/>
          <w:iCs/>
          <w:lang w:val="fr-FR" w:eastAsia="en-GB"/>
        </w:rPr>
        <w:tab/>
      </w:r>
      <w:r w:rsidRPr="005D3E12">
        <w:rPr>
          <w:rFonts w:cs="Arial"/>
          <w:bCs/>
          <w:lang w:val="fr-FR"/>
        </w:rPr>
        <w:t xml:space="preserve">Le Conseil exécutif a adopté la </w:t>
      </w:r>
      <w:r w:rsidRPr="005D3E12">
        <w:rPr>
          <w:rFonts w:cs="Arial"/>
          <w:bCs/>
          <w:u w:val="single"/>
          <w:lang w:val="fr-FR"/>
        </w:rPr>
        <w:t>décision IOC/EC-55/2</w:t>
      </w:r>
      <w:r w:rsidRPr="005D3E12">
        <w:rPr>
          <w:rFonts w:cs="Arial"/>
          <w:bCs/>
          <w:lang w:val="fr-FR"/>
        </w:rPr>
        <w:t xml:space="preserve"> ci-après</w:t>
      </w:r>
      <w:r>
        <w:rPr>
          <w:rFonts w:cs="Arial"/>
          <w:bCs/>
          <w:lang w:val="fr-FR"/>
        </w:rPr>
        <w:t>.</w:t>
      </w:r>
    </w:p>
    <w:p w14:paraId="3E05CF4D" w14:textId="77777777" w:rsidR="00F72968" w:rsidRPr="00E22963" w:rsidRDefault="00F72968" w:rsidP="00F72968">
      <w:pPr>
        <w:keepNext/>
        <w:keepLines/>
        <w:spacing w:after="120" w:line="240" w:lineRule="auto"/>
        <w:jc w:val="center"/>
        <w:outlineLvl w:val="0"/>
        <w:rPr>
          <w:rFonts w:eastAsia="Times New Roman" w:cs="Arial"/>
          <w:bCs/>
          <w:kern w:val="28"/>
          <w:sz w:val="20"/>
          <w:szCs w:val="20"/>
          <w:lang w:val="fr-FR" w:eastAsia="en-GB"/>
        </w:rPr>
      </w:pPr>
      <w:bookmarkStart w:id="77" w:name="_Toc112926265"/>
      <w:r w:rsidRPr="00E22963">
        <w:rPr>
          <w:rFonts w:eastAsia="Times New Roman" w:cs="Arial"/>
          <w:b/>
          <w:bCs/>
          <w:kern w:val="28"/>
          <w:sz w:val="20"/>
          <w:szCs w:val="20"/>
          <w:lang w:val="fr-FR" w:eastAsia="en-GB"/>
        </w:rPr>
        <w:t>Organisation de la session</w:t>
      </w:r>
      <w:bookmarkEnd w:id="77"/>
    </w:p>
    <w:p w14:paraId="7FEE9EFA" w14:textId="77777777" w:rsidR="00F72968" w:rsidRPr="00E22963" w:rsidRDefault="00F72968" w:rsidP="00F72968">
      <w:pPr>
        <w:snapToGrid w:val="0"/>
        <w:spacing w:after="120" w:line="240" w:lineRule="auto"/>
        <w:rPr>
          <w:rFonts w:eastAsia="Times New Roman" w:cs="Arial"/>
          <w:sz w:val="20"/>
          <w:szCs w:val="20"/>
          <w:lang w:val="fr-FR" w:eastAsia="en-GB"/>
        </w:rPr>
      </w:pPr>
      <w:r w:rsidRPr="00E22963">
        <w:rPr>
          <w:rFonts w:eastAsia="Times New Roman" w:cs="Arial"/>
          <w:sz w:val="20"/>
          <w:szCs w:val="20"/>
          <w:lang w:val="fr-FR" w:eastAsia="en-GB"/>
        </w:rPr>
        <w:t xml:space="preserve">Le Conseil exécutif, </w:t>
      </w:r>
    </w:p>
    <w:p w14:paraId="0055CD24" w14:textId="77777777" w:rsidR="00F72968" w:rsidRPr="005D3E12" w:rsidRDefault="00F72968" w:rsidP="00ED5261">
      <w:pPr>
        <w:snapToGrid w:val="0"/>
        <w:spacing w:after="120" w:line="240" w:lineRule="auto"/>
        <w:ind w:left="567" w:hanging="567"/>
        <w:jc w:val="center"/>
        <w:rPr>
          <w:rFonts w:eastAsia="Times New Roman" w:cs="Arial"/>
          <w:b/>
          <w:sz w:val="20"/>
          <w:szCs w:val="20"/>
          <w:lang w:val="fr-FR" w:eastAsia="en-GB"/>
        </w:rPr>
      </w:pPr>
      <w:r w:rsidRPr="005D3E12">
        <w:rPr>
          <w:rFonts w:eastAsia="Times New Roman" w:cs="Arial"/>
          <w:b/>
          <w:sz w:val="20"/>
          <w:szCs w:val="20"/>
          <w:lang w:val="fr-FR" w:eastAsia="en-GB"/>
        </w:rPr>
        <w:t>I.</w:t>
      </w:r>
      <w:r w:rsidRPr="005D3E12">
        <w:rPr>
          <w:rFonts w:eastAsia="Times New Roman" w:cs="Arial"/>
          <w:b/>
          <w:sz w:val="20"/>
          <w:szCs w:val="20"/>
          <w:lang w:val="fr-FR" w:eastAsia="en-GB"/>
        </w:rPr>
        <w:tab/>
        <w:t>Ordre du jour</w:t>
      </w:r>
    </w:p>
    <w:p w14:paraId="76AB9C57" w14:textId="3FBF8540" w:rsidR="00F72968" w:rsidRPr="00E22963" w:rsidRDefault="00F72968" w:rsidP="00F72968">
      <w:pPr>
        <w:snapToGrid w:val="0"/>
        <w:spacing w:after="120" w:line="240" w:lineRule="auto"/>
        <w:rPr>
          <w:rFonts w:eastAsia="Times New Roman" w:cs="Arial"/>
          <w:sz w:val="20"/>
          <w:szCs w:val="20"/>
          <w:lang w:val="fr-FR" w:eastAsia="en-GB"/>
        </w:rPr>
      </w:pPr>
      <w:r w:rsidRPr="00E22963">
        <w:rPr>
          <w:rFonts w:eastAsia="Times New Roman" w:cs="Arial"/>
          <w:sz w:val="20"/>
          <w:szCs w:val="20"/>
          <w:lang w:val="fr-FR" w:eastAsia="en-GB"/>
        </w:rPr>
        <w:t>Adopte l</w:t>
      </w:r>
      <w:r w:rsidR="00185C47">
        <w:rPr>
          <w:rFonts w:eastAsia="Times New Roman" w:cs="Arial"/>
          <w:sz w:val="20"/>
          <w:szCs w:val="20"/>
          <w:lang w:val="fr-FR" w:eastAsia="en-GB"/>
        </w:rPr>
        <w:t>’</w:t>
      </w:r>
      <w:r w:rsidRPr="00E22963">
        <w:rPr>
          <w:rFonts w:eastAsia="Times New Roman" w:cs="Arial"/>
          <w:sz w:val="20"/>
          <w:szCs w:val="20"/>
          <w:lang w:val="fr-FR" w:eastAsia="en-GB"/>
        </w:rPr>
        <w:t>ordre du jour et le calendrier des travaux tels qu</w:t>
      </w:r>
      <w:r w:rsidR="00185C47">
        <w:rPr>
          <w:rFonts w:eastAsia="Times New Roman" w:cs="Arial"/>
          <w:sz w:val="20"/>
          <w:szCs w:val="20"/>
          <w:lang w:val="fr-FR" w:eastAsia="en-GB"/>
        </w:rPr>
        <w:t>’</w:t>
      </w:r>
      <w:r w:rsidRPr="00E22963">
        <w:rPr>
          <w:rFonts w:eastAsia="Times New Roman" w:cs="Arial"/>
          <w:sz w:val="20"/>
          <w:szCs w:val="20"/>
          <w:lang w:val="fr-FR" w:eastAsia="en-GB"/>
        </w:rPr>
        <w:t>ils figurent dans les documents IOC-EC-55/2.1.Doc et</w:t>
      </w:r>
      <w:r w:rsidR="00ED5261">
        <w:rPr>
          <w:rFonts w:eastAsia="Times New Roman" w:cs="Arial"/>
          <w:sz w:val="20"/>
          <w:szCs w:val="20"/>
          <w:lang w:val="fr-FR" w:eastAsia="en-GB"/>
        </w:rPr>
        <w:t> </w:t>
      </w:r>
      <w:r w:rsidRPr="00E22963">
        <w:rPr>
          <w:rFonts w:eastAsia="Times New Roman" w:cs="Arial"/>
          <w:sz w:val="20"/>
          <w:szCs w:val="20"/>
          <w:lang w:val="fr-FR" w:eastAsia="en-GB"/>
        </w:rPr>
        <w:t>Add. sans modification.</w:t>
      </w:r>
    </w:p>
    <w:p w14:paraId="3099B3A3" w14:textId="77777777" w:rsidR="00F72968" w:rsidRPr="00E22963" w:rsidRDefault="00F72968" w:rsidP="00ED5261">
      <w:pPr>
        <w:snapToGrid w:val="0"/>
        <w:spacing w:after="120" w:line="240" w:lineRule="auto"/>
        <w:ind w:left="567" w:hanging="567"/>
        <w:jc w:val="center"/>
        <w:rPr>
          <w:rFonts w:eastAsia="Times New Roman" w:cs="Arial"/>
          <w:b/>
          <w:sz w:val="20"/>
          <w:szCs w:val="20"/>
          <w:lang w:val="fr-FR" w:eastAsia="en-GB"/>
        </w:rPr>
      </w:pPr>
      <w:r w:rsidRPr="00E22963">
        <w:rPr>
          <w:rFonts w:eastAsia="Times New Roman" w:cs="Arial"/>
          <w:b/>
          <w:sz w:val="20"/>
          <w:szCs w:val="20"/>
          <w:lang w:val="fr-FR" w:eastAsia="en-GB"/>
        </w:rPr>
        <w:t>II.</w:t>
      </w:r>
      <w:r w:rsidRPr="00E22963">
        <w:rPr>
          <w:rFonts w:eastAsia="Times New Roman" w:cs="Arial"/>
          <w:b/>
          <w:sz w:val="20"/>
          <w:szCs w:val="20"/>
          <w:lang w:val="fr-FR" w:eastAsia="en-GB"/>
        </w:rPr>
        <w:tab/>
      </w:r>
      <w:r w:rsidRPr="00ED5261">
        <w:rPr>
          <w:rFonts w:eastAsia="Times New Roman" w:cs="Arial"/>
          <w:b/>
          <w:sz w:val="20"/>
          <w:szCs w:val="20"/>
          <w:lang w:val="fr-FR" w:eastAsia="en-GB"/>
        </w:rPr>
        <w:t>Rapporteur</w:t>
      </w:r>
    </w:p>
    <w:p w14:paraId="138D4A03" w14:textId="77777777" w:rsidR="00F72968" w:rsidRPr="00E22963" w:rsidRDefault="00F72968" w:rsidP="00F72968">
      <w:pPr>
        <w:spacing w:after="120" w:line="240" w:lineRule="auto"/>
        <w:rPr>
          <w:rFonts w:eastAsia="Times New Roman" w:cs="Arial"/>
          <w:bCs/>
          <w:snapToGrid w:val="0"/>
          <w:color w:val="000000"/>
          <w:sz w:val="20"/>
          <w:szCs w:val="20"/>
          <w:lang w:val="fr-FR" w:eastAsia="en-GB"/>
        </w:rPr>
      </w:pPr>
      <w:r w:rsidRPr="00E22963">
        <w:rPr>
          <w:rFonts w:eastAsia="Times New Roman" w:cs="Arial"/>
          <w:bCs/>
          <w:snapToGrid w:val="0"/>
          <w:color w:val="000000"/>
          <w:sz w:val="20"/>
          <w:szCs w:val="20"/>
          <w:lang w:val="fr-FR" w:eastAsia="en-GB"/>
        </w:rPr>
        <w:t>Sur proposition du Portugal, appuyé par le Maroc,</w:t>
      </w:r>
    </w:p>
    <w:p w14:paraId="2E5D07BE" w14:textId="2C19A09B" w:rsidR="00F72968" w:rsidRPr="00E22963" w:rsidRDefault="00F72968" w:rsidP="00F72968">
      <w:pPr>
        <w:spacing w:after="120" w:line="240" w:lineRule="auto"/>
        <w:rPr>
          <w:rFonts w:eastAsia="Times New Roman" w:cs="Arial"/>
          <w:snapToGrid w:val="0"/>
          <w:color w:val="000000"/>
          <w:sz w:val="20"/>
          <w:szCs w:val="20"/>
          <w:lang w:val="fr-FR" w:eastAsia="en-GB"/>
        </w:rPr>
      </w:pPr>
      <w:r w:rsidRPr="00E22963">
        <w:rPr>
          <w:rFonts w:eastAsia="Times New Roman" w:cs="Arial"/>
          <w:snapToGrid w:val="0"/>
          <w:color w:val="000000"/>
          <w:sz w:val="20"/>
          <w:szCs w:val="20"/>
          <w:u w:val="single"/>
          <w:lang w:val="fr-FR" w:eastAsia="en-GB"/>
        </w:rPr>
        <w:t>Désigne</w:t>
      </w:r>
      <w:r w:rsidRPr="00E22963">
        <w:rPr>
          <w:rFonts w:eastAsia="Times New Roman" w:cs="Arial"/>
          <w:snapToGrid w:val="0"/>
          <w:color w:val="000000"/>
          <w:sz w:val="20"/>
          <w:szCs w:val="20"/>
          <w:lang w:val="fr-FR" w:eastAsia="en-GB"/>
        </w:rPr>
        <w:t xml:space="preserve"> Mme Suzan El</w:t>
      </w:r>
      <w:r w:rsidR="00ED5261">
        <w:rPr>
          <w:rFonts w:eastAsia="Times New Roman" w:cs="Arial"/>
          <w:snapToGrid w:val="0"/>
          <w:color w:val="000000"/>
          <w:sz w:val="20"/>
          <w:szCs w:val="20"/>
          <w:lang w:val="fr-FR" w:eastAsia="en-GB"/>
        </w:rPr>
        <w:noBreakHyphen/>
      </w:r>
      <w:r w:rsidRPr="00E22963">
        <w:rPr>
          <w:rFonts w:eastAsia="Times New Roman" w:cs="Arial"/>
          <w:snapToGrid w:val="0"/>
          <w:color w:val="000000"/>
          <w:sz w:val="20"/>
          <w:szCs w:val="20"/>
          <w:lang w:val="fr-FR" w:eastAsia="en-GB"/>
        </w:rPr>
        <w:t>Gharabawy (Égypte) Rapporteure pour sa présente session pour aider le Président et le Secrétaire exécutif à élaborer le projet de rapport provisoire de la session</w:t>
      </w:r>
      <w:r w:rsidR="00ED5261">
        <w:rPr>
          <w:rFonts w:eastAsia="Times New Roman" w:cs="Arial"/>
          <w:snapToGrid w:val="0"/>
          <w:color w:val="000000"/>
          <w:sz w:val="20"/>
          <w:szCs w:val="20"/>
          <w:lang w:val="fr-FR" w:eastAsia="en-GB"/>
        </w:rPr>
        <w:t> ;</w:t>
      </w:r>
      <w:r w:rsidRPr="00E22963">
        <w:rPr>
          <w:rFonts w:eastAsia="Times New Roman" w:cs="Arial"/>
          <w:snapToGrid w:val="0"/>
          <w:color w:val="000000"/>
          <w:sz w:val="20"/>
          <w:szCs w:val="20"/>
          <w:lang w:val="fr-FR" w:eastAsia="en-GB"/>
        </w:rPr>
        <w:t xml:space="preserve"> </w:t>
      </w:r>
    </w:p>
    <w:p w14:paraId="41FED5C5" w14:textId="77777777" w:rsidR="00F72968" w:rsidRPr="00E22963" w:rsidRDefault="00F72968" w:rsidP="00F72968">
      <w:pPr>
        <w:snapToGrid w:val="0"/>
        <w:spacing w:after="120" w:line="240" w:lineRule="auto"/>
        <w:jc w:val="center"/>
        <w:rPr>
          <w:rFonts w:eastAsia="Times New Roman" w:cs="Arial"/>
          <w:b/>
          <w:sz w:val="20"/>
          <w:szCs w:val="20"/>
          <w:lang w:val="fr-FR" w:eastAsia="en-GB"/>
        </w:rPr>
      </w:pPr>
      <w:r w:rsidRPr="00E22963">
        <w:rPr>
          <w:rFonts w:eastAsia="Times New Roman" w:cs="Arial"/>
          <w:b/>
          <w:sz w:val="20"/>
          <w:szCs w:val="20"/>
          <w:lang w:val="fr-FR" w:eastAsia="en-GB"/>
        </w:rPr>
        <w:t>III.</w:t>
      </w:r>
      <w:r w:rsidRPr="00E22963">
        <w:rPr>
          <w:rFonts w:eastAsia="Times New Roman" w:cs="Arial"/>
          <w:b/>
          <w:sz w:val="20"/>
          <w:szCs w:val="20"/>
          <w:lang w:val="fr-FR" w:eastAsia="en-GB"/>
        </w:rPr>
        <w:tab/>
        <w:t>Comités et groupes de travail créés pour la durée de la session</w:t>
      </w:r>
    </w:p>
    <w:p w14:paraId="685BC6EC" w14:textId="77777777" w:rsidR="00F72968" w:rsidRPr="00E22963" w:rsidRDefault="00F72968" w:rsidP="00F72968">
      <w:pPr>
        <w:spacing w:after="120" w:line="240" w:lineRule="auto"/>
        <w:rPr>
          <w:rFonts w:eastAsia="Times New Roman" w:cs="Arial"/>
          <w:bCs/>
          <w:snapToGrid w:val="0"/>
          <w:color w:val="000000"/>
          <w:sz w:val="20"/>
          <w:szCs w:val="20"/>
          <w:lang w:val="fr-FR" w:eastAsia="en-GB"/>
        </w:rPr>
      </w:pPr>
      <w:r w:rsidRPr="00E22963">
        <w:rPr>
          <w:rFonts w:eastAsia="Times New Roman" w:cs="Arial"/>
          <w:bCs/>
          <w:snapToGrid w:val="0"/>
          <w:color w:val="000000"/>
          <w:sz w:val="20"/>
          <w:szCs w:val="20"/>
          <w:u w:val="single"/>
          <w:lang w:val="fr-FR" w:eastAsia="en-GB"/>
        </w:rPr>
        <w:t>Constitue</w:t>
      </w:r>
      <w:r w:rsidRPr="00E22963">
        <w:rPr>
          <w:rFonts w:eastAsia="Times New Roman" w:cs="Arial"/>
          <w:bCs/>
          <w:snapToGrid w:val="0"/>
          <w:color w:val="000000"/>
          <w:sz w:val="20"/>
          <w:szCs w:val="20"/>
          <w:lang w:val="fr-FR" w:eastAsia="en-GB"/>
        </w:rPr>
        <w:t xml:space="preserve"> les comités de session à composition non limitée suivants :</w:t>
      </w:r>
    </w:p>
    <w:p w14:paraId="23EB3C34" w14:textId="40F7CF86" w:rsidR="00F72968" w:rsidRPr="00E22963" w:rsidRDefault="00F72968" w:rsidP="00ED5261">
      <w:pPr>
        <w:spacing w:after="120" w:line="240" w:lineRule="auto"/>
        <w:jc w:val="both"/>
        <w:rPr>
          <w:rFonts w:eastAsia="Times New Roman" w:cs="Arial"/>
          <w:bCs/>
          <w:iCs/>
          <w:snapToGrid w:val="0"/>
          <w:color w:val="000000"/>
          <w:sz w:val="20"/>
          <w:szCs w:val="20"/>
          <w:lang w:val="fr-FR" w:eastAsia="en-GB"/>
        </w:rPr>
      </w:pPr>
      <w:r w:rsidRPr="00E22963">
        <w:rPr>
          <w:rFonts w:eastAsia="Times New Roman" w:cs="Arial"/>
          <w:bCs/>
          <w:i/>
          <w:snapToGrid w:val="0"/>
          <w:color w:val="000000"/>
          <w:sz w:val="20"/>
          <w:szCs w:val="20"/>
          <w:lang w:val="fr-FR" w:eastAsia="en-GB"/>
        </w:rPr>
        <w:t>Comité financier </w:t>
      </w:r>
      <w:r w:rsidRPr="00E22963">
        <w:rPr>
          <w:rFonts w:eastAsia="Times New Roman" w:cs="Arial"/>
          <w:bCs/>
          <w:snapToGrid w:val="0"/>
          <w:color w:val="000000"/>
          <w:sz w:val="20"/>
          <w:szCs w:val="20"/>
          <w:lang w:val="fr-FR" w:eastAsia="en-GB"/>
        </w:rPr>
        <w:t>:</w:t>
      </w:r>
      <w:r w:rsidRPr="00E22963">
        <w:rPr>
          <w:rFonts w:eastAsia="Times New Roman" w:cs="Arial"/>
          <w:bCs/>
          <w:i/>
          <w:snapToGrid w:val="0"/>
          <w:color w:val="000000"/>
          <w:sz w:val="20"/>
          <w:szCs w:val="20"/>
          <w:lang w:val="fr-FR" w:eastAsia="en-GB"/>
        </w:rPr>
        <w:t xml:space="preserve"> </w:t>
      </w:r>
      <w:r w:rsidRPr="00E22963">
        <w:rPr>
          <w:rFonts w:eastAsia="Times New Roman" w:cs="Arial"/>
          <w:bCs/>
          <w:snapToGrid w:val="0"/>
          <w:color w:val="000000"/>
          <w:sz w:val="20"/>
          <w:szCs w:val="20"/>
          <w:lang w:val="fr-FR" w:eastAsia="en-GB"/>
        </w:rPr>
        <w:t>chargé de finaliser une résolution au titre des points</w:t>
      </w:r>
      <w:r w:rsidR="00ED5261">
        <w:rPr>
          <w:rFonts w:eastAsia="Times New Roman" w:cs="Arial"/>
          <w:bCs/>
          <w:snapToGrid w:val="0"/>
          <w:color w:val="000000"/>
          <w:sz w:val="20"/>
          <w:szCs w:val="20"/>
          <w:lang w:val="fr-FR" w:eastAsia="en-GB"/>
        </w:rPr>
        <w:t> </w:t>
      </w:r>
      <w:r w:rsidRPr="00E22963">
        <w:rPr>
          <w:rFonts w:eastAsia="Times New Roman" w:cs="Arial"/>
          <w:bCs/>
          <w:snapToGrid w:val="0"/>
          <w:color w:val="000000"/>
          <w:sz w:val="20"/>
          <w:szCs w:val="20"/>
          <w:lang w:val="fr-FR" w:eastAsia="en-GB"/>
        </w:rPr>
        <w:t>5.1 et</w:t>
      </w:r>
      <w:r w:rsidR="00ED5261">
        <w:rPr>
          <w:rFonts w:eastAsia="Times New Roman" w:cs="Arial"/>
          <w:bCs/>
          <w:snapToGrid w:val="0"/>
          <w:color w:val="000000"/>
          <w:sz w:val="20"/>
          <w:szCs w:val="20"/>
          <w:lang w:val="fr-FR" w:eastAsia="en-GB"/>
        </w:rPr>
        <w:t> </w:t>
      </w:r>
      <w:r w:rsidRPr="00E22963">
        <w:rPr>
          <w:rFonts w:eastAsia="Times New Roman" w:cs="Arial"/>
          <w:bCs/>
          <w:snapToGrid w:val="0"/>
          <w:color w:val="000000"/>
          <w:sz w:val="20"/>
          <w:szCs w:val="20"/>
          <w:lang w:val="fr-FR" w:eastAsia="en-GB"/>
        </w:rPr>
        <w:t>5.2, sous la présidence de M. Karim Hilmi (Maroc, Vice-Président) et avec la participation des États membres suivants : Allemagne, Argentine, Australie, Bangladesh, Belgique, Bénin, Brésil, Canada, Chine, Côte d</w:t>
      </w:r>
      <w:r w:rsidR="00185C47">
        <w:rPr>
          <w:rFonts w:eastAsia="Times New Roman" w:cs="Arial"/>
          <w:bCs/>
          <w:snapToGrid w:val="0"/>
          <w:color w:val="000000"/>
          <w:sz w:val="20"/>
          <w:szCs w:val="20"/>
          <w:lang w:val="fr-FR" w:eastAsia="en-GB"/>
        </w:rPr>
        <w:t>’</w:t>
      </w:r>
      <w:r w:rsidRPr="00E22963">
        <w:rPr>
          <w:rFonts w:eastAsia="Times New Roman" w:cs="Arial"/>
          <w:bCs/>
          <w:snapToGrid w:val="0"/>
          <w:color w:val="000000"/>
          <w:sz w:val="20"/>
          <w:szCs w:val="20"/>
          <w:lang w:val="fr-FR" w:eastAsia="en-GB"/>
        </w:rPr>
        <w:t>Ivoire, Égypte, États</w:t>
      </w:r>
      <w:r w:rsidR="00ED5261">
        <w:rPr>
          <w:rFonts w:eastAsia="Times New Roman" w:cs="Arial"/>
          <w:bCs/>
          <w:snapToGrid w:val="0"/>
          <w:color w:val="000000"/>
          <w:sz w:val="20"/>
          <w:szCs w:val="20"/>
          <w:lang w:val="fr-FR" w:eastAsia="en-GB"/>
        </w:rPr>
        <w:noBreakHyphen/>
      </w:r>
      <w:r w:rsidRPr="00E22963">
        <w:rPr>
          <w:rFonts w:eastAsia="Times New Roman" w:cs="Arial"/>
          <w:bCs/>
          <w:snapToGrid w:val="0"/>
          <w:color w:val="000000"/>
          <w:sz w:val="20"/>
          <w:szCs w:val="20"/>
          <w:lang w:val="fr-FR" w:eastAsia="en-GB"/>
        </w:rPr>
        <w:t>Unis d</w:t>
      </w:r>
      <w:r w:rsidR="00185C47">
        <w:rPr>
          <w:rFonts w:eastAsia="Times New Roman" w:cs="Arial"/>
          <w:bCs/>
          <w:snapToGrid w:val="0"/>
          <w:color w:val="000000"/>
          <w:sz w:val="20"/>
          <w:szCs w:val="20"/>
          <w:lang w:val="fr-FR" w:eastAsia="en-GB"/>
        </w:rPr>
        <w:t>’</w:t>
      </w:r>
      <w:r w:rsidRPr="00E22963">
        <w:rPr>
          <w:rFonts w:eastAsia="Times New Roman" w:cs="Arial"/>
          <w:bCs/>
          <w:snapToGrid w:val="0"/>
          <w:color w:val="000000"/>
          <w:sz w:val="20"/>
          <w:szCs w:val="20"/>
          <w:lang w:val="fr-FR" w:eastAsia="en-GB"/>
        </w:rPr>
        <w:t>Amérique, Fédération de Russie, France, Grenade, Japon, Koweït, Maroc, Norvège, Portugal, République de Corée, Royaume-</w:t>
      </w:r>
      <w:r w:rsidRPr="004F106B">
        <w:rPr>
          <w:rFonts w:eastAsia="Times New Roman" w:cs="Arial"/>
          <w:bCs/>
          <w:snapToGrid w:val="0"/>
          <w:color w:val="000000"/>
          <w:sz w:val="20"/>
          <w:szCs w:val="20"/>
          <w:lang w:val="fr-FR" w:eastAsia="en-GB"/>
        </w:rPr>
        <w:t>Uni de Grande-Bretagne et d</w:t>
      </w:r>
      <w:r w:rsidR="00185C47" w:rsidRPr="004F106B">
        <w:rPr>
          <w:rFonts w:eastAsia="Times New Roman" w:cs="Arial"/>
          <w:bCs/>
          <w:snapToGrid w:val="0"/>
          <w:color w:val="000000"/>
          <w:sz w:val="20"/>
          <w:szCs w:val="20"/>
          <w:lang w:val="fr-FR" w:eastAsia="en-GB"/>
        </w:rPr>
        <w:t>’</w:t>
      </w:r>
      <w:r w:rsidRPr="004F106B">
        <w:rPr>
          <w:rFonts w:eastAsia="Times New Roman" w:cs="Arial"/>
          <w:bCs/>
          <w:snapToGrid w:val="0"/>
          <w:color w:val="000000"/>
          <w:sz w:val="20"/>
          <w:szCs w:val="20"/>
          <w:lang w:val="fr-FR" w:eastAsia="en-GB"/>
        </w:rPr>
        <w:t>Irlande du Nord, Saint-Vi</w:t>
      </w:r>
      <w:r w:rsidRPr="00E22963">
        <w:rPr>
          <w:rFonts w:eastAsia="Times New Roman" w:cs="Arial"/>
          <w:bCs/>
          <w:snapToGrid w:val="0"/>
          <w:color w:val="000000"/>
          <w:sz w:val="20"/>
          <w:szCs w:val="20"/>
          <w:lang w:val="fr-FR" w:eastAsia="en-GB"/>
        </w:rPr>
        <w:t>ncent-et-les Grenadines et Türkiye</w:t>
      </w:r>
      <w:r w:rsidRPr="00E22963">
        <w:rPr>
          <w:rFonts w:eastAsia="Times New Roman" w:cs="Arial"/>
          <w:bCs/>
          <w:iCs/>
          <w:snapToGrid w:val="0"/>
          <w:color w:val="000000"/>
          <w:sz w:val="20"/>
          <w:szCs w:val="20"/>
          <w:lang w:val="fr-FR" w:eastAsia="en-GB"/>
        </w:rPr>
        <w:t>. Mme</w:t>
      </w:r>
      <w:r w:rsidR="00ED5261">
        <w:rPr>
          <w:rFonts w:eastAsia="Times New Roman" w:cs="Arial"/>
          <w:bCs/>
          <w:iCs/>
          <w:snapToGrid w:val="0"/>
          <w:color w:val="000000"/>
          <w:sz w:val="20"/>
          <w:szCs w:val="20"/>
          <w:lang w:val="fr-FR" w:eastAsia="en-GB"/>
        </w:rPr>
        <w:t> </w:t>
      </w:r>
      <w:r w:rsidRPr="00E22963">
        <w:rPr>
          <w:rFonts w:eastAsia="Times New Roman" w:cs="Arial"/>
          <w:bCs/>
          <w:iCs/>
          <w:snapToGrid w:val="0"/>
          <w:color w:val="000000"/>
          <w:sz w:val="20"/>
          <w:szCs w:val="20"/>
          <w:lang w:val="fr-FR" w:eastAsia="en-GB"/>
        </w:rPr>
        <w:t>Ksenia Yvinec a assuré le secrétariat du Comité financier</w:t>
      </w:r>
      <w:r w:rsidR="00ED5261">
        <w:rPr>
          <w:rFonts w:eastAsia="Times New Roman" w:cs="Arial"/>
          <w:bCs/>
          <w:iCs/>
          <w:snapToGrid w:val="0"/>
          <w:color w:val="000000"/>
          <w:sz w:val="20"/>
          <w:szCs w:val="20"/>
          <w:lang w:val="fr-FR" w:eastAsia="en-GB"/>
        </w:rPr>
        <w:t> ;</w:t>
      </w:r>
    </w:p>
    <w:p w14:paraId="12716305" w14:textId="73D1FB47" w:rsidR="00F72968" w:rsidRDefault="00F72968" w:rsidP="00F72968">
      <w:pPr>
        <w:shd w:val="clear" w:color="auto" w:fill="FFFFFF"/>
        <w:tabs>
          <w:tab w:val="left" w:pos="709"/>
        </w:tabs>
        <w:spacing w:before="240" w:after="220" w:line="240" w:lineRule="auto"/>
        <w:ind w:hanging="567"/>
        <w:jc w:val="both"/>
        <w:rPr>
          <w:rFonts w:eastAsia="Times New Roman" w:cs="Arial"/>
          <w:iCs/>
          <w:lang w:val="fr-FR" w:eastAsia="en-GB"/>
        </w:rPr>
      </w:pPr>
      <w:r>
        <w:rPr>
          <w:rFonts w:eastAsia="Times New Roman" w:cs="Arial"/>
          <w:bCs/>
          <w:i/>
          <w:snapToGrid w:val="0"/>
          <w:color w:val="000000"/>
          <w:sz w:val="20"/>
          <w:szCs w:val="20"/>
          <w:lang w:val="fr-FR" w:eastAsia="en-GB"/>
        </w:rPr>
        <w:tab/>
      </w:r>
      <w:r w:rsidRPr="00E22963">
        <w:rPr>
          <w:rFonts w:eastAsia="Times New Roman" w:cs="Arial"/>
          <w:bCs/>
          <w:i/>
          <w:snapToGrid w:val="0"/>
          <w:color w:val="000000"/>
          <w:sz w:val="20"/>
          <w:szCs w:val="20"/>
          <w:lang w:val="fr-FR" w:eastAsia="en-GB"/>
        </w:rPr>
        <w:t>Comité des résolutions </w:t>
      </w:r>
      <w:r w:rsidRPr="00E22963">
        <w:rPr>
          <w:rFonts w:eastAsia="Times New Roman" w:cs="Arial"/>
          <w:bCs/>
          <w:snapToGrid w:val="0"/>
          <w:color w:val="000000"/>
          <w:sz w:val="20"/>
          <w:szCs w:val="20"/>
          <w:lang w:val="fr-FR" w:eastAsia="en-GB"/>
        </w:rPr>
        <w:t>:</w:t>
      </w:r>
      <w:r w:rsidRPr="00E22963">
        <w:rPr>
          <w:rFonts w:eastAsia="Times New Roman" w:cs="Arial"/>
          <w:bCs/>
          <w:i/>
          <w:snapToGrid w:val="0"/>
          <w:color w:val="000000"/>
          <w:sz w:val="20"/>
          <w:szCs w:val="20"/>
          <w:lang w:val="fr-FR" w:eastAsia="en-GB"/>
        </w:rPr>
        <w:t xml:space="preserve"> </w:t>
      </w:r>
      <w:r w:rsidRPr="00E22963">
        <w:rPr>
          <w:rFonts w:eastAsia="Times New Roman" w:cs="Arial"/>
          <w:bCs/>
          <w:snapToGrid w:val="0"/>
          <w:color w:val="000000"/>
          <w:sz w:val="20"/>
          <w:szCs w:val="20"/>
          <w:lang w:val="fr-FR" w:eastAsia="en-GB"/>
        </w:rPr>
        <w:t>chargé d</w:t>
      </w:r>
      <w:r w:rsidR="00185C47">
        <w:rPr>
          <w:rFonts w:eastAsia="Times New Roman" w:cs="Arial"/>
          <w:bCs/>
          <w:snapToGrid w:val="0"/>
          <w:color w:val="000000"/>
          <w:sz w:val="20"/>
          <w:szCs w:val="20"/>
          <w:lang w:val="fr-FR" w:eastAsia="en-GB"/>
        </w:rPr>
        <w:t>’</w:t>
      </w:r>
      <w:r w:rsidRPr="00E22963">
        <w:rPr>
          <w:rFonts w:eastAsia="Times New Roman" w:cs="Arial"/>
          <w:bCs/>
          <w:snapToGrid w:val="0"/>
          <w:color w:val="000000"/>
          <w:sz w:val="20"/>
          <w:szCs w:val="20"/>
          <w:lang w:val="fr-FR" w:eastAsia="en-GB"/>
        </w:rPr>
        <w:t>étudier tous les projets de résolution dûment soumis à l</w:t>
      </w:r>
      <w:r w:rsidR="00185C47">
        <w:rPr>
          <w:rFonts w:eastAsia="Times New Roman" w:cs="Arial"/>
          <w:bCs/>
          <w:snapToGrid w:val="0"/>
          <w:color w:val="000000"/>
          <w:sz w:val="20"/>
          <w:szCs w:val="20"/>
          <w:lang w:val="fr-FR" w:eastAsia="en-GB"/>
        </w:rPr>
        <w:t>’</w:t>
      </w:r>
      <w:r w:rsidRPr="00E22963">
        <w:rPr>
          <w:rFonts w:eastAsia="Times New Roman" w:cs="Arial"/>
          <w:bCs/>
          <w:snapToGrid w:val="0"/>
          <w:color w:val="000000"/>
          <w:sz w:val="20"/>
          <w:szCs w:val="20"/>
          <w:lang w:val="fr-FR" w:eastAsia="en-GB"/>
        </w:rPr>
        <w:t>examen de la présente session avant le 9</w:t>
      </w:r>
      <w:r w:rsidR="00ED5261">
        <w:rPr>
          <w:rFonts w:eastAsia="Times New Roman" w:cs="Arial"/>
          <w:bCs/>
          <w:snapToGrid w:val="0"/>
          <w:color w:val="000000"/>
          <w:sz w:val="20"/>
          <w:szCs w:val="20"/>
          <w:lang w:val="fr-FR" w:eastAsia="en-GB"/>
        </w:rPr>
        <w:t> </w:t>
      </w:r>
      <w:r w:rsidRPr="00E22963">
        <w:rPr>
          <w:rFonts w:eastAsia="Times New Roman" w:cs="Arial"/>
          <w:bCs/>
          <w:snapToGrid w:val="0"/>
          <w:color w:val="000000"/>
          <w:sz w:val="20"/>
          <w:szCs w:val="20"/>
          <w:lang w:val="fr-FR" w:eastAsia="en-GB"/>
        </w:rPr>
        <w:t>juin, ainsi que le projet de résolution portant sur les questions financières rédigé au cours de la session, sous la présidence de M. Yutaka Michida (Japon) et avec la participation des États membres suivants : Brésil, États-Unis d</w:t>
      </w:r>
      <w:r w:rsidR="00185C47">
        <w:rPr>
          <w:rFonts w:eastAsia="Times New Roman" w:cs="Arial"/>
          <w:bCs/>
          <w:snapToGrid w:val="0"/>
          <w:color w:val="000000"/>
          <w:sz w:val="20"/>
          <w:szCs w:val="20"/>
          <w:lang w:val="fr-FR" w:eastAsia="en-GB"/>
        </w:rPr>
        <w:t>’</w:t>
      </w:r>
      <w:r w:rsidRPr="00E22963">
        <w:rPr>
          <w:rFonts w:eastAsia="Times New Roman" w:cs="Arial"/>
          <w:bCs/>
          <w:snapToGrid w:val="0"/>
          <w:color w:val="000000"/>
          <w:sz w:val="20"/>
          <w:szCs w:val="20"/>
          <w:lang w:val="fr-FR" w:eastAsia="en-GB"/>
        </w:rPr>
        <w:t>Amérique, Fédération de Russie, France, Inde, Japon et Portugal. M.</w:t>
      </w:r>
      <w:r w:rsidR="00ED5261">
        <w:rPr>
          <w:rFonts w:eastAsia="Times New Roman" w:cs="Arial"/>
          <w:bCs/>
          <w:snapToGrid w:val="0"/>
          <w:color w:val="000000"/>
          <w:sz w:val="20"/>
          <w:szCs w:val="20"/>
          <w:lang w:val="fr-FR" w:eastAsia="en-GB"/>
        </w:rPr>
        <w:t> </w:t>
      </w:r>
      <w:r w:rsidRPr="00E22963">
        <w:rPr>
          <w:rFonts w:eastAsia="Times New Roman" w:cs="Arial"/>
          <w:bCs/>
          <w:snapToGrid w:val="0"/>
          <w:color w:val="000000"/>
          <w:sz w:val="20"/>
          <w:szCs w:val="20"/>
          <w:lang w:val="fr-FR" w:eastAsia="en-GB"/>
        </w:rPr>
        <w:t>Julian Barbière a assuré le secrétariat du Comité des résolutions.</w:t>
      </w:r>
    </w:p>
    <w:p w14:paraId="22F07F46" w14:textId="77777777" w:rsidR="00F72968" w:rsidRPr="00F00E33" w:rsidRDefault="00F72968" w:rsidP="00F72968">
      <w:pPr>
        <w:keepNext/>
        <w:keepLines/>
        <w:tabs>
          <w:tab w:val="left" w:pos="737"/>
        </w:tabs>
        <w:spacing w:after="240" w:line="240" w:lineRule="auto"/>
        <w:ind w:left="728" w:hanging="728"/>
        <w:outlineLvl w:val="1"/>
        <w:rPr>
          <w:rFonts w:eastAsia="Times New Roman" w:cs="Arial"/>
          <w:bCs/>
          <w:caps/>
          <w:szCs w:val="24"/>
          <w:lang w:val="fr-FR" w:eastAsia="en-GB"/>
        </w:rPr>
      </w:pPr>
      <w:bookmarkStart w:id="78" w:name="_Toc105159972"/>
      <w:bookmarkStart w:id="79" w:name="_Toc112926266"/>
      <w:r w:rsidRPr="00F00E33">
        <w:rPr>
          <w:rFonts w:eastAsia="Times New Roman" w:cs="Arial"/>
          <w:bCs/>
          <w:caps/>
          <w:szCs w:val="24"/>
          <w:lang w:val="fr-FR" w:eastAsia="en-GB"/>
        </w:rPr>
        <w:t>2.5</w:t>
      </w:r>
      <w:r w:rsidRPr="00F00E33">
        <w:rPr>
          <w:rFonts w:eastAsia="Times New Roman" w:cs="Arial"/>
          <w:bCs/>
          <w:caps/>
          <w:szCs w:val="24"/>
          <w:lang w:val="fr-FR" w:eastAsia="en-GB"/>
        </w:rPr>
        <w:tab/>
        <w:t>ConfÉrence À LA MÉmoire de Roger Revelle</w:t>
      </w:r>
      <w:bookmarkEnd w:id="78"/>
      <w:bookmarkEnd w:id="79"/>
    </w:p>
    <w:p w14:paraId="7F4F6CB4" w14:textId="0B201863" w:rsidR="00F72968" w:rsidRPr="00ED5261" w:rsidRDefault="00F72968" w:rsidP="00F72968">
      <w:pPr>
        <w:shd w:val="clear" w:color="auto" w:fill="FFFFFF"/>
        <w:tabs>
          <w:tab w:val="left" w:pos="709"/>
        </w:tabs>
        <w:spacing w:after="220" w:line="240" w:lineRule="auto"/>
        <w:ind w:hanging="567"/>
        <w:jc w:val="both"/>
        <w:rPr>
          <w:rFonts w:eastAsia="Times New Roman" w:cs="Arial"/>
          <w:iCs/>
          <w:lang w:val="fr-FR" w:eastAsia="en-GB"/>
        </w:rPr>
      </w:pPr>
      <w:r w:rsidRPr="00ED5261">
        <w:rPr>
          <w:rFonts w:eastAsia="Times New Roman" w:cs="Arial"/>
          <w:i/>
          <w:lang w:val="fr-FR" w:eastAsia="en-GB"/>
        </w:rPr>
        <w:t>23.</w:t>
      </w:r>
      <w:r w:rsidRPr="00ED5261">
        <w:rPr>
          <w:rFonts w:eastAsia="Times New Roman" w:cs="Arial"/>
          <w:iCs/>
          <w:lang w:val="fr-FR" w:eastAsia="en-GB"/>
        </w:rPr>
        <w:tab/>
      </w:r>
      <w:r w:rsidRPr="00ED5261">
        <w:rPr>
          <w:rFonts w:eastAsia="Times New Roman" w:cs="Arial"/>
          <w:iCs/>
          <w:spacing w:val="-2"/>
          <w:lang w:val="fr-FR" w:eastAsia="en-GB"/>
        </w:rPr>
        <w:t>Le Président a présenté ce point et rappelé que la série de conférences à la mémoire de Roger Revelle avait été instituée par la COI en 1991, dans le but de distinguer les contributions remarquables aux sciences océaniques relatives au climat fournies par des chercheurs inspirés, qui transmettent leur connaissance des défis auxquels notre planète fait face et une vision globale de ces derniers, en vue de façonner un avenir meilleur pour l</w:t>
      </w:r>
      <w:r w:rsidR="00185C47" w:rsidRPr="00ED5261">
        <w:rPr>
          <w:rFonts w:eastAsia="Times New Roman" w:cs="Arial"/>
          <w:iCs/>
          <w:spacing w:val="-2"/>
          <w:lang w:val="fr-FR" w:eastAsia="en-GB"/>
        </w:rPr>
        <w:t>’</w:t>
      </w:r>
      <w:r w:rsidRPr="00ED5261">
        <w:rPr>
          <w:rFonts w:eastAsia="Times New Roman" w:cs="Arial"/>
          <w:iCs/>
          <w:spacing w:val="-2"/>
          <w:lang w:val="fr-FR" w:eastAsia="en-GB"/>
        </w:rPr>
        <w:t>humanité. Cette série de conférences est dédiée à Roger Revelle (1909</w:t>
      </w:r>
      <w:r w:rsidR="00ED5261">
        <w:rPr>
          <w:rFonts w:eastAsia="Times New Roman" w:cs="Arial"/>
          <w:iCs/>
          <w:spacing w:val="-2"/>
          <w:lang w:val="fr-FR" w:eastAsia="en-GB"/>
        </w:rPr>
        <w:noBreakHyphen/>
      </w:r>
      <w:r w:rsidRPr="00ED5261">
        <w:rPr>
          <w:rFonts w:eastAsia="Times New Roman" w:cs="Arial"/>
          <w:iCs/>
          <w:spacing w:val="-2"/>
          <w:lang w:val="fr-FR" w:eastAsia="en-GB"/>
        </w:rPr>
        <w:t>1991), qui a fait partie des premiers scientifiques à étudier le réchauffement de la planète d</w:t>
      </w:r>
      <w:r w:rsidR="00185C47" w:rsidRPr="00ED5261">
        <w:rPr>
          <w:rFonts w:eastAsia="Times New Roman" w:cs="Arial"/>
          <w:iCs/>
          <w:spacing w:val="-2"/>
          <w:lang w:val="fr-FR" w:eastAsia="en-GB"/>
        </w:rPr>
        <w:t>’</w:t>
      </w:r>
      <w:r w:rsidRPr="00ED5261">
        <w:rPr>
          <w:rFonts w:eastAsia="Times New Roman" w:cs="Arial"/>
          <w:iCs/>
          <w:spacing w:val="-2"/>
          <w:lang w:val="fr-FR" w:eastAsia="en-GB"/>
        </w:rPr>
        <w:t>origine anthropique. Il a également été l</w:t>
      </w:r>
      <w:r w:rsidR="00185C47" w:rsidRPr="00ED5261">
        <w:rPr>
          <w:rFonts w:eastAsia="Times New Roman" w:cs="Arial"/>
          <w:iCs/>
          <w:spacing w:val="-2"/>
          <w:lang w:val="fr-FR" w:eastAsia="en-GB"/>
        </w:rPr>
        <w:t>’</w:t>
      </w:r>
      <w:r w:rsidRPr="00ED5261">
        <w:rPr>
          <w:rFonts w:eastAsia="Times New Roman" w:cs="Arial"/>
          <w:iCs/>
          <w:spacing w:val="-2"/>
          <w:lang w:val="fr-FR" w:eastAsia="en-GB"/>
        </w:rPr>
        <w:t>un des pères fondateurs de la COI.</w:t>
      </w:r>
    </w:p>
    <w:p w14:paraId="13329FEB" w14:textId="64D5E322" w:rsidR="00F72968" w:rsidRPr="00ED5261" w:rsidRDefault="00F72968" w:rsidP="00F72968">
      <w:pPr>
        <w:shd w:val="clear" w:color="auto" w:fill="FFFFFF"/>
        <w:tabs>
          <w:tab w:val="left" w:pos="709"/>
        </w:tabs>
        <w:spacing w:after="220" w:line="240" w:lineRule="auto"/>
        <w:ind w:hanging="567"/>
        <w:jc w:val="both"/>
        <w:rPr>
          <w:rFonts w:eastAsia="Times New Roman" w:cs="Arial"/>
          <w:iCs/>
          <w:lang w:val="fr-FR" w:eastAsia="en-GB"/>
        </w:rPr>
      </w:pPr>
      <w:r w:rsidRPr="00ED5261">
        <w:rPr>
          <w:rFonts w:eastAsia="Times New Roman" w:cs="Arial"/>
          <w:i/>
          <w:lang w:val="fr-FR" w:eastAsia="en-GB"/>
        </w:rPr>
        <w:t>24.</w:t>
      </w:r>
      <w:r w:rsidRPr="00ED5261">
        <w:rPr>
          <w:rFonts w:eastAsia="Times New Roman" w:cs="Arial"/>
          <w:i/>
          <w:lang w:val="fr-FR" w:eastAsia="en-GB"/>
        </w:rPr>
        <w:tab/>
      </w:r>
      <w:r w:rsidRPr="00ED5261">
        <w:rPr>
          <w:rFonts w:eastAsia="Times New Roman" w:cs="Arial"/>
          <w:iCs/>
          <w:lang w:val="fr-FR" w:eastAsia="en-GB"/>
        </w:rPr>
        <w:t>M. Hans-Otto Pörtner de l</w:t>
      </w:r>
      <w:r w:rsidR="00185C47" w:rsidRPr="00ED5261">
        <w:rPr>
          <w:rFonts w:eastAsia="Times New Roman" w:cs="Arial"/>
          <w:iCs/>
          <w:lang w:val="fr-FR" w:eastAsia="en-GB"/>
        </w:rPr>
        <w:t>’</w:t>
      </w:r>
      <w:r w:rsidRPr="00ED5261">
        <w:rPr>
          <w:rFonts w:eastAsia="Times New Roman" w:cs="Arial"/>
          <w:iCs/>
          <w:lang w:val="fr-FR" w:eastAsia="en-GB"/>
        </w:rPr>
        <w:t>Alfred</w:t>
      </w:r>
      <w:r w:rsidRPr="00ED5261">
        <w:rPr>
          <w:rFonts w:eastAsia="Times New Roman" w:cs="Arial"/>
          <w:iCs/>
          <w:lang w:val="fr-FR" w:eastAsia="en-GB"/>
        </w:rPr>
        <w:noBreakHyphen/>
        <w:t>Wegener-Institut (Allemagne) a été invité à donner la Conférence de la COI à la mémoire de Roger Revelle 2022 en reconnaissance du rôle moteur qu</w:t>
      </w:r>
      <w:r w:rsidR="00185C47" w:rsidRPr="00ED5261">
        <w:rPr>
          <w:rFonts w:eastAsia="Times New Roman" w:cs="Arial"/>
          <w:iCs/>
          <w:lang w:val="fr-FR" w:eastAsia="en-GB"/>
        </w:rPr>
        <w:t>’</w:t>
      </w:r>
      <w:r w:rsidRPr="00ED5261">
        <w:rPr>
          <w:rFonts w:eastAsia="Times New Roman" w:cs="Arial"/>
          <w:iCs/>
          <w:lang w:val="fr-FR" w:eastAsia="en-GB"/>
        </w:rPr>
        <w:t>il joue dans la climatologie et les négociations sur le climat dans le cadre du Groupe d</w:t>
      </w:r>
      <w:r w:rsidR="00185C47" w:rsidRPr="00ED5261">
        <w:rPr>
          <w:rFonts w:eastAsia="Times New Roman" w:cs="Arial"/>
          <w:iCs/>
          <w:lang w:val="fr-FR" w:eastAsia="en-GB"/>
        </w:rPr>
        <w:t>’</w:t>
      </w:r>
      <w:r w:rsidRPr="00ED5261">
        <w:rPr>
          <w:rFonts w:eastAsia="Times New Roman" w:cs="Arial"/>
          <w:iCs/>
          <w:lang w:val="fr-FR" w:eastAsia="en-GB"/>
        </w:rPr>
        <w:t>experts intergouvernemental sur l</w:t>
      </w:r>
      <w:r w:rsidR="00185C47" w:rsidRPr="00ED5261">
        <w:rPr>
          <w:rFonts w:eastAsia="Times New Roman" w:cs="Arial"/>
          <w:iCs/>
          <w:lang w:val="fr-FR" w:eastAsia="en-GB"/>
        </w:rPr>
        <w:t>’</w:t>
      </w:r>
      <w:r w:rsidRPr="00ED5261">
        <w:rPr>
          <w:rFonts w:eastAsia="Times New Roman" w:cs="Arial"/>
          <w:iCs/>
          <w:lang w:val="fr-FR" w:eastAsia="en-GB"/>
        </w:rPr>
        <w:t>évolution du climat (GIEC) et du Rapport spécial sur l</w:t>
      </w:r>
      <w:r w:rsidR="00185C47" w:rsidRPr="00ED5261">
        <w:rPr>
          <w:rFonts w:eastAsia="Times New Roman" w:cs="Arial"/>
          <w:iCs/>
          <w:lang w:val="fr-FR" w:eastAsia="en-GB"/>
        </w:rPr>
        <w:t>’</w:t>
      </w:r>
      <w:r w:rsidRPr="00ED5261">
        <w:rPr>
          <w:rFonts w:eastAsia="Times New Roman" w:cs="Arial"/>
          <w:iCs/>
          <w:lang w:val="fr-FR" w:eastAsia="en-GB"/>
        </w:rPr>
        <w:t>océan et la cryosphère dans le contexte du changement climatique, ainsi que de la contribution essentielle qu</w:t>
      </w:r>
      <w:r w:rsidR="00185C47" w:rsidRPr="00ED5261">
        <w:rPr>
          <w:rFonts w:eastAsia="Times New Roman" w:cs="Arial"/>
          <w:iCs/>
          <w:lang w:val="fr-FR" w:eastAsia="en-GB"/>
        </w:rPr>
        <w:t>’</w:t>
      </w:r>
      <w:r w:rsidRPr="00ED5261">
        <w:rPr>
          <w:rFonts w:eastAsia="Times New Roman" w:cs="Arial"/>
          <w:iCs/>
          <w:lang w:val="fr-FR" w:eastAsia="en-GB"/>
        </w:rPr>
        <w:t xml:space="preserve">il apporte pour faire reconnaître les changements climatiques en tant que changements océaniques. </w:t>
      </w:r>
    </w:p>
    <w:p w14:paraId="182DB21F" w14:textId="6F6A4C9A" w:rsidR="00F72968" w:rsidRPr="00ED5261" w:rsidRDefault="00F72968" w:rsidP="00F72968">
      <w:pPr>
        <w:shd w:val="clear" w:color="auto" w:fill="FFFFFF"/>
        <w:tabs>
          <w:tab w:val="left" w:pos="709"/>
        </w:tabs>
        <w:spacing w:after="220" w:line="240" w:lineRule="auto"/>
        <w:ind w:hanging="567"/>
        <w:jc w:val="both"/>
        <w:rPr>
          <w:rFonts w:eastAsia="Times New Roman" w:cs="Arial"/>
          <w:iCs/>
          <w:lang w:val="fr-FR" w:eastAsia="en-GB"/>
        </w:rPr>
      </w:pPr>
      <w:r w:rsidRPr="00ED5261">
        <w:rPr>
          <w:rFonts w:eastAsia="Times New Roman" w:cs="Arial"/>
          <w:i/>
          <w:lang w:val="fr-FR" w:eastAsia="en-GB"/>
        </w:rPr>
        <w:t>25.</w:t>
      </w:r>
      <w:r w:rsidRPr="00ED5261">
        <w:rPr>
          <w:rFonts w:eastAsia="Times New Roman" w:cs="Arial"/>
          <w:iCs/>
          <w:lang w:val="fr-FR" w:eastAsia="en-GB"/>
        </w:rPr>
        <w:tab/>
      </w:r>
      <w:r w:rsidRPr="00ED5261">
        <w:rPr>
          <w:rFonts w:eastAsia="Times New Roman" w:cs="Arial"/>
          <w:iCs/>
          <w:spacing w:val="-3"/>
          <w:lang w:val="fr-FR" w:eastAsia="en-GB"/>
        </w:rPr>
        <w:t>Depuis longtemps, la COI participe activement à la recherche sur le climat ainsi qu</w:t>
      </w:r>
      <w:r w:rsidR="00185C47" w:rsidRPr="00ED5261">
        <w:rPr>
          <w:rFonts w:eastAsia="Times New Roman" w:cs="Arial"/>
          <w:iCs/>
          <w:spacing w:val="-3"/>
          <w:lang w:val="fr-FR" w:eastAsia="en-GB"/>
        </w:rPr>
        <w:t>’</w:t>
      </w:r>
      <w:r w:rsidRPr="00ED5261">
        <w:rPr>
          <w:rFonts w:eastAsia="Times New Roman" w:cs="Arial"/>
          <w:iCs/>
          <w:spacing w:val="-3"/>
          <w:lang w:val="fr-FR" w:eastAsia="en-GB"/>
        </w:rPr>
        <w:t>à l</w:t>
      </w:r>
      <w:r w:rsidR="00185C47" w:rsidRPr="00ED5261">
        <w:rPr>
          <w:rFonts w:eastAsia="Times New Roman" w:cs="Arial"/>
          <w:iCs/>
          <w:spacing w:val="-3"/>
          <w:lang w:val="fr-FR" w:eastAsia="en-GB"/>
        </w:rPr>
        <w:t>’</w:t>
      </w:r>
      <w:r w:rsidRPr="00ED5261">
        <w:rPr>
          <w:rFonts w:eastAsia="Times New Roman" w:cs="Arial"/>
          <w:iCs/>
          <w:spacing w:val="-3"/>
          <w:lang w:val="fr-FR" w:eastAsia="en-GB"/>
        </w:rPr>
        <w:t>interface entre climatologie et politique climatique. En confiant la Conférence à la mémoire de Roger Revelle à un scientifique de premier plan tel que M. Pörtner, la Commission entend confirmer cette orientation et appeler l</w:t>
      </w:r>
      <w:r w:rsidR="00185C47" w:rsidRPr="00ED5261">
        <w:rPr>
          <w:rFonts w:eastAsia="Times New Roman" w:cs="Arial"/>
          <w:iCs/>
          <w:spacing w:val="-3"/>
          <w:lang w:val="fr-FR" w:eastAsia="en-GB"/>
        </w:rPr>
        <w:t>’</w:t>
      </w:r>
      <w:r w:rsidRPr="00ED5261">
        <w:rPr>
          <w:rFonts w:eastAsia="Times New Roman" w:cs="Arial"/>
          <w:iCs/>
          <w:spacing w:val="-3"/>
          <w:lang w:val="fr-FR" w:eastAsia="en-GB"/>
        </w:rPr>
        <w:t>attention du plus large public possible sur les défis auxquels font face les océans et l</w:t>
      </w:r>
      <w:r w:rsidR="00185C47" w:rsidRPr="00ED5261">
        <w:rPr>
          <w:rFonts w:eastAsia="Times New Roman" w:cs="Arial"/>
          <w:iCs/>
          <w:spacing w:val="-3"/>
          <w:lang w:val="fr-FR" w:eastAsia="en-GB"/>
        </w:rPr>
        <w:t>’</w:t>
      </w:r>
      <w:r w:rsidRPr="00ED5261">
        <w:rPr>
          <w:rFonts w:eastAsia="Times New Roman" w:cs="Arial"/>
          <w:iCs/>
          <w:spacing w:val="-3"/>
          <w:lang w:val="fr-FR" w:eastAsia="en-GB"/>
        </w:rPr>
        <w:t xml:space="preserve">humanité. </w:t>
      </w:r>
    </w:p>
    <w:p w14:paraId="2C170822" w14:textId="7A89759E" w:rsidR="00F72968"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117084">
        <w:rPr>
          <w:rFonts w:eastAsia="Times New Roman" w:cs="Arial"/>
          <w:i/>
          <w:lang w:val="fr-FR" w:eastAsia="en-GB"/>
        </w:rPr>
        <w:lastRenderedPageBreak/>
        <w:t>26.</w:t>
      </w:r>
      <w:r w:rsidRPr="00117084">
        <w:rPr>
          <w:rFonts w:eastAsia="Times New Roman" w:cs="Arial"/>
          <w:iCs/>
          <w:lang w:val="fr-FR" w:eastAsia="en-GB"/>
        </w:rPr>
        <w:tab/>
        <w:t>La Conférence 2022 a été consacrée au thème « Les changements climatiques sont des changements océaniques : point de vue d</w:t>
      </w:r>
      <w:r w:rsidR="00185C47" w:rsidRPr="00117084">
        <w:rPr>
          <w:rFonts w:eastAsia="Times New Roman" w:cs="Arial"/>
          <w:iCs/>
          <w:lang w:val="fr-FR" w:eastAsia="en-GB"/>
        </w:rPr>
        <w:t>’</w:t>
      </w:r>
      <w:r w:rsidRPr="00117084">
        <w:rPr>
          <w:rFonts w:eastAsia="Times New Roman" w:cs="Arial"/>
          <w:iCs/>
          <w:lang w:val="fr-FR" w:eastAsia="en-GB"/>
        </w:rPr>
        <w:t>un physiologiste ».</w:t>
      </w:r>
      <w:r w:rsidRPr="00F00E33">
        <w:rPr>
          <w:rFonts w:eastAsia="Times New Roman" w:cs="Arial"/>
          <w:iCs/>
          <w:lang w:val="fr-FR" w:eastAsia="en-GB"/>
        </w:rPr>
        <w:t xml:space="preserve"> </w:t>
      </w:r>
    </w:p>
    <w:p w14:paraId="0A9FD506" w14:textId="5455218E" w:rsidR="00F72968"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5D3E12">
        <w:rPr>
          <w:rFonts w:eastAsia="Times New Roman" w:cs="Arial"/>
          <w:i/>
          <w:iCs/>
          <w:lang w:val="fr-FR" w:eastAsia="en-GB"/>
        </w:rPr>
        <w:t>27</w:t>
      </w:r>
      <w:r>
        <w:rPr>
          <w:rFonts w:eastAsia="Times New Roman" w:cs="Arial"/>
          <w:iCs/>
          <w:lang w:val="fr-FR" w:eastAsia="en-GB"/>
        </w:rPr>
        <w:t>.</w:t>
      </w:r>
      <w:r>
        <w:rPr>
          <w:rFonts w:eastAsia="Times New Roman" w:cs="Arial"/>
          <w:iCs/>
          <w:lang w:val="fr-FR" w:eastAsia="en-GB"/>
        </w:rPr>
        <w:tab/>
      </w:r>
      <w:r w:rsidRPr="008534C7">
        <w:rPr>
          <w:rFonts w:eastAsia="Times New Roman" w:cs="Arial"/>
          <w:iCs/>
          <w:lang w:val="fr-FR" w:eastAsia="en-GB"/>
        </w:rPr>
        <w:t>En s</w:t>
      </w:r>
      <w:r w:rsidR="00185C47">
        <w:rPr>
          <w:rFonts w:eastAsia="Times New Roman" w:cs="Arial"/>
          <w:iCs/>
          <w:lang w:val="fr-FR" w:eastAsia="en-GB"/>
        </w:rPr>
        <w:t>’</w:t>
      </w:r>
      <w:r w:rsidRPr="008534C7">
        <w:rPr>
          <w:rFonts w:eastAsia="Times New Roman" w:cs="Arial"/>
          <w:iCs/>
          <w:lang w:val="fr-FR" w:eastAsia="en-GB"/>
        </w:rPr>
        <w:t>appuyant sur la série de rapports du GIEC, M.</w:t>
      </w:r>
      <w:r w:rsidR="00117084">
        <w:rPr>
          <w:rFonts w:eastAsia="Times New Roman" w:cs="Arial"/>
          <w:iCs/>
          <w:lang w:val="fr-FR" w:eastAsia="en-GB"/>
        </w:rPr>
        <w:t> </w:t>
      </w:r>
      <w:r w:rsidRPr="008534C7">
        <w:rPr>
          <w:rFonts w:eastAsia="Times New Roman" w:cs="Arial"/>
          <w:iCs/>
          <w:lang w:val="fr-FR" w:eastAsia="en-GB"/>
        </w:rPr>
        <w:t xml:space="preserve">Pörtner a </w:t>
      </w:r>
      <w:r>
        <w:rPr>
          <w:rFonts w:eastAsia="Times New Roman" w:cs="Arial"/>
          <w:iCs/>
          <w:lang w:val="fr-FR" w:eastAsia="en-GB"/>
        </w:rPr>
        <w:t>expliqué</w:t>
      </w:r>
      <w:r w:rsidRPr="008534C7">
        <w:rPr>
          <w:rFonts w:eastAsia="Times New Roman" w:cs="Arial"/>
          <w:iCs/>
          <w:lang w:val="fr-FR" w:eastAsia="en-GB"/>
        </w:rPr>
        <w:t xml:space="preserve"> en quoi les facteurs de changement climatique dans l</w:t>
      </w:r>
      <w:r w:rsidR="00185C47">
        <w:rPr>
          <w:rFonts w:eastAsia="Times New Roman" w:cs="Arial"/>
          <w:iCs/>
          <w:lang w:val="fr-FR" w:eastAsia="en-GB"/>
        </w:rPr>
        <w:t>’</w:t>
      </w:r>
      <w:r w:rsidRPr="008534C7">
        <w:rPr>
          <w:rFonts w:eastAsia="Times New Roman" w:cs="Arial"/>
          <w:iCs/>
          <w:lang w:val="fr-FR" w:eastAsia="en-GB"/>
        </w:rPr>
        <w:t>océan entraînent un réchauffement de l</w:t>
      </w:r>
      <w:r w:rsidR="00185C47">
        <w:rPr>
          <w:rFonts w:eastAsia="Times New Roman" w:cs="Arial"/>
          <w:iCs/>
          <w:lang w:val="fr-FR" w:eastAsia="en-GB"/>
        </w:rPr>
        <w:t>’</w:t>
      </w:r>
      <w:r w:rsidRPr="008534C7">
        <w:rPr>
          <w:rFonts w:eastAsia="Times New Roman" w:cs="Arial"/>
          <w:iCs/>
          <w:lang w:val="fr-FR" w:eastAsia="en-GB"/>
        </w:rPr>
        <w:t>océan, une acidification et une perte d</w:t>
      </w:r>
      <w:r w:rsidR="00185C47">
        <w:rPr>
          <w:rFonts w:eastAsia="Times New Roman" w:cs="Arial"/>
          <w:iCs/>
          <w:lang w:val="fr-FR" w:eastAsia="en-GB"/>
        </w:rPr>
        <w:t>’</w:t>
      </w:r>
      <w:r w:rsidRPr="008534C7">
        <w:rPr>
          <w:rFonts w:eastAsia="Times New Roman" w:cs="Arial"/>
          <w:iCs/>
          <w:lang w:val="fr-FR" w:eastAsia="en-GB"/>
        </w:rPr>
        <w:t>oxygène dus à la chaleur et à la stratification accrue. Ces facteurs affectent la vie marine de manière isolée et combinée. Alors que certaines approches comparent l</w:t>
      </w:r>
      <w:r w:rsidR="00185C47">
        <w:rPr>
          <w:rFonts w:eastAsia="Times New Roman" w:cs="Arial"/>
          <w:iCs/>
          <w:lang w:val="fr-FR" w:eastAsia="en-GB"/>
        </w:rPr>
        <w:t>’</w:t>
      </w:r>
      <w:r w:rsidRPr="008534C7">
        <w:rPr>
          <w:rFonts w:eastAsia="Times New Roman" w:cs="Arial"/>
          <w:iCs/>
          <w:lang w:val="fr-FR" w:eastAsia="en-GB"/>
        </w:rPr>
        <w:t>ampleur de l</w:t>
      </w:r>
      <w:r w:rsidR="00185C47">
        <w:rPr>
          <w:rFonts w:eastAsia="Times New Roman" w:cs="Arial"/>
          <w:iCs/>
          <w:lang w:val="fr-FR" w:eastAsia="en-GB"/>
        </w:rPr>
        <w:t>’</w:t>
      </w:r>
      <w:r w:rsidRPr="008534C7">
        <w:rPr>
          <w:rFonts w:eastAsia="Times New Roman" w:cs="Arial"/>
          <w:iCs/>
          <w:lang w:val="fr-FR" w:eastAsia="en-GB"/>
        </w:rPr>
        <w:t>effet de ces facteurs pris individuellement, d</w:t>
      </w:r>
      <w:r w:rsidR="00185C47">
        <w:rPr>
          <w:rFonts w:eastAsia="Times New Roman" w:cs="Arial"/>
          <w:iCs/>
          <w:lang w:val="fr-FR" w:eastAsia="en-GB"/>
        </w:rPr>
        <w:t>’</w:t>
      </w:r>
      <w:r w:rsidRPr="008534C7">
        <w:rPr>
          <w:rFonts w:eastAsia="Times New Roman" w:cs="Arial"/>
          <w:iCs/>
          <w:lang w:val="fr-FR" w:eastAsia="en-GB"/>
        </w:rPr>
        <w:t>autres approches s</w:t>
      </w:r>
      <w:r w:rsidR="00185C47">
        <w:rPr>
          <w:rFonts w:eastAsia="Times New Roman" w:cs="Arial"/>
          <w:iCs/>
          <w:lang w:val="fr-FR" w:eastAsia="en-GB"/>
        </w:rPr>
        <w:t>’</w:t>
      </w:r>
      <w:r w:rsidRPr="008534C7">
        <w:rPr>
          <w:rFonts w:eastAsia="Times New Roman" w:cs="Arial"/>
          <w:iCs/>
          <w:lang w:val="fr-FR" w:eastAsia="en-GB"/>
        </w:rPr>
        <w:t>efforcent d</w:t>
      </w:r>
      <w:r w:rsidR="00185C47">
        <w:rPr>
          <w:rFonts w:eastAsia="Times New Roman" w:cs="Arial"/>
          <w:iCs/>
          <w:lang w:val="fr-FR" w:eastAsia="en-GB"/>
        </w:rPr>
        <w:t>’</w:t>
      </w:r>
      <w:r w:rsidRPr="008534C7">
        <w:rPr>
          <w:rFonts w:eastAsia="Times New Roman" w:cs="Arial"/>
          <w:iCs/>
          <w:lang w:val="fr-FR" w:eastAsia="en-GB"/>
        </w:rPr>
        <w:t>élaborer une vision intégrative. Sur la base de ces principes, la température apparaît comme une variable clé, qui détermine le fonctionnement de toutes les formes de vie dans l</w:t>
      </w:r>
      <w:r w:rsidR="00185C47">
        <w:rPr>
          <w:rFonts w:eastAsia="Times New Roman" w:cs="Arial"/>
          <w:iCs/>
          <w:lang w:val="fr-FR" w:eastAsia="en-GB"/>
        </w:rPr>
        <w:t>’</w:t>
      </w:r>
      <w:r w:rsidRPr="008534C7">
        <w:rPr>
          <w:rFonts w:eastAsia="Times New Roman" w:cs="Arial"/>
          <w:iCs/>
          <w:lang w:val="fr-FR" w:eastAsia="en-GB"/>
        </w:rPr>
        <w:t xml:space="preserve">océan. Ce fonctionnement dépend de la courbe de performance thermique en tant que norme de réaction caractérisant les différentes espèces et leurs stades de vie. Des principes </w:t>
      </w:r>
      <w:r>
        <w:rPr>
          <w:rFonts w:eastAsia="Times New Roman" w:cs="Arial"/>
          <w:iCs/>
          <w:lang w:val="fr-FR" w:eastAsia="en-GB"/>
        </w:rPr>
        <w:t>rassembleurs</w:t>
      </w:r>
      <w:r w:rsidRPr="008534C7">
        <w:rPr>
          <w:rFonts w:eastAsia="Times New Roman" w:cs="Arial"/>
          <w:iCs/>
          <w:lang w:val="fr-FR" w:eastAsia="en-GB"/>
        </w:rPr>
        <w:t xml:space="preserve"> </w:t>
      </w:r>
      <w:r>
        <w:rPr>
          <w:rFonts w:eastAsia="Times New Roman" w:cs="Arial"/>
          <w:iCs/>
          <w:lang w:val="fr-FR" w:eastAsia="en-GB"/>
        </w:rPr>
        <w:t>au sujet</w:t>
      </w:r>
      <w:r w:rsidRPr="008534C7">
        <w:rPr>
          <w:rFonts w:eastAsia="Times New Roman" w:cs="Arial"/>
          <w:iCs/>
          <w:lang w:val="fr-FR" w:eastAsia="en-GB"/>
        </w:rPr>
        <w:t xml:space="preserve"> de la courbe de performance thermique des espèces </w:t>
      </w:r>
      <w:r>
        <w:rPr>
          <w:rFonts w:eastAsia="Times New Roman" w:cs="Arial"/>
          <w:iCs/>
          <w:lang w:val="fr-FR" w:eastAsia="en-GB"/>
        </w:rPr>
        <w:t xml:space="preserve">se dégagent </w:t>
      </w:r>
      <w:r w:rsidRPr="008534C7">
        <w:rPr>
          <w:rFonts w:eastAsia="Times New Roman" w:cs="Arial"/>
          <w:iCs/>
          <w:lang w:val="fr-FR" w:eastAsia="en-GB"/>
        </w:rPr>
        <w:t xml:space="preserve">et expliquent la vulnérabilité des espèces au changement climatique. Les courbes de performance thermique superposées caractérisent la plage de température à laquelle les espèces peuvent coexister au </w:t>
      </w:r>
      <w:r>
        <w:rPr>
          <w:rFonts w:eastAsia="Times New Roman" w:cs="Arial"/>
          <w:iCs/>
          <w:lang w:val="fr-FR" w:eastAsia="en-GB"/>
        </w:rPr>
        <w:t>sein</w:t>
      </w:r>
      <w:r w:rsidRPr="008534C7">
        <w:rPr>
          <w:rFonts w:eastAsia="Times New Roman" w:cs="Arial"/>
          <w:iCs/>
          <w:lang w:val="fr-FR" w:eastAsia="en-GB"/>
        </w:rPr>
        <w:t xml:space="preserve"> de l</w:t>
      </w:r>
      <w:r w:rsidR="00185C47">
        <w:rPr>
          <w:rFonts w:eastAsia="Times New Roman" w:cs="Arial"/>
          <w:iCs/>
          <w:lang w:val="fr-FR" w:eastAsia="en-GB"/>
        </w:rPr>
        <w:t>’</w:t>
      </w:r>
      <w:r w:rsidRPr="008534C7">
        <w:rPr>
          <w:rFonts w:eastAsia="Times New Roman" w:cs="Arial"/>
          <w:iCs/>
          <w:lang w:val="fr-FR" w:eastAsia="en-GB"/>
        </w:rPr>
        <w:t xml:space="preserve">écosystème. </w:t>
      </w:r>
      <w:r>
        <w:rPr>
          <w:rFonts w:eastAsia="Times New Roman" w:cs="Arial"/>
          <w:iCs/>
          <w:lang w:val="fr-FR" w:eastAsia="en-GB"/>
        </w:rPr>
        <w:t>Durant</w:t>
      </w:r>
      <w:r w:rsidRPr="008534C7">
        <w:rPr>
          <w:rFonts w:eastAsia="Times New Roman" w:cs="Arial"/>
          <w:iCs/>
          <w:lang w:val="fr-FR" w:eastAsia="en-GB"/>
        </w:rPr>
        <w:t xml:space="preserve"> </w:t>
      </w:r>
      <w:r>
        <w:rPr>
          <w:rFonts w:eastAsia="Times New Roman" w:cs="Arial"/>
          <w:iCs/>
          <w:lang w:val="fr-FR" w:eastAsia="en-GB"/>
        </w:rPr>
        <w:t>son exposé</w:t>
      </w:r>
      <w:r w:rsidRPr="008534C7">
        <w:rPr>
          <w:rFonts w:eastAsia="Times New Roman" w:cs="Arial"/>
          <w:iCs/>
          <w:lang w:val="fr-FR" w:eastAsia="en-GB"/>
        </w:rPr>
        <w:t>, M.</w:t>
      </w:r>
      <w:r w:rsidR="00117084">
        <w:rPr>
          <w:rFonts w:eastAsia="Times New Roman" w:cs="Arial"/>
          <w:iCs/>
          <w:lang w:val="fr-FR" w:eastAsia="en-GB"/>
        </w:rPr>
        <w:t> </w:t>
      </w:r>
      <w:r w:rsidRPr="008534C7">
        <w:rPr>
          <w:rFonts w:eastAsia="Times New Roman" w:cs="Arial"/>
          <w:iCs/>
          <w:lang w:val="fr-FR" w:eastAsia="en-GB"/>
        </w:rPr>
        <w:t>Pörtner a replacé chacun des facteurs dans son contexte et a expliqué en quoi</w:t>
      </w:r>
      <w:r>
        <w:rPr>
          <w:rFonts w:eastAsia="Times New Roman" w:cs="Arial"/>
          <w:iCs/>
          <w:lang w:val="fr-FR" w:eastAsia="en-GB"/>
        </w:rPr>
        <w:t xml:space="preserve"> l</w:t>
      </w:r>
      <w:r w:rsidR="00185C47">
        <w:rPr>
          <w:rFonts w:eastAsia="Times New Roman" w:cs="Arial"/>
          <w:iCs/>
          <w:lang w:val="fr-FR" w:eastAsia="en-GB"/>
        </w:rPr>
        <w:t>’</w:t>
      </w:r>
      <w:r>
        <w:rPr>
          <w:rFonts w:eastAsia="Times New Roman" w:cs="Arial"/>
          <w:iCs/>
          <w:lang w:val="fr-FR" w:eastAsia="en-GB"/>
        </w:rPr>
        <w:t>interaction des facteurs jouait</w:t>
      </w:r>
      <w:r w:rsidRPr="008534C7">
        <w:rPr>
          <w:rFonts w:eastAsia="Times New Roman" w:cs="Arial"/>
          <w:iCs/>
          <w:lang w:val="fr-FR" w:eastAsia="en-GB"/>
        </w:rPr>
        <w:t xml:space="preserve"> un rôle dans la tolérance et la performance thermiques des espèces animales marines. M.</w:t>
      </w:r>
      <w:r w:rsidR="00117084">
        <w:rPr>
          <w:rFonts w:eastAsia="Times New Roman" w:cs="Arial"/>
          <w:iCs/>
          <w:lang w:val="fr-FR" w:eastAsia="en-GB"/>
        </w:rPr>
        <w:t> </w:t>
      </w:r>
      <w:r w:rsidRPr="008534C7">
        <w:rPr>
          <w:rFonts w:eastAsia="Times New Roman" w:cs="Arial"/>
          <w:iCs/>
          <w:lang w:val="fr-FR" w:eastAsia="en-GB"/>
        </w:rPr>
        <w:t>Pörtner s</w:t>
      </w:r>
      <w:r w:rsidR="00185C47">
        <w:rPr>
          <w:rFonts w:eastAsia="Times New Roman" w:cs="Arial"/>
          <w:iCs/>
          <w:lang w:val="fr-FR" w:eastAsia="en-GB"/>
        </w:rPr>
        <w:t>’</w:t>
      </w:r>
      <w:r w:rsidRPr="008534C7">
        <w:rPr>
          <w:rFonts w:eastAsia="Times New Roman" w:cs="Arial"/>
          <w:iCs/>
          <w:lang w:val="fr-FR" w:eastAsia="en-GB"/>
        </w:rPr>
        <w:t>est également penché sur les incidences de ces conclusions sur les écosystèmes.</w:t>
      </w:r>
    </w:p>
    <w:p w14:paraId="30BC0466" w14:textId="3926B00B" w:rsidR="00F72968" w:rsidRPr="008822B5"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5D3E12">
        <w:rPr>
          <w:rFonts w:eastAsia="Times New Roman" w:cs="Arial"/>
          <w:i/>
          <w:iCs/>
          <w:lang w:val="fr-FR" w:eastAsia="en-GB"/>
        </w:rPr>
        <w:t>28</w:t>
      </w:r>
      <w:r>
        <w:rPr>
          <w:rFonts w:eastAsia="Times New Roman" w:cs="Arial"/>
          <w:iCs/>
          <w:lang w:val="fr-FR" w:eastAsia="en-GB"/>
        </w:rPr>
        <w:t>.</w:t>
      </w:r>
      <w:r>
        <w:rPr>
          <w:rFonts w:eastAsia="Times New Roman" w:cs="Arial"/>
          <w:iCs/>
          <w:lang w:val="fr-FR" w:eastAsia="en-GB"/>
        </w:rPr>
        <w:tab/>
      </w:r>
      <w:r w:rsidRPr="005D3E12">
        <w:rPr>
          <w:rFonts w:eastAsia="Times New Roman" w:cs="Arial"/>
          <w:lang w:val="fr-FR" w:eastAsia="en-GB"/>
        </w:rPr>
        <w:t>Le Conseil exécutif a applaudi M.</w:t>
      </w:r>
      <w:r w:rsidR="00117084">
        <w:rPr>
          <w:rFonts w:eastAsia="Times New Roman" w:cs="Arial"/>
          <w:lang w:val="fr-FR" w:eastAsia="en-GB"/>
        </w:rPr>
        <w:t> </w:t>
      </w:r>
      <w:r w:rsidRPr="005D3E12">
        <w:rPr>
          <w:rFonts w:eastAsia="Times New Roman" w:cs="Arial"/>
          <w:lang w:val="fr-FR" w:eastAsia="en-GB"/>
        </w:rPr>
        <w:t xml:space="preserve">Pörtner pour </w:t>
      </w:r>
      <w:r>
        <w:rPr>
          <w:rFonts w:eastAsia="Times New Roman" w:cs="Arial"/>
          <w:lang w:val="fr-FR" w:eastAsia="en-GB"/>
        </w:rPr>
        <w:t>son exposé</w:t>
      </w:r>
      <w:r w:rsidRPr="005D3E12">
        <w:rPr>
          <w:rFonts w:eastAsia="Times New Roman" w:cs="Arial"/>
          <w:lang w:val="fr-FR" w:eastAsia="en-GB"/>
        </w:rPr>
        <w:t xml:space="preserve"> et pour avoir fourni un aperçu actualisé des données clés mettant en évidence les changements climatiques et océaniques.</w:t>
      </w:r>
    </w:p>
    <w:p w14:paraId="38017FE4" w14:textId="77777777" w:rsidR="00F72968" w:rsidRPr="00F00E33" w:rsidRDefault="00F72968" w:rsidP="00F72968">
      <w:pPr>
        <w:keepNext/>
        <w:keepLines/>
        <w:numPr>
          <w:ilvl w:val="0"/>
          <w:numId w:val="21"/>
        </w:numPr>
        <w:tabs>
          <w:tab w:val="left" w:pos="709"/>
        </w:tabs>
        <w:spacing w:before="360" w:after="240" w:line="240" w:lineRule="auto"/>
        <w:ind w:left="709" w:hanging="720"/>
        <w:outlineLvl w:val="0"/>
        <w:rPr>
          <w:rFonts w:eastAsia="Times New Roman" w:cs="Arial"/>
          <w:b/>
          <w:bCs/>
          <w:kern w:val="28"/>
          <w:szCs w:val="24"/>
          <w:lang w:val="fr-FR" w:eastAsia="en-GB"/>
        </w:rPr>
      </w:pPr>
      <w:bookmarkStart w:id="80" w:name="_Toc31634891"/>
      <w:bookmarkStart w:id="81" w:name="_Toc57369050"/>
      <w:bookmarkStart w:id="82" w:name="_Toc85469058"/>
      <w:bookmarkStart w:id="83" w:name="_Toc105159973"/>
      <w:bookmarkStart w:id="84" w:name="_Toc112926267"/>
      <w:r w:rsidRPr="00F00E33">
        <w:rPr>
          <w:rFonts w:eastAsia="Times New Roman" w:cs="Arial"/>
          <w:b/>
          <w:bCs/>
          <w:kern w:val="28"/>
          <w:szCs w:val="24"/>
          <w:lang w:val="fr-FR" w:eastAsia="en-GB"/>
        </w:rPr>
        <w:t>QUESTIONS LIÉES À LA COI ET RAPPORTS</w:t>
      </w:r>
      <w:bookmarkEnd w:id="80"/>
      <w:bookmarkEnd w:id="81"/>
      <w:bookmarkEnd w:id="82"/>
      <w:bookmarkEnd w:id="83"/>
      <w:bookmarkEnd w:id="84"/>
    </w:p>
    <w:p w14:paraId="2C942891" w14:textId="0A94AC8E" w:rsidR="00F72968" w:rsidRDefault="00F72968" w:rsidP="00117084">
      <w:pPr>
        <w:keepNext/>
        <w:keepLines/>
        <w:spacing w:after="0" w:line="240" w:lineRule="auto"/>
        <w:ind w:left="709" w:hanging="709"/>
        <w:outlineLvl w:val="1"/>
        <w:rPr>
          <w:rFonts w:eastAsia="Times New Roman" w:cs="Arial"/>
          <w:bCs/>
          <w:caps/>
          <w:szCs w:val="24"/>
          <w:lang w:val="fr-FR" w:eastAsia="en-GB"/>
        </w:rPr>
      </w:pPr>
      <w:bookmarkStart w:id="85" w:name="_Toc112926268"/>
      <w:bookmarkStart w:id="86" w:name="_Toc85469059"/>
      <w:bookmarkStart w:id="87" w:name="_Toc105159974"/>
      <w:r w:rsidRPr="00F00E33">
        <w:rPr>
          <w:rFonts w:eastAsia="Times New Roman" w:cs="Arial"/>
          <w:bCs/>
          <w:caps/>
          <w:szCs w:val="24"/>
          <w:lang w:val="fr-FR" w:eastAsia="en-GB"/>
        </w:rPr>
        <w:t>3.1</w:t>
      </w:r>
      <w:r w:rsidRPr="00F00E33">
        <w:rPr>
          <w:rFonts w:eastAsia="Times New Roman" w:cs="Arial"/>
          <w:bCs/>
          <w:caps/>
          <w:szCs w:val="24"/>
          <w:lang w:val="fr-FR" w:eastAsia="en-GB"/>
        </w:rPr>
        <w:tab/>
        <w:t xml:space="preserve">RAPPORT DU SECRÉTAIRE EXÉCUTIF SUR LE TRAVAIL ACCOMPLI </w:t>
      </w:r>
      <w:r>
        <w:rPr>
          <w:rFonts w:eastAsia="Times New Roman" w:cs="Arial"/>
          <w:bCs/>
          <w:caps/>
          <w:szCs w:val="24"/>
          <w:lang w:val="fr-FR" w:eastAsia="en-GB"/>
        </w:rPr>
        <w:br/>
      </w:r>
      <w:r w:rsidRPr="00F00E33">
        <w:rPr>
          <w:rFonts w:eastAsia="Times New Roman" w:cs="Arial"/>
          <w:bCs/>
          <w:caps/>
          <w:szCs w:val="24"/>
          <w:lang w:val="fr-FR" w:eastAsia="en-GB"/>
        </w:rPr>
        <w:t>DEPUIS LA 31</w:t>
      </w:r>
      <w:r>
        <w:rPr>
          <w:rFonts w:eastAsia="Times New Roman" w:cs="Arial"/>
          <w:bCs/>
          <w:szCs w:val="24"/>
          <w:vertAlign w:val="superscript"/>
          <w:lang w:val="fr-FR" w:eastAsia="en-GB"/>
        </w:rPr>
        <w:t>e</w:t>
      </w:r>
      <w:r w:rsidRPr="00F00E33">
        <w:rPr>
          <w:rFonts w:eastAsia="Times New Roman" w:cs="Arial"/>
          <w:bCs/>
          <w:caps/>
          <w:szCs w:val="24"/>
          <w:lang w:val="fr-FR" w:eastAsia="en-GB"/>
        </w:rPr>
        <w:t> SESSION DE L</w:t>
      </w:r>
      <w:r w:rsidR="00185C47">
        <w:rPr>
          <w:rFonts w:eastAsia="Times New Roman" w:cs="Arial"/>
          <w:bCs/>
          <w:caps/>
          <w:szCs w:val="24"/>
          <w:lang w:val="fr-FR" w:eastAsia="en-GB"/>
        </w:rPr>
        <w:t>’</w:t>
      </w:r>
      <w:r w:rsidRPr="00F00E33">
        <w:rPr>
          <w:rFonts w:eastAsia="Times New Roman" w:cs="Arial"/>
          <w:bCs/>
          <w:caps/>
          <w:szCs w:val="24"/>
          <w:lang w:val="fr-FR" w:eastAsia="en-GB"/>
        </w:rPr>
        <w:t>ASSEMB</w:t>
      </w:r>
      <w:r w:rsidRPr="005216B2">
        <w:rPr>
          <w:rFonts w:eastAsia="Times New Roman" w:cs="Arial"/>
          <w:bCs/>
          <w:caps/>
          <w:szCs w:val="24"/>
          <w:lang w:val="fr-FR" w:eastAsia="en-GB"/>
        </w:rPr>
        <w:t>LÉE (juillet 2021-mai 2022)</w:t>
      </w:r>
      <w:bookmarkEnd w:id="85"/>
      <w:r w:rsidRPr="00F00E33">
        <w:rPr>
          <w:rFonts w:eastAsia="Times New Roman" w:cs="Arial"/>
          <w:bCs/>
          <w:caps/>
          <w:szCs w:val="24"/>
          <w:lang w:val="fr-FR" w:eastAsia="en-GB"/>
        </w:rPr>
        <w:t xml:space="preserve"> </w:t>
      </w:r>
    </w:p>
    <w:bookmarkEnd w:id="86"/>
    <w:bookmarkEnd w:id="87"/>
    <w:p w14:paraId="4AE51B3E" w14:textId="77777777" w:rsidR="00F72968" w:rsidRPr="0010209D" w:rsidRDefault="00F72968" w:rsidP="00F72968">
      <w:pPr>
        <w:pStyle w:val="Marge"/>
        <w:ind w:left="709"/>
        <w:rPr>
          <w:caps/>
          <w:sz w:val="20"/>
          <w:szCs w:val="20"/>
          <w:lang w:val="fr-FR" w:eastAsia="en-GB"/>
        </w:rPr>
      </w:pPr>
    </w:p>
    <w:p w14:paraId="5252E7D3" w14:textId="317A6DA4" w:rsidR="00F72968" w:rsidRPr="00117084" w:rsidRDefault="00F72968" w:rsidP="00F72968">
      <w:pPr>
        <w:shd w:val="clear" w:color="auto" w:fill="FFFFFF"/>
        <w:tabs>
          <w:tab w:val="left" w:pos="709"/>
        </w:tabs>
        <w:spacing w:before="240" w:after="240" w:line="240" w:lineRule="auto"/>
        <w:ind w:hanging="567"/>
        <w:jc w:val="both"/>
        <w:rPr>
          <w:rFonts w:eastAsia="Times New Roman" w:cs="Arial"/>
          <w:iCs/>
          <w:lang w:val="fr-FR" w:eastAsia="en-GB"/>
        </w:rPr>
      </w:pPr>
      <w:bookmarkStart w:id="88" w:name="_Hlk101797503"/>
      <w:bookmarkStart w:id="89" w:name="_Hlk101797204"/>
      <w:r w:rsidRPr="00117084">
        <w:rPr>
          <w:rFonts w:eastAsia="Times New Roman" w:cs="Arial"/>
          <w:i/>
          <w:lang w:val="fr-FR" w:eastAsia="en-GB"/>
        </w:rPr>
        <w:t>29.</w:t>
      </w:r>
      <w:r w:rsidRPr="00117084">
        <w:rPr>
          <w:rFonts w:eastAsia="Times New Roman" w:cs="Arial"/>
          <w:iCs/>
          <w:lang w:val="fr-FR" w:eastAsia="en-GB"/>
        </w:rPr>
        <w:tab/>
        <w:t>Le Secrétaire exécutif a présenté ce point en s</w:t>
      </w:r>
      <w:r w:rsidR="00185C47" w:rsidRPr="00117084">
        <w:rPr>
          <w:rFonts w:eastAsia="Times New Roman" w:cs="Arial"/>
          <w:iCs/>
          <w:lang w:val="fr-FR" w:eastAsia="en-GB"/>
        </w:rPr>
        <w:t>’</w:t>
      </w:r>
      <w:r w:rsidRPr="00117084">
        <w:rPr>
          <w:rFonts w:eastAsia="Times New Roman" w:cs="Arial"/>
          <w:iCs/>
          <w:lang w:val="fr-FR" w:eastAsia="en-GB"/>
        </w:rPr>
        <w:t xml:space="preserve">appuyant sur un document PowerPoint. </w:t>
      </w:r>
    </w:p>
    <w:p w14:paraId="51945C5F" w14:textId="090D992F" w:rsidR="00F72968" w:rsidRPr="00CD5F8F"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117084">
        <w:rPr>
          <w:rFonts w:eastAsia="Times New Roman" w:cs="Arial"/>
          <w:i/>
          <w:lang w:val="fr-FR" w:eastAsia="en-GB"/>
        </w:rPr>
        <w:t>30.</w:t>
      </w:r>
      <w:r w:rsidRPr="00117084">
        <w:rPr>
          <w:rFonts w:eastAsia="Times New Roman" w:cs="Arial"/>
          <w:i/>
          <w:lang w:val="fr-FR" w:eastAsia="en-GB"/>
        </w:rPr>
        <w:tab/>
      </w:r>
      <w:r w:rsidRPr="00117084">
        <w:rPr>
          <w:rFonts w:eastAsia="Times New Roman" w:cs="Arial"/>
          <w:iCs/>
          <w:lang w:val="fr-FR" w:eastAsia="en-GB"/>
        </w:rPr>
        <w:t>Il a rappelé que l</w:t>
      </w:r>
      <w:r w:rsidR="00185C47" w:rsidRPr="00117084">
        <w:rPr>
          <w:rFonts w:eastAsia="Times New Roman" w:cs="Arial"/>
          <w:iCs/>
          <w:lang w:val="fr-FR" w:eastAsia="en-GB"/>
        </w:rPr>
        <w:t>’</w:t>
      </w:r>
      <w:r w:rsidRPr="00117084">
        <w:rPr>
          <w:rFonts w:eastAsia="Times New Roman" w:cs="Arial"/>
          <w:iCs/>
          <w:lang w:val="fr-FR" w:eastAsia="en-GB"/>
        </w:rPr>
        <w:t>analyse stratégique figurant dans le rapp</w:t>
      </w:r>
      <w:r w:rsidRPr="00CD5F8F">
        <w:rPr>
          <w:rFonts w:eastAsia="Times New Roman" w:cs="Arial"/>
          <w:iCs/>
          <w:lang w:val="fr-FR" w:eastAsia="en-GB"/>
        </w:rPr>
        <w:t>ort du Secrétaire exécutif de la COI à la 31</w:t>
      </w:r>
      <w:r w:rsidRPr="00CD5F8F">
        <w:rPr>
          <w:rFonts w:eastAsia="Times New Roman" w:cs="Arial"/>
          <w:iCs/>
          <w:vertAlign w:val="superscript"/>
          <w:lang w:val="fr-FR" w:eastAsia="en-GB"/>
        </w:rPr>
        <w:t>e</w:t>
      </w:r>
      <w:r w:rsidRPr="00CD5F8F">
        <w:rPr>
          <w:rFonts w:eastAsia="Times New Roman" w:cs="Arial"/>
          <w:iCs/>
          <w:lang w:val="fr-FR" w:eastAsia="en-GB"/>
        </w:rPr>
        <w:t> session de l</w:t>
      </w:r>
      <w:r w:rsidR="00185C47" w:rsidRPr="00CD5F8F">
        <w:rPr>
          <w:rFonts w:eastAsia="Times New Roman" w:cs="Arial"/>
          <w:iCs/>
          <w:lang w:val="fr-FR" w:eastAsia="en-GB"/>
        </w:rPr>
        <w:t>’</w:t>
      </w:r>
      <w:r w:rsidRPr="00CD5F8F">
        <w:rPr>
          <w:rFonts w:eastAsia="Times New Roman" w:cs="Arial"/>
          <w:iCs/>
          <w:lang w:val="fr-FR" w:eastAsia="en-GB"/>
        </w:rPr>
        <w:t>Assemblée de la Commission, en juin 2021 (</w:t>
      </w:r>
      <w:hyperlink r:id="rId18" w:history="1">
        <w:r w:rsidRPr="00CD5F8F">
          <w:rPr>
            <w:rFonts w:eastAsia="Times New Roman" w:cs="Arial"/>
            <w:iCs/>
            <w:lang w:val="fr-FR" w:eastAsia="en-GB"/>
          </w:rPr>
          <w:t>IOC/A-31/3.2.Doc(1)</w:t>
        </w:r>
      </w:hyperlink>
      <w:r w:rsidRPr="00CD5F8F">
        <w:rPr>
          <w:rFonts w:eastAsia="Times New Roman" w:cs="Arial"/>
          <w:iCs/>
          <w:lang w:val="fr-FR" w:eastAsia="en-GB"/>
        </w:rPr>
        <w:t>), demeurait d</w:t>
      </w:r>
      <w:r w:rsidR="00185C47" w:rsidRPr="00CD5F8F">
        <w:rPr>
          <w:rFonts w:eastAsia="Times New Roman" w:cs="Arial"/>
          <w:iCs/>
          <w:lang w:val="fr-FR" w:eastAsia="en-GB"/>
        </w:rPr>
        <w:t>’</w:t>
      </w:r>
      <w:r w:rsidRPr="00CD5F8F">
        <w:rPr>
          <w:rFonts w:eastAsia="Times New Roman" w:cs="Arial"/>
          <w:iCs/>
          <w:lang w:val="fr-FR" w:eastAsia="en-GB"/>
        </w:rPr>
        <w:t>actualité, et que sa présentation portait sur les principales évolutions et réalisations intervenues depuis juin 2021 ainsi que sur certains points appelant l</w:t>
      </w:r>
      <w:r w:rsidR="00185C47" w:rsidRPr="00CD5F8F">
        <w:rPr>
          <w:rFonts w:eastAsia="Times New Roman" w:cs="Arial"/>
          <w:iCs/>
          <w:lang w:val="fr-FR" w:eastAsia="en-GB"/>
        </w:rPr>
        <w:t>’</w:t>
      </w:r>
      <w:r w:rsidRPr="00CD5F8F">
        <w:rPr>
          <w:rFonts w:eastAsia="Times New Roman" w:cs="Arial"/>
          <w:iCs/>
          <w:lang w:val="fr-FR" w:eastAsia="en-GB"/>
        </w:rPr>
        <w:t xml:space="preserve">attention du Conseil exécutif. </w:t>
      </w:r>
    </w:p>
    <w:p w14:paraId="43A896BB" w14:textId="394CFCCB" w:rsidR="00F72968" w:rsidRPr="00117084"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CD5F8F">
        <w:rPr>
          <w:rFonts w:eastAsia="Times New Roman" w:cs="Arial"/>
          <w:i/>
          <w:lang w:val="fr-FR" w:eastAsia="en-GB"/>
        </w:rPr>
        <w:t>31.</w:t>
      </w:r>
      <w:r w:rsidRPr="00CD5F8F">
        <w:rPr>
          <w:rFonts w:eastAsia="Times New Roman" w:cs="Arial"/>
          <w:iCs/>
          <w:lang w:val="fr-FR" w:eastAsia="en-GB"/>
        </w:rPr>
        <w:tab/>
      </w:r>
      <w:r w:rsidRPr="00CD5F8F">
        <w:rPr>
          <w:rFonts w:eastAsia="Times New Roman" w:cs="Arial"/>
          <w:iCs/>
          <w:spacing w:val="-3"/>
          <w:lang w:val="fr-FR" w:eastAsia="en-GB"/>
        </w:rPr>
        <w:t>Le Rapport analytique sur l</w:t>
      </w:r>
      <w:r w:rsidR="00185C47" w:rsidRPr="00CD5F8F">
        <w:rPr>
          <w:rFonts w:eastAsia="Times New Roman" w:cs="Arial"/>
          <w:iCs/>
          <w:spacing w:val="-3"/>
          <w:lang w:val="fr-FR" w:eastAsia="en-GB"/>
        </w:rPr>
        <w:t>’</w:t>
      </w:r>
      <w:r w:rsidRPr="00CD5F8F">
        <w:rPr>
          <w:rFonts w:eastAsia="Times New Roman" w:cs="Arial"/>
          <w:iCs/>
          <w:spacing w:val="-3"/>
          <w:lang w:val="fr-FR" w:eastAsia="en-GB"/>
        </w:rPr>
        <w:t>exécution du programme pour la période quadriennale 2018</w:t>
      </w:r>
      <w:r w:rsidRPr="00CD5F8F">
        <w:rPr>
          <w:rFonts w:eastAsia="Times New Roman" w:cs="Arial"/>
          <w:iCs/>
          <w:spacing w:val="-3"/>
          <w:lang w:val="fr-FR" w:eastAsia="en-GB"/>
        </w:rPr>
        <w:noBreakHyphen/>
        <w:t>2021, y compris l</w:t>
      </w:r>
      <w:r w:rsidR="00185C47" w:rsidRPr="00CD5F8F">
        <w:rPr>
          <w:rFonts w:eastAsia="Times New Roman" w:cs="Arial"/>
          <w:iCs/>
          <w:spacing w:val="-3"/>
          <w:lang w:val="fr-FR" w:eastAsia="en-GB"/>
        </w:rPr>
        <w:t>’</w:t>
      </w:r>
      <w:r w:rsidRPr="00CD5F8F">
        <w:rPr>
          <w:rFonts w:eastAsia="Times New Roman" w:cs="Arial"/>
          <w:iCs/>
          <w:spacing w:val="-3"/>
          <w:lang w:val="fr-FR" w:eastAsia="en-GB"/>
        </w:rPr>
        <w:t xml:space="preserve">évaluation des performances par rapport aux objectifs de programme adoptés, est à la disposition des États membres dans le document </w:t>
      </w:r>
      <w:hyperlink r:id="rId19" w:history="1">
        <w:r w:rsidRPr="00CD5F8F">
          <w:rPr>
            <w:rFonts w:eastAsia="Times New Roman" w:cs="Arial"/>
            <w:iCs/>
            <w:spacing w:val="-3"/>
            <w:lang w:val="fr-FR" w:eastAsia="en-GB"/>
          </w:rPr>
          <w:t>IOC/EC-55/3.1.Doc(1)</w:t>
        </w:r>
      </w:hyperlink>
      <w:r w:rsidRPr="00CD5F8F">
        <w:rPr>
          <w:rFonts w:eastAsia="Times New Roman" w:cs="Arial"/>
          <w:iCs/>
          <w:spacing w:val="-3"/>
          <w:lang w:val="fr-FR" w:eastAsia="en-GB"/>
        </w:rPr>
        <w:t>, dont l</w:t>
      </w:r>
      <w:r w:rsidR="00185C47" w:rsidRPr="00CD5F8F">
        <w:rPr>
          <w:rFonts w:eastAsia="Times New Roman" w:cs="Arial"/>
          <w:iCs/>
          <w:spacing w:val="-3"/>
          <w:lang w:val="fr-FR" w:eastAsia="en-GB"/>
        </w:rPr>
        <w:t>’</w:t>
      </w:r>
      <w:hyperlink r:id="rId20" w:history="1">
        <w:r w:rsidRPr="00CD5F8F">
          <w:rPr>
            <w:rFonts w:eastAsia="Times New Roman" w:cs="Arial"/>
            <w:iCs/>
            <w:spacing w:val="-3"/>
            <w:lang w:val="fr-FR" w:eastAsia="en-GB"/>
          </w:rPr>
          <w:t>addendum</w:t>
        </w:r>
      </w:hyperlink>
      <w:r w:rsidRPr="00CD5F8F">
        <w:rPr>
          <w:rFonts w:eastAsia="Times New Roman" w:cs="Arial"/>
          <w:iCs/>
          <w:spacing w:val="-3"/>
          <w:lang w:val="fr-FR" w:eastAsia="en-GB"/>
        </w:rPr>
        <w:t xml:space="preserve"> contient des informations très détaillées sur les activités mises en œuvre dans les différentes fonctions de la C</w:t>
      </w:r>
      <w:r w:rsidRPr="00117084">
        <w:rPr>
          <w:rFonts w:eastAsia="Times New Roman" w:cs="Arial"/>
          <w:iCs/>
          <w:spacing w:val="-3"/>
          <w:lang w:val="fr-FR" w:eastAsia="en-GB"/>
        </w:rPr>
        <w:t>OI.</w:t>
      </w:r>
    </w:p>
    <w:p w14:paraId="35AB6531" w14:textId="067423AD" w:rsidR="00F72968" w:rsidRPr="00117084" w:rsidRDefault="00F72968" w:rsidP="00F72968">
      <w:pPr>
        <w:shd w:val="clear" w:color="auto" w:fill="FFFFFF"/>
        <w:tabs>
          <w:tab w:val="left" w:pos="709"/>
        </w:tabs>
        <w:spacing w:after="240" w:line="240" w:lineRule="auto"/>
        <w:ind w:hanging="567"/>
        <w:jc w:val="both"/>
        <w:rPr>
          <w:rFonts w:eastAsia="Times New Roman" w:cs="Arial"/>
          <w:iCs/>
          <w:spacing w:val="-2"/>
          <w:lang w:val="fr-FR" w:eastAsia="en-GB"/>
        </w:rPr>
      </w:pPr>
      <w:r w:rsidRPr="00117084">
        <w:rPr>
          <w:rFonts w:eastAsia="Times New Roman" w:cs="Arial"/>
          <w:i/>
          <w:lang w:val="fr-FR" w:eastAsia="en-GB"/>
        </w:rPr>
        <w:t>32.</w:t>
      </w:r>
      <w:r w:rsidRPr="00117084">
        <w:rPr>
          <w:rFonts w:eastAsia="Times New Roman" w:cs="Arial"/>
          <w:i/>
          <w:lang w:val="fr-FR" w:eastAsia="en-GB"/>
        </w:rPr>
        <w:tab/>
      </w:r>
      <w:r w:rsidRPr="00117084">
        <w:rPr>
          <w:rFonts w:eastAsia="Times New Roman" w:cs="Arial"/>
          <w:iCs/>
          <w:spacing w:val="-2"/>
          <w:lang w:val="fr-FR" w:eastAsia="en-GB"/>
        </w:rPr>
        <w:t>Le Secrétaire exécutif a souligné que malgré la complexité de la situation internationale au lendemain de la pandémie de COVID-19 et les tensions géopolitiques découlant, entre autres, du conflit militaire en Ukraine, l</w:t>
      </w:r>
      <w:r w:rsidR="00185C47" w:rsidRPr="00117084">
        <w:rPr>
          <w:rFonts w:eastAsia="Times New Roman" w:cs="Arial"/>
          <w:iCs/>
          <w:spacing w:val="-2"/>
          <w:lang w:val="fr-FR" w:eastAsia="en-GB"/>
        </w:rPr>
        <w:t>’</w:t>
      </w:r>
      <w:r w:rsidRPr="00117084">
        <w:rPr>
          <w:rFonts w:eastAsia="Times New Roman" w:cs="Arial"/>
          <w:iCs/>
          <w:spacing w:val="-2"/>
          <w:lang w:val="fr-FR" w:eastAsia="en-GB"/>
        </w:rPr>
        <w:t>année 2022 devrait être « l</w:t>
      </w:r>
      <w:r w:rsidR="00185C47" w:rsidRPr="00117084">
        <w:rPr>
          <w:rFonts w:eastAsia="Times New Roman" w:cs="Arial"/>
          <w:iCs/>
          <w:spacing w:val="-2"/>
          <w:lang w:val="fr-FR" w:eastAsia="en-GB"/>
        </w:rPr>
        <w:t>’</w:t>
      </w:r>
      <w:r w:rsidRPr="00117084">
        <w:rPr>
          <w:rFonts w:eastAsia="Times New Roman" w:cs="Arial"/>
          <w:iCs/>
          <w:spacing w:val="-2"/>
          <w:lang w:val="fr-FR" w:eastAsia="en-GB"/>
        </w:rPr>
        <w:t>année de l</w:t>
      </w:r>
      <w:r w:rsidR="00185C47" w:rsidRPr="00117084">
        <w:rPr>
          <w:rFonts w:eastAsia="Times New Roman" w:cs="Arial"/>
          <w:iCs/>
          <w:spacing w:val="-2"/>
          <w:lang w:val="fr-FR" w:eastAsia="en-GB"/>
        </w:rPr>
        <w:t>’</w:t>
      </w:r>
      <w:r w:rsidRPr="00117084">
        <w:rPr>
          <w:rFonts w:eastAsia="Times New Roman" w:cs="Arial"/>
          <w:iCs/>
          <w:spacing w:val="-2"/>
          <w:lang w:val="fr-FR" w:eastAsia="en-GB"/>
        </w:rPr>
        <w:t>océan ». Elle a été marquée dès le début par le Sommet « One Ocean », premier sommet « One Planet » entièrement consacré à l</w:t>
      </w:r>
      <w:r w:rsidR="00185C47" w:rsidRPr="00117084">
        <w:rPr>
          <w:rFonts w:eastAsia="Times New Roman" w:cs="Arial"/>
          <w:iCs/>
          <w:spacing w:val="-2"/>
          <w:lang w:val="fr-FR" w:eastAsia="en-GB"/>
        </w:rPr>
        <w:t>’</w:t>
      </w:r>
      <w:r w:rsidRPr="00117084">
        <w:rPr>
          <w:rFonts w:eastAsia="Times New Roman" w:cs="Arial"/>
          <w:iCs/>
          <w:spacing w:val="-2"/>
          <w:lang w:val="fr-FR" w:eastAsia="en-GB"/>
        </w:rPr>
        <w:t>océan, organisé à Brest (France) les 9, 10 et 11 février 2022 dans le cadre de la présidence française du Conseil de l</w:t>
      </w:r>
      <w:r w:rsidR="00185C47" w:rsidRPr="00117084">
        <w:rPr>
          <w:rFonts w:eastAsia="Times New Roman" w:cs="Arial"/>
          <w:iCs/>
          <w:spacing w:val="-2"/>
          <w:lang w:val="fr-FR" w:eastAsia="en-GB"/>
        </w:rPr>
        <w:t>’</w:t>
      </w:r>
      <w:r w:rsidRPr="00117084">
        <w:rPr>
          <w:rFonts w:eastAsia="Times New Roman" w:cs="Arial"/>
          <w:iCs/>
          <w:spacing w:val="-2"/>
          <w:lang w:val="fr-FR" w:eastAsia="en-GB"/>
        </w:rPr>
        <w:t>Union européenne et avec le soutien de l</w:t>
      </w:r>
      <w:r w:rsidR="00185C47" w:rsidRPr="00117084">
        <w:rPr>
          <w:rFonts w:eastAsia="Times New Roman" w:cs="Arial"/>
          <w:iCs/>
          <w:spacing w:val="-2"/>
          <w:lang w:val="fr-FR" w:eastAsia="en-GB"/>
        </w:rPr>
        <w:t>’</w:t>
      </w:r>
      <w:r w:rsidRPr="00117084">
        <w:rPr>
          <w:rFonts w:eastAsia="Times New Roman" w:cs="Arial"/>
          <w:iCs/>
          <w:spacing w:val="-2"/>
          <w:lang w:val="fr-FR" w:eastAsia="en-GB"/>
        </w:rPr>
        <w:t>Organisation des Nations Unies. La Directrice générale de l</w:t>
      </w:r>
      <w:r w:rsidR="00185C47" w:rsidRPr="00117084">
        <w:rPr>
          <w:rFonts w:eastAsia="Times New Roman" w:cs="Arial"/>
          <w:iCs/>
          <w:spacing w:val="-2"/>
          <w:lang w:val="fr-FR" w:eastAsia="en-GB"/>
        </w:rPr>
        <w:t>’</w:t>
      </w:r>
      <w:r w:rsidRPr="00117084">
        <w:rPr>
          <w:rFonts w:eastAsia="Times New Roman" w:cs="Arial"/>
          <w:iCs/>
          <w:spacing w:val="-2"/>
          <w:lang w:val="fr-FR" w:eastAsia="en-GB"/>
        </w:rPr>
        <w:t>UNESCO s</w:t>
      </w:r>
      <w:r w:rsidR="00185C47" w:rsidRPr="00117084">
        <w:rPr>
          <w:rFonts w:eastAsia="Times New Roman" w:cs="Arial"/>
          <w:iCs/>
          <w:spacing w:val="-2"/>
          <w:lang w:val="fr-FR" w:eastAsia="en-GB"/>
        </w:rPr>
        <w:t>’</w:t>
      </w:r>
      <w:r w:rsidRPr="00117084">
        <w:rPr>
          <w:rFonts w:eastAsia="Times New Roman" w:cs="Arial"/>
          <w:iCs/>
          <w:spacing w:val="-2"/>
          <w:lang w:val="fr-FR" w:eastAsia="en-GB"/>
        </w:rPr>
        <w:t>est exprimée à l</w:t>
      </w:r>
      <w:r w:rsidR="00185C47" w:rsidRPr="00117084">
        <w:rPr>
          <w:rFonts w:eastAsia="Times New Roman" w:cs="Arial"/>
          <w:iCs/>
          <w:spacing w:val="-2"/>
          <w:lang w:val="fr-FR" w:eastAsia="en-GB"/>
        </w:rPr>
        <w:t>’</w:t>
      </w:r>
      <w:r w:rsidRPr="00117084">
        <w:rPr>
          <w:rFonts w:eastAsia="Times New Roman" w:cs="Arial"/>
          <w:iCs/>
          <w:spacing w:val="-2"/>
          <w:lang w:val="fr-FR" w:eastAsia="en-GB"/>
        </w:rPr>
        <w:t>occasion du débat de haut niveau du Sommet en présence de nombreux chefs d</w:t>
      </w:r>
      <w:r w:rsidR="00185C47" w:rsidRPr="00117084">
        <w:rPr>
          <w:rFonts w:eastAsia="Times New Roman" w:cs="Arial"/>
          <w:iCs/>
          <w:spacing w:val="-2"/>
          <w:lang w:val="fr-FR" w:eastAsia="en-GB"/>
        </w:rPr>
        <w:t>’</w:t>
      </w:r>
      <w:r w:rsidRPr="00117084">
        <w:rPr>
          <w:rFonts w:eastAsia="Times New Roman" w:cs="Arial"/>
          <w:iCs/>
          <w:spacing w:val="-2"/>
          <w:lang w:val="fr-FR" w:eastAsia="en-GB"/>
        </w:rPr>
        <w:t>État et de gouvernement. La COI a mobilisé la contribution de l</w:t>
      </w:r>
      <w:r w:rsidR="00185C47" w:rsidRPr="00117084">
        <w:rPr>
          <w:rFonts w:eastAsia="Times New Roman" w:cs="Arial"/>
          <w:iCs/>
          <w:spacing w:val="-2"/>
          <w:lang w:val="fr-FR" w:eastAsia="en-GB"/>
        </w:rPr>
        <w:t>’</w:t>
      </w:r>
      <w:r w:rsidRPr="00117084">
        <w:rPr>
          <w:rFonts w:eastAsia="Times New Roman" w:cs="Arial"/>
          <w:iCs/>
          <w:spacing w:val="-2"/>
          <w:lang w:val="fr-FR" w:eastAsia="en-GB"/>
        </w:rPr>
        <w:t>UNESCO au Sommet, a organisé des manifestations de premier plan à cette occasion et/ou y a participé.</w:t>
      </w:r>
    </w:p>
    <w:p w14:paraId="0B55D9CD" w14:textId="221172DF" w:rsidR="00F72968" w:rsidRPr="00117084"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117084">
        <w:rPr>
          <w:rFonts w:eastAsia="Times New Roman" w:cs="Arial"/>
          <w:i/>
          <w:lang w:val="fr-FR" w:eastAsia="en-GB"/>
        </w:rPr>
        <w:t>33.</w:t>
      </w:r>
      <w:r w:rsidRPr="00117084">
        <w:rPr>
          <w:rFonts w:eastAsia="Times New Roman" w:cs="Arial"/>
          <w:iCs/>
          <w:lang w:val="fr-FR" w:eastAsia="en-GB"/>
        </w:rPr>
        <w:tab/>
        <w:t>La septième Conférence « Notre océan », qui s</w:t>
      </w:r>
      <w:r w:rsidR="00185C47" w:rsidRPr="00117084">
        <w:rPr>
          <w:rFonts w:eastAsia="Times New Roman" w:cs="Arial"/>
          <w:iCs/>
          <w:lang w:val="fr-FR" w:eastAsia="en-GB"/>
        </w:rPr>
        <w:t>’</w:t>
      </w:r>
      <w:r w:rsidRPr="00117084">
        <w:rPr>
          <w:rFonts w:eastAsia="Times New Roman" w:cs="Arial"/>
          <w:iCs/>
          <w:lang w:val="fr-FR" w:eastAsia="en-GB"/>
        </w:rPr>
        <w:t>est tenue aux Palaos les 13 et 14 avril 2022, a donné un nouvel élan aux acteurs du domaine de l</w:t>
      </w:r>
      <w:r w:rsidR="00185C47" w:rsidRPr="00117084">
        <w:rPr>
          <w:rFonts w:eastAsia="Times New Roman" w:cs="Arial"/>
          <w:iCs/>
          <w:lang w:val="fr-FR" w:eastAsia="en-GB"/>
        </w:rPr>
        <w:t>’</w:t>
      </w:r>
      <w:r w:rsidRPr="00117084">
        <w:rPr>
          <w:rFonts w:eastAsia="Times New Roman" w:cs="Arial"/>
          <w:iCs/>
          <w:lang w:val="fr-FR" w:eastAsia="en-GB"/>
        </w:rPr>
        <w:t>océan, en suscitant notamment des engagements en faveur des océans de la part des PEID et des pays du Pacifique, ainsi qu</w:t>
      </w:r>
      <w:r w:rsidR="00185C47" w:rsidRPr="00117084">
        <w:rPr>
          <w:rFonts w:eastAsia="Times New Roman" w:cs="Arial"/>
          <w:iCs/>
          <w:lang w:val="fr-FR" w:eastAsia="en-GB"/>
        </w:rPr>
        <w:t>’</w:t>
      </w:r>
      <w:r w:rsidRPr="00117084">
        <w:rPr>
          <w:rFonts w:eastAsia="Times New Roman" w:cs="Arial"/>
          <w:iCs/>
          <w:lang w:val="fr-FR" w:eastAsia="en-GB"/>
        </w:rPr>
        <w:t>à leur profit. La « tournée des océans » de 2022 se poursuivra par : la Conférence africaine sur l</w:t>
      </w:r>
      <w:r w:rsidR="00185C47" w:rsidRPr="00117084">
        <w:rPr>
          <w:rFonts w:eastAsia="Times New Roman" w:cs="Arial"/>
          <w:iCs/>
          <w:lang w:val="fr-FR" w:eastAsia="en-GB"/>
        </w:rPr>
        <w:t>’</w:t>
      </w:r>
      <w:r w:rsidRPr="00117084">
        <w:rPr>
          <w:rFonts w:eastAsia="Times New Roman" w:cs="Arial"/>
          <w:iCs/>
          <w:lang w:val="fr-FR" w:eastAsia="en-GB"/>
        </w:rPr>
        <w:t xml:space="preserve">établissement de priorités et la constitution de partenariats en vue de la Décennie des Nations Unies pour les sciences océaniques au service du développement durable qui se tiendra du 10 au 12 mai 2022, au Caire </w:t>
      </w:r>
      <w:r w:rsidRPr="00117084">
        <w:rPr>
          <w:rFonts w:eastAsia="Times New Roman" w:cs="Arial"/>
          <w:iCs/>
          <w:lang w:val="fr-FR" w:eastAsia="en-GB"/>
        </w:rPr>
        <w:lastRenderedPageBreak/>
        <w:t>(Égypte), afin d</w:t>
      </w:r>
      <w:r w:rsidR="00185C47" w:rsidRPr="00117084">
        <w:rPr>
          <w:rFonts w:eastAsia="Times New Roman" w:cs="Arial"/>
          <w:iCs/>
          <w:lang w:val="fr-FR" w:eastAsia="en-GB"/>
        </w:rPr>
        <w:t>’</w:t>
      </w:r>
      <w:r w:rsidRPr="00117084">
        <w:rPr>
          <w:rFonts w:eastAsia="Times New Roman" w:cs="Arial"/>
          <w:iCs/>
          <w:lang w:val="fr-FR" w:eastAsia="en-GB"/>
        </w:rPr>
        <w:t>établir la feuille de route du continent pour la</w:t>
      </w:r>
      <w:r w:rsidRPr="00CD5F8F">
        <w:rPr>
          <w:rFonts w:eastAsia="Times New Roman" w:cs="Arial"/>
          <w:iCs/>
          <w:lang w:val="fr-FR" w:eastAsia="en-GB"/>
        </w:rPr>
        <w:t xml:space="preserve"> </w:t>
      </w:r>
      <w:hyperlink r:id="rId21" w:anchor=":~:text=The%20Plan%20documents%20the%20Decade,capacity%20development%2C%20and%20behavior%20change." w:history="1">
        <w:r w:rsidRPr="00CD5F8F">
          <w:rPr>
            <w:rFonts w:eastAsia="Times New Roman" w:cs="Arial"/>
            <w:iCs/>
            <w:lang w:val="fr-FR" w:eastAsia="en-GB"/>
          </w:rPr>
          <w:t>Décennie de l</w:t>
        </w:r>
        <w:r w:rsidR="00185C47" w:rsidRPr="00CD5F8F">
          <w:rPr>
            <w:rFonts w:eastAsia="Times New Roman" w:cs="Arial"/>
            <w:iCs/>
            <w:lang w:val="fr-FR" w:eastAsia="en-GB"/>
          </w:rPr>
          <w:t>’</w:t>
        </w:r>
        <w:r w:rsidRPr="00CD5F8F">
          <w:rPr>
            <w:rFonts w:eastAsia="Times New Roman" w:cs="Arial"/>
            <w:iCs/>
            <w:lang w:val="fr-FR" w:eastAsia="en-GB"/>
          </w:rPr>
          <w:t>Océan</w:t>
        </w:r>
      </w:hyperlink>
      <w:r w:rsidRPr="00CD5F8F">
        <w:rPr>
          <w:rFonts w:eastAsia="Times New Roman" w:cs="Arial"/>
          <w:iCs/>
          <w:lang w:val="fr-FR" w:eastAsia="en-GB"/>
        </w:rPr>
        <w:t> </w:t>
      </w:r>
      <w:r w:rsidRPr="00117084">
        <w:rPr>
          <w:rFonts w:eastAsia="Times New Roman" w:cs="Arial"/>
          <w:iCs/>
          <w:lang w:val="fr-FR" w:eastAsia="en-GB"/>
        </w:rPr>
        <w:t>; la 22</w:t>
      </w:r>
      <w:r w:rsidRPr="00117084">
        <w:rPr>
          <w:rFonts w:eastAsia="Times New Roman" w:cs="Arial"/>
          <w:iCs/>
          <w:vertAlign w:val="superscript"/>
          <w:lang w:val="fr-FR" w:eastAsia="en-GB"/>
        </w:rPr>
        <w:t>e</w:t>
      </w:r>
      <w:r w:rsidRPr="00117084">
        <w:rPr>
          <w:rFonts w:eastAsia="Times New Roman" w:cs="Arial"/>
          <w:iCs/>
          <w:lang w:val="fr-FR" w:eastAsia="en-GB"/>
        </w:rPr>
        <w:t> réunion du Processus consultatif informel ouvert à tous des Nations Unies sur les océans et le droit de la mer, qui portera sur l</w:t>
      </w:r>
      <w:r w:rsidR="00185C47" w:rsidRPr="00117084">
        <w:rPr>
          <w:rFonts w:eastAsia="Times New Roman" w:cs="Arial"/>
          <w:iCs/>
          <w:lang w:val="fr-FR" w:eastAsia="en-GB"/>
        </w:rPr>
        <w:t>’</w:t>
      </w:r>
      <w:r w:rsidRPr="00117084">
        <w:rPr>
          <w:rFonts w:eastAsia="Times New Roman" w:cs="Arial"/>
          <w:iCs/>
          <w:lang w:val="fr-FR" w:eastAsia="en-GB"/>
        </w:rPr>
        <w:t>observation des océans (6-10 juin 2022) ; et le dialogue sur les océans et le climat engagé dans le cadre de la CCNUCC (en juin 2022 également). Après la 55</w:t>
      </w:r>
      <w:r w:rsidRPr="00117084">
        <w:rPr>
          <w:rFonts w:eastAsia="Times New Roman" w:cs="Arial"/>
          <w:iCs/>
          <w:vertAlign w:val="superscript"/>
          <w:lang w:val="fr-FR" w:eastAsia="en-GB"/>
        </w:rPr>
        <w:t>e</w:t>
      </w:r>
      <w:r w:rsidRPr="00117084">
        <w:rPr>
          <w:rFonts w:eastAsia="Times New Roman" w:cs="Arial"/>
          <w:iCs/>
          <w:lang w:val="fr-FR" w:eastAsia="en-GB"/>
        </w:rPr>
        <w:t> session de son Conseil exécutif, la COI se consacrera à la Conférence des Nations Unies sur les océans, d</w:t>
      </w:r>
      <w:r w:rsidR="00185C47" w:rsidRPr="00117084">
        <w:rPr>
          <w:rFonts w:eastAsia="Times New Roman" w:cs="Arial"/>
          <w:iCs/>
          <w:lang w:val="fr-FR" w:eastAsia="en-GB"/>
        </w:rPr>
        <w:t>’</w:t>
      </w:r>
      <w:r w:rsidRPr="00117084">
        <w:rPr>
          <w:rFonts w:eastAsia="Times New Roman" w:cs="Arial"/>
          <w:iCs/>
          <w:lang w:val="fr-FR" w:eastAsia="en-GB"/>
        </w:rPr>
        <w:t>une importance décisive, qui sera organisée conjointement par le Portugal et le Kenya à Lisbonne, du 27 juin au 1</w:t>
      </w:r>
      <w:r w:rsidRPr="00117084">
        <w:rPr>
          <w:rFonts w:eastAsia="Times New Roman" w:cs="Arial"/>
          <w:iCs/>
          <w:vertAlign w:val="superscript"/>
          <w:lang w:val="fr-FR" w:eastAsia="en-GB"/>
        </w:rPr>
        <w:t>er</w:t>
      </w:r>
      <w:r w:rsidRPr="00117084">
        <w:rPr>
          <w:rFonts w:eastAsia="Times New Roman" w:cs="Arial"/>
          <w:iCs/>
          <w:lang w:val="fr-FR" w:eastAsia="en-GB"/>
        </w:rPr>
        <w:t> juillet 2022. Les conclusions et les engagements découlant de toutes les rencontres susmentionnées devraient permettre de définir les dimensions océaniques de la 15</w:t>
      </w:r>
      <w:r w:rsidRPr="00117084">
        <w:rPr>
          <w:rFonts w:eastAsia="Times New Roman" w:cs="Arial"/>
          <w:iCs/>
          <w:vertAlign w:val="superscript"/>
          <w:lang w:val="fr-FR" w:eastAsia="en-GB"/>
        </w:rPr>
        <w:t>e</w:t>
      </w:r>
      <w:r w:rsidRPr="00117084">
        <w:rPr>
          <w:rFonts w:eastAsia="Times New Roman" w:cs="Arial"/>
          <w:iCs/>
          <w:lang w:val="fr-FR" w:eastAsia="en-GB"/>
        </w:rPr>
        <w:t> Conférence des Parties à la Convention sur la diversité biologique (COP-15 CDB (partie 2), Kunming, Chine) qui se tiendra au troisième trimestre de 2022 afin de déterminer le programme mondial en matière de biodiversité pour l</w:t>
      </w:r>
      <w:r w:rsidR="00185C47" w:rsidRPr="00117084">
        <w:rPr>
          <w:rFonts w:eastAsia="Times New Roman" w:cs="Arial"/>
          <w:iCs/>
          <w:lang w:val="fr-FR" w:eastAsia="en-GB"/>
        </w:rPr>
        <w:t>’</w:t>
      </w:r>
      <w:r w:rsidRPr="00117084">
        <w:rPr>
          <w:rFonts w:eastAsia="Times New Roman" w:cs="Arial"/>
          <w:iCs/>
          <w:lang w:val="fr-FR" w:eastAsia="en-GB"/>
        </w:rPr>
        <w:t>après-2020. Plus tard dans l</w:t>
      </w:r>
      <w:r w:rsidR="00185C47" w:rsidRPr="00117084">
        <w:rPr>
          <w:rFonts w:eastAsia="Times New Roman" w:cs="Arial"/>
          <w:iCs/>
          <w:lang w:val="fr-FR" w:eastAsia="en-GB"/>
        </w:rPr>
        <w:t>’</w:t>
      </w:r>
      <w:r w:rsidRPr="00117084">
        <w:rPr>
          <w:rFonts w:eastAsia="Times New Roman" w:cs="Arial"/>
          <w:iCs/>
          <w:lang w:val="fr-FR" w:eastAsia="en-GB"/>
        </w:rPr>
        <w:t>année, la 27</w:t>
      </w:r>
      <w:r w:rsidRPr="00117084">
        <w:rPr>
          <w:rFonts w:eastAsia="Times New Roman" w:cs="Arial"/>
          <w:iCs/>
          <w:vertAlign w:val="superscript"/>
          <w:lang w:val="fr-FR" w:eastAsia="en-GB"/>
        </w:rPr>
        <w:t>e</w:t>
      </w:r>
      <w:r w:rsidRPr="00117084">
        <w:rPr>
          <w:rFonts w:eastAsia="Times New Roman" w:cs="Arial"/>
          <w:iCs/>
          <w:lang w:val="fr-FR" w:eastAsia="en-GB"/>
        </w:rPr>
        <w:t> Conférence des Nations Unies sur le changement climatique (COP-27 à la CCNUCC), qui se tiendra à Charm El-Cheikh (Égypte) du 7 au 18 novembre 2022, devrait être déterminante pour renforcer le lien entre l</w:t>
      </w:r>
      <w:r w:rsidR="00185C47" w:rsidRPr="00117084">
        <w:rPr>
          <w:rFonts w:eastAsia="Times New Roman" w:cs="Arial"/>
          <w:iCs/>
          <w:lang w:val="fr-FR" w:eastAsia="en-GB"/>
        </w:rPr>
        <w:t>’</w:t>
      </w:r>
      <w:r w:rsidRPr="00117084">
        <w:rPr>
          <w:rFonts w:eastAsia="Times New Roman" w:cs="Arial"/>
          <w:iCs/>
          <w:lang w:val="fr-FR" w:eastAsia="en-GB"/>
        </w:rPr>
        <w:t>océan et le climat, susciter une action climatique fondée sur l</w:t>
      </w:r>
      <w:r w:rsidR="00185C47" w:rsidRPr="00117084">
        <w:rPr>
          <w:rFonts w:eastAsia="Times New Roman" w:cs="Arial"/>
          <w:iCs/>
          <w:lang w:val="fr-FR" w:eastAsia="en-GB"/>
        </w:rPr>
        <w:t>’</w:t>
      </w:r>
      <w:r w:rsidRPr="00117084">
        <w:rPr>
          <w:rFonts w:eastAsia="Times New Roman" w:cs="Arial"/>
          <w:iCs/>
          <w:lang w:val="fr-FR" w:eastAsia="en-GB"/>
        </w:rPr>
        <w:t xml:space="preserve">océan et fixer un cap solide concernant la lutte contre le changement climatique en Afrique. </w:t>
      </w:r>
    </w:p>
    <w:p w14:paraId="77914E82" w14:textId="7A542752" w:rsidR="00F72968" w:rsidRPr="00117084"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117084">
        <w:rPr>
          <w:rFonts w:eastAsia="Times New Roman" w:cs="Arial"/>
          <w:i/>
          <w:lang w:val="fr-FR" w:eastAsia="en-GB"/>
        </w:rPr>
        <w:t>34.</w:t>
      </w:r>
      <w:r w:rsidRPr="00117084">
        <w:rPr>
          <w:rFonts w:eastAsia="Times New Roman" w:cs="Arial"/>
          <w:iCs/>
          <w:lang w:val="fr-FR" w:eastAsia="en-GB"/>
        </w:rPr>
        <w:tab/>
        <w:t>Le Secrétaire exécutif a dit espérer que les États membres de la COI accueilleraient avec satisfaction l</w:t>
      </w:r>
      <w:r w:rsidR="00185C47" w:rsidRPr="00117084">
        <w:rPr>
          <w:rFonts w:eastAsia="Times New Roman" w:cs="Arial"/>
          <w:iCs/>
          <w:lang w:val="fr-FR" w:eastAsia="en-GB"/>
        </w:rPr>
        <w:t>’</w:t>
      </w:r>
      <w:r w:rsidRPr="00117084">
        <w:rPr>
          <w:rFonts w:eastAsia="Times New Roman" w:cs="Arial"/>
          <w:iCs/>
          <w:lang w:val="fr-FR" w:eastAsia="en-GB"/>
        </w:rPr>
        <w:t>édition pilote du Rapport sur l</w:t>
      </w:r>
      <w:r w:rsidR="00185C47" w:rsidRPr="00117084">
        <w:rPr>
          <w:rFonts w:eastAsia="Times New Roman" w:cs="Arial"/>
          <w:iCs/>
          <w:lang w:val="fr-FR" w:eastAsia="en-GB"/>
        </w:rPr>
        <w:t>’</w:t>
      </w:r>
      <w:r w:rsidRPr="00117084">
        <w:rPr>
          <w:rFonts w:eastAsia="Times New Roman" w:cs="Arial"/>
          <w:iCs/>
          <w:lang w:val="fr-FR" w:eastAsia="en-GB"/>
        </w:rPr>
        <w:t>état de l</w:t>
      </w:r>
      <w:r w:rsidR="00185C47" w:rsidRPr="00117084">
        <w:rPr>
          <w:rFonts w:eastAsia="Times New Roman" w:cs="Arial"/>
          <w:iCs/>
          <w:lang w:val="fr-FR" w:eastAsia="en-GB"/>
        </w:rPr>
        <w:t>’</w:t>
      </w:r>
      <w:r w:rsidRPr="00117084">
        <w:rPr>
          <w:rFonts w:eastAsia="Times New Roman" w:cs="Arial"/>
          <w:iCs/>
          <w:lang w:val="fr-FR" w:eastAsia="en-GB"/>
        </w:rPr>
        <w:t>océan (</w:t>
      </w:r>
      <w:r w:rsidRPr="00117084">
        <w:rPr>
          <w:rFonts w:eastAsia="Times New Roman" w:cs="Arial"/>
          <w:i/>
          <w:iCs/>
          <w:lang w:val="fr-FR" w:eastAsia="en-GB"/>
        </w:rPr>
        <w:t>State of the Ocean Report</w:t>
      </w:r>
      <w:r w:rsidRPr="00117084">
        <w:rPr>
          <w:rFonts w:eastAsia="Times New Roman" w:cs="Arial"/>
          <w:iCs/>
          <w:lang w:val="fr-FR" w:eastAsia="en-GB"/>
        </w:rPr>
        <w:t>, StOR), évoqué pour la première fois dans son rapport oral à la 53</w:t>
      </w:r>
      <w:r w:rsidRPr="00117084">
        <w:rPr>
          <w:rFonts w:eastAsia="Times New Roman" w:cs="Arial"/>
          <w:iCs/>
          <w:vertAlign w:val="superscript"/>
          <w:lang w:val="fr-FR" w:eastAsia="en-GB"/>
        </w:rPr>
        <w:t>e</w:t>
      </w:r>
      <w:r w:rsidRPr="00117084">
        <w:rPr>
          <w:rFonts w:eastAsia="Times New Roman" w:cs="Arial"/>
          <w:iCs/>
          <w:lang w:val="fr-FR" w:eastAsia="en-GB"/>
        </w:rPr>
        <w:t> session du Conseil exécutif (février 2021). Cette version pilote s</w:t>
      </w:r>
      <w:r w:rsidR="00185C47" w:rsidRPr="00117084">
        <w:rPr>
          <w:rFonts w:eastAsia="Times New Roman" w:cs="Arial"/>
          <w:iCs/>
          <w:lang w:val="fr-FR" w:eastAsia="en-GB"/>
        </w:rPr>
        <w:t>’</w:t>
      </w:r>
      <w:r w:rsidRPr="00117084">
        <w:rPr>
          <w:rFonts w:eastAsia="Times New Roman" w:cs="Arial"/>
          <w:iCs/>
          <w:lang w:val="fr-FR" w:eastAsia="en-GB"/>
        </w:rPr>
        <w:t>appuie sur les données collectées par les programmes parrainés par la COI et leurs réseaux affiliés. On espère que les prochaines éditions incluront les contributions d</w:t>
      </w:r>
      <w:r w:rsidR="00185C47" w:rsidRPr="00117084">
        <w:rPr>
          <w:rFonts w:eastAsia="Times New Roman" w:cs="Arial"/>
          <w:iCs/>
          <w:lang w:val="fr-FR" w:eastAsia="en-GB"/>
        </w:rPr>
        <w:t>’</w:t>
      </w:r>
      <w:r w:rsidRPr="00117084">
        <w:rPr>
          <w:rFonts w:eastAsia="Times New Roman" w:cs="Arial"/>
          <w:iCs/>
          <w:lang w:val="fr-FR" w:eastAsia="en-GB"/>
        </w:rPr>
        <w:t>autres organismes des Nations Unies et d</w:t>
      </w:r>
      <w:r w:rsidR="00185C47" w:rsidRPr="00117084">
        <w:rPr>
          <w:rFonts w:eastAsia="Times New Roman" w:cs="Arial"/>
          <w:iCs/>
          <w:lang w:val="fr-FR" w:eastAsia="en-GB"/>
        </w:rPr>
        <w:t>’</w:t>
      </w:r>
      <w:r w:rsidRPr="00117084">
        <w:rPr>
          <w:rFonts w:eastAsia="Times New Roman" w:cs="Arial"/>
          <w:iCs/>
          <w:lang w:val="fr-FR" w:eastAsia="en-GB"/>
        </w:rPr>
        <w:t>acteurs clés extérieurs au système des Nations Unies (point 3.3 de l</w:t>
      </w:r>
      <w:r w:rsidR="00185C47" w:rsidRPr="00117084">
        <w:rPr>
          <w:rFonts w:eastAsia="Times New Roman" w:cs="Arial"/>
          <w:iCs/>
          <w:lang w:val="fr-FR" w:eastAsia="en-GB"/>
        </w:rPr>
        <w:t>’</w:t>
      </w:r>
      <w:r w:rsidRPr="00117084">
        <w:rPr>
          <w:rFonts w:eastAsia="Times New Roman" w:cs="Arial"/>
          <w:iCs/>
          <w:lang w:val="fr-FR" w:eastAsia="en-GB"/>
        </w:rPr>
        <w:t>ordre du jour).</w:t>
      </w:r>
    </w:p>
    <w:p w14:paraId="1C7DC48B" w14:textId="46EC2D57" w:rsidR="00F72968" w:rsidRPr="00117084" w:rsidRDefault="00F72968" w:rsidP="00F72968">
      <w:pPr>
        <w:shd w:val="clear" w:color="auto" w:fill="FFFFFF"/>
        <w:tabs>
          <w:tab w:val="left" w:pos="709"/>
        </w:tabs>
        <w:spacing w:after="240" w:line="240" w:lineRule="auto"/>
        <w:ind w:hanging="567"/>
        <w:jc w:val="both"/>
        <w:rPr>
          <w:rFonts w:eastAsia="Times New Roman" w:cs="Arial"/>
          <w:iCs/>
          <w:spacing w:val="-1"/>
          <w:lang w:val="fr-FR" w:eastAsia="en-GB"/>
        </w:rPr>
      </w:pPr>
      <w:r w:rsidRPr="00117084">
        <w:rPr>
          <w:rFonts w:eastAsia="Times New Roman" w:cs="Arial"/>
          <w:i/>
          <w:lang w:val="fr-FR" w:eastAsia="en-GB"/>
        </w:rPr>
        <w:t>35.</w:t>
      </w:r>
      <w:r w:rsidRPr="00117084">
        <w:rPr>
          <w:rFonts w:eastAsia="Times New Roman" w:cs="Arial"/>
          <w:iCs/>
          <w:lang w:val="fr-FR" w:eastAsia="en-GB"/>
        </w:rPr>
        <w:tab/>
      </w:r>
      <w:r w:rsidRPr="00117084">
        <w:rPr>
          <w:rFonts w:eastAsia="Times New Roman" w:cs="Arial"/>
          <w:iCs/>
          <w:spacing w:val="-1"/>
          <w:lang w:val="fr-FR" w:eastAsia="en-GB"/>
        </w:rPr>
        <w:t>Le Secrétaire exécutif a mis en avant les progrès satisfaisants de la Décennie de l</w:t>
      </w:r>
      <w:r w:rsidR="00185C47" w:rsidRPr="00117084">
        <w:rPr>
          <w:rFonts w:eastAsia="Times New Roman" w:cs="Arial"/>
          <w:iCs/>
          <w:spacing w:val="-1"/>
          <w:lang w:val="fr-FR" w:eastAsia="en-GB"/>
        </w:rPr>
        <w:t>’</w:t>
      </w:r>
      <w:r w:rsidRPr="00117084">
        <w:rPr>
          <w:rFonts w:eastAsia="Times New Roman" w:cs="Arial"/>
          <w:iCs/>
          <w:spacing w:val="-1"/>
          <w:lang w:val="fr-FR" w:eastAsia="en-GB"/>
        </w:rPr>
        <w:t>Océan, grâce à la gestion efficace des activités d</w:t>
      </w:r>
      <w:r w:rsidR="00185C47" w:rsidRPr="00117084">
        <w:rPr>
          <w:rFonts w:eastAsia="Times New Roman" w:cs="Arial"/>
          <w:iCs/>
          <w:spacing w:val="-1"/>
          <w:lang w:val="fr-FR" w:eastAsia="en-GB"/>
        </w:rPr>
        <w:t>’</w:t>
      </w:r>
      <w:r w:rsidRPr="00117084">
        <w:rPr>
          <w:rFonts w:eastAsia="Times New Roman" w:cs="Arial"/>
          <w:iCs/>
          <w:spacing w:val="-1"/>
          <w:lang w:val="fr-FR" w:eastAsia="en-GB"/>
        </w:rPr>
        <w:t>une ampleur sans précédent assurée par le Groupe de coordination de la Décennie. L</w:t>
      </w:r>
      <w:r w:rsidR="00185C47" w:rsidRPr="00117084">
        <w:rPr>
          <w:rFonts w:eastAsia="Times New Roman" w:cs="Arial"/>
          <w:iCs/>
          <w:spacing w:val="-1"/>
          <w:lang w:val="fr-FR" w:eastAsia="en-GB"/>
        </w:rPr>
        <w:t>’</w:t>
      </w:r>
      <w:r w:rsidRPr="00117084">
        <w:rPr>
          <w:rFonts w:eastAsia="Times New Roman" w:cs="Arial"/>
          <w:iCs/>
          <w:spacing w:val="-1"/>
          <w:lang w:val="fr-FR" w:eastAsia="en-GB"/>
        </w:rPr>
        <w:t>Alliance pour la Décennie de l</w:t>
      </w:r>
      <w:r w:rsidR="00185C47" w:rsidRPr="00117084">
        <w:rPr>
          <w:rFonts w:eastAsia="Times New Roman" w:cs="Arial"/>
          <w:iCs/>
          <w:spacing w:val="-1"/>
          <w:lang w:val="fr-FR" w:eastAsia="en-GB"/>
        </w:rPr>
        <w:t>’</w:t>
      </w:r>
      <w:r w:rsidRPr="00117084">
        <w:rPr>
          <w:rFonts w:eastAsia="Times New Roman" w:cs="Arial"/>
          <w:iCs/>
          <w:spacing w:val="-1"/>
          <w:lang w:val="fr-FR" w:eastAsia="en-GB"/>
        </w:rPr>
        <w:t>Océan prend de l</w:t>
      </w:r>
      <w:r w:rsidR="00185C47" w:rsidRPr="00117084">
        <w:rPr>
          <w:rFonts w:eastAsia="Times New Roman" w:cs="Arial"/>
          <w:iCs/>
          <w:spacing w:val="-1"/>
          <w:lang w:val="fr-FR" w:eastAsia="en-GB"/>
        </w:rPr>
        <w:t>’</w:t>
      </w:r>
      <w:r w:rsidRPr="00117084">
        <w:rPr>
          <w:rFonts w:eastAsia="Times New Roman" w:cs="Arial"/>
          <w:iCs/>
          <w:spacing w:val="-1"/>
          <w:lang w:val="fr-FR" w:eastAsia="en-GB"/>
        </w:rPr>
        <w:t>ampleur, grâce à la participation de dirigeants du monde entier, au plus haut niveau d</w:t>
      </w:r>
      <w:r w:rsidR="00185C47" w:rsidRPr="00117084">
        <w:rPr>
          <w:rFonts w:eastAsia="Times New Roman" w:cs="Arial"/>
          <w:iCs/>
          <w:spacing w:val="-1"/>
          <w:lang w:val="fr-FR" w:eastAsia="en-GB"/>
        </w:rPr>
        <w:t>’</w:t>
      </w:r>
      <w:r w:rsidRPr="00117084">
        <w:rPr>
          <w:rFonts w:eastAsia="Times New Roman" w:cs="Arial"/>
          <w:iCs/>
          <w:spacing w:val="-1"/>
          <w:lang w:val="fr-FR" w:eastAsia="en-GB"/>
        </w:rPr>
        <w:t>autorité, comme l</w:t>
      </w:r>
      <w:r w:rsidR="00185C47" w:rsidRPr="00117084">
        <w:rPr>
          <w:rFonts w:eastAsia="Times New Roman" w:cs="Arial"/>
          <w:iCs/>
          <w:spacing w:val="-1"/>
          <w:lang w:val="fr-FR" w:eastAsia="en-GB"/>
        </w:rPr>
        <w:t>’</w:t>
      </w:r>
      <w:r w:rsidRPr="00117084">
        <w:rPr>
          <w:rFonts w:eastAsia="Times New Roman" w:cs="Arial"/>
          <w:iCs/>
          <w:spacing w:val="-1"/>
          <w:lang w:val="fr-FR" w:eastAsia="en-GB"/>
        </w:rPr>
        <w:t>illustre la récente adhésion de S. E. M. Jonas Gahr Støre, Premier Ministre de la Norvège, et de S. E. M. Wavel Ramkalawan, Président de la République des Seychelles. Vingt-sept (27) comités nationaux de la Décennie ont été créés, et d</w:t>
      </w:r>
      <w:r w:rsidR="00185C47" w:rsidRPr="00117084">
        <w:rPr>
          <w:rFonts w:eastAsia="Times New Roman" w:cs="Arial"/>
          <w:iCs/>
          <w:spacing w:val="-1"/>
          <w:lang w:val="fr-FR" w:eastAsia="en-GB"/>
        </w:rPr>
        <w:t>’</w:t>
      </w:r>
      <w:r w:rsidRPr="00117084">
        <w:rPr>
          <w:rFonts w:eastAsia="Times New Roman" w:cs="Arial"/>
          <w:iCs/>
          <w:spacing w:val="-1"/>
          <w:lang w:val="fr-FR" w:eastAsia="en-GB"/>
        </w:rPr>
        <w:t>autres sont en cours d</w:t>
      </w:r>
      <w:r w:rsidR="00185C47" w:rsidRPr="00117084">
        <w:rPr>
          <w:rFonts w:eastAsia="Times New Roman" w:cs="Arial"/>
          <w:iCs/>
          <w:spacing w:val="-1"/>
          <w:lang w:val="fr-FR" w:eastAsia="en-GB"/>
        </w:rPr>
        <w:t>’</w:t>
      </w:r>
      <w:r w:rsidRPr="00117084">
        <w:rPr>
          <w:rFonts w:eastAsia="Times New Roman" w:cs="Arial"/>
          <w:iCs/>
          <w:spacing w:val="-1"/>
          <w:lang w:val="fr-FR" w:eastAsia="en-GB"/>
        </w:rPr>
        <w:t>établissement. Le Forum des parties prenantes de la Décennie, une liste d</w:t>
      </w:r>
      <w:r w:rsidR="00185C47" w:rsidRPr="00117084">
        <w:rPr>
          <w:rFonts w:eastAsia="Times New Roman" w:cs="Arial"/>
          <w:iCs/>
          <w:spacing w:val="-1"/>
          <w:lang w:val="fr-FR" w:eastAsia="en-GB"/>
        </w:rPr>
        <w:t>’</w:t>
      </w:r>
      <w:r w:rsidRPr="00117084">
        <w:rPr>
          <w:rFonts w:eastAsia="Times New Roman" w:cs="Arial"/>
          <w:iCs/>
          <w:spacing w:val="-1"/>
          <w:lang w:val="fr-FR" w:eastAsia="en-GB"/>
        </w:rPr>
        <w:t>experts et quatre groupes de travail informels sur des questions transversales (données océaniques, innovation et technologie, communication et suivi/évaluation) fournissent des conseils sur la conception conjointe d</w:t>
      </w:r>
      <w:r w:rsidR="00185C47" w:rsidRPr="00117084">
        <w:rPr>
          <w:rFonts w:eastAsia="Times New Roman" w:cs="Arial"/>
          <w:iCs/>
          <w:spacing w:val="-1"/>
          <w:lang w:val="fr-FR" w:eastAsia="en-GB"/>
        </w:rPr>
        <w:t>’</w:t>
      </w:r>
      <w:r w:rsidRPr="00117084">
        <w:rPr>
          <w:rFonts w:eastAsia="Times New Roman" w:cs="Arial"/>
          <w:iCs/>
          <w:spacing w:val="-1"/>
          <w:lang w:val="fr-FR" w:eastAsia="en-GB"/>
        </w:rPr>
        <w:t xml:space="preserve">activités et la stratégie de mobilisation pour la Décennie. </w:t>
      </w:r>
    </w:p>
    <w:p w14:paraId="1FE9D0F4" w14:textId="34272530" w:rsidR="00F72968" w:rsidRPr="00117084"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117084">
        <w:rPr>
          <w:rFonts w:eastAsia="Times New Roman" w:cs="Arial"/>
          <w:i/>
          <w:lang w:val="fr-FR" w:eastAsia="en-GB"/>
        </w:rPr>
        <w:t>36.</w:t>
      </w:r>
      <w:r w:rsidRPr="00117084">
        <w:rPr>
          <w:rFonts w:eastAsia="Times New Roman" w:cs="Arial"/>
          <w:iCs/>
          <w:lang w:val="fr-FR" w:eastAsia="en-GB"/>
        </w:rPr>
        <w:tab/>
        <w:t>La mobilisation de ressources reste un défi majeur pour la Décennie durant la transition entre la phase de planification et la phase de mise en œuvre. Le Secrétaire exécutif s</w:t>
      </w:r>
      <w:r w:rsidR="00185C47" w:rsidRPr="00117084">
        <w:rPr>
          <w:rFonts w:eastAsia="Times New Roman" w:cs="Arial"/>
          <w:iCs/>
          <w:lang w:val="fr-FR" w:eastAsia="en-GB"/>
        </w:rPr>
        <w:t>’</w:t>
      </w:r>
      <w:r w:rsidRPr="00117084">
        <w:rPr>
          <w:rFonts w:eastAsia="Times New Roman" w:cs="Arial"/>
          <w:iCs/>
          <w:lang w:val="fr-FR" w:eastAsia="en-GB"/>
        </w:rPr>
        <w:t>est dit certain que l</w:t>
      </w:r>
      <w:r w:rsidR="00185C47" w:rsidRPr="00117084">
        <w:rPr>
          <w:rFonts w:eastAsia="Times New Roman" w:cs="Arial"/>
          <w:iCs/>
          <w:lang w:val="fr-FR" w:eastAsia="en-GB"/>
        </w:rPr>
        <w:t>’</w:t>
      </w:r>
      <w:r w:rsidRPr="00117084">
        <w:rPr>
          <w:rFonts w:eastAsia="Times New Roman" w:cs="Arial"/>
          <w:iCs/>
          <w:lang w:val="fr-FR" w:eastAsia="en-GB"/>
        </w:rPr>
        <w:t>évaluation par le Service d</w:t>
      </w:r>
      <w:r w:rsidR="00185C47" w:rsidRPr="00117084">
        <w:rPr>
          <w:rFonts w:eastAsia="Times New Roman" w:cs="Arial"/>
          <w:iCs/>
          <w:lang w:val="fr-FR" w:eastAsia="en-GB"/>
        </w:rPr>
        <w:t>’</w:t>
      </w:r>
      <w:r w:rsidRPr="00117084">
        <w:rPr>
          <w:rFonts w:eastAsia="Times New Roman" w:cs="Arial"/>
          <w:iCs/>
          <w:lang w:val="fr-FR" w:eastAsia="en-GB"/>
        </w:rPr>
        <w:t>évaluation et d</w:t>
      </w:r>
      <w:r w:rsidR="00185C47" w:rsidRPr="00117084">
        <w:rPr>
          <w:rFonts w:eastAsia="Times New Roman" w:cs="Arial"/>
          <w:iCs/>
          <w:lang w:val="fr-FR" w:eastAsia="en-GB"/>
        </w:rPr>
        <w:t>’</w:t>
      </w:r>
      <w:r w:rsidRPr="00117084">
        <w:rPr>
          <w:rFonts w:eastAsia="Times New Roman" w:cs="Arial"/>
          <w:iCs/>
          <w:lang w:val="fr-FR" w:eastAsia="en-GB"/>
        </w:rPr>
        <w:t>audit (IOS) du positionnement stratégique de la COI et le Plan d</w:t>
      </w:r>
      <w:r w:rsidR="00185C47" w:rsidRPr="00117084">
        <w:rPr>
          <w:rFonts w:eastAsia="Times New Roman" w:cs="Arial"/>
          <w:iCs/>
          <w:lang w:val="fr-FR" w:eastAsia="en-GB"/>
        </w:rPr>
        <w:t>’</w:t>
      </w:r>
      <w:r w:rsidRPr="00117084">
        <w:rPr>
          <w:rFonts w:eastAsia="Times New Roman" w:cs="Arial"/>
          <w:iCs/>
          <w:lang w:val="fr-FR" w:eastAsia="en-GB"/>
        </w:rPr>
        <w:t>action s</w:t>
      </w:r>
      <w:r w:rsidR="00185C47" w:rsidRPr="00117084">
        <w:rPr>
          <w:rFonts w:eastAsia="Times New Roman" w:cs="Arial"/>
          <w:iCs/>
          <w:lang w:val="fr-FR" w:eastAsia="en-GB"/>
        </w:rPr>
        <w:t>’</w:t>
      </w:r>
      <w:r w:rsidRPr="00117084">
        <w:rPr>
          <w:rFonts w:eastAsia="Times New Roman" w:cs="Arial"/>
          <w:iCs/>
          <w:lang w:val="fr-FR" w:eastAsia="en-GB"/>
        </w:rPr>
        <w:t>y rapportant (document IOC/EC-55/3.2.Doc(1)), présenté au Conseil exécutif pour examen, aideront à guider les futurs efforts de la Commission à cet égard.</w:t>
      </w:r>
    </w:p>
    <w:p w14:paraId="6801ECEA" w14:textId="6A487BE6" w:rsidR="00F72968" w:rsidRPr="00117084"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117084">
        <w:rPr>
          <w:rFonts w:eastAsia="Times New Roman" w:cs="Arial"/>
          <w:i/>
          <w:lang w:val="fr-FR" w:eastAsia="en-GB"/>
        </w:rPr>
        <w:t>37.</w:t>
      </w:r>
      <w:r w:rsidRPr="00117084">
        <w:rPr>
          <w:rFonts w:eastAsia="Times New Roman" w:cs="Arial"/>
          <w:iCs/>
          <w:lang w:val="fr-FR" w:eastAsia="en-GB"/>
        </w:rPr>
        <w:tab/>
        <w:t>Plus de la moitié des « actions de la Décennie » actuelles mettent l</w:t>
      </w:r>
      <w:r w:rsidR="00185C47" w:rsidRPr="00117084">
        <w:rPr>
          <w:rFonts w:eastAsia="Times New Roman" w:cs="Arial"/>
          <w:iCs/>
          <w:lang w:val="fr-FR" w:eastAsia="en-GB"/>
        </w:rPr>
        <w:t>’</w:t>
      </w:r>
      <w:r w:rsidRPr="00117084">
        <w:rPr>
          <w:rFonts w:eastAsia="Times New Roman" w:cs="Arial"/>
          <w:iCs/>
          <w:lang w:val="fr-FR" w:eastAsia="en-GB"/>
        </w:rPr>
        <w:t>accent sur le défi de la Décennie que constitue la mise en place d</w:t>
      </w:r>
      <w:r w:rsidR="00185C47" w:rsidRPr="00117084">
        <w:rPr>
          <w:rFonts w:eastAsia="Times New Roman" w:cs="Arial"/>
          <w:iCs/>
          <w:lang w:val="fr-FR" w:eastAsia="en-GB"/>
        </w:rPr>
        <w:t>’</w:t>
      </w:r>
      <w:r w:rsidRPr="00117084">
        <w:rPr>
          <w:rFonts w:eastAsia="Times New Roman" w:cs="Arial"/>
          <w:iCs/>
          <w:lang w:val="fr-FR" w:eastAsia="en-GB"/>
        </w:rPr>
        <w:t>un système intégré d</w:t>
      </w:r>
      <w:r w:rsidR="00185C47" w:rsidRPr="00117084">
        <w:rPr>
          <w:rFonts w:eastAsia="Times New Roman" w:cs="Arial"/>
          <w:iCs/>
          <w:lang w:val="fr-FR" w:eastAsia="en-GB"/>
        </w:rPr>
        <w:t>’</w:t>
      </w:r>
      <w:r w:rsidRPr="00117084">
        <w:rPr>
          <w:rFonts w:eastAsia="Times New Roman" w:cs="Arial"/>
          <w:iCs/>
          <w:lang w:val="fr-FR" w:eastAsia="en-GB"/>
        </w:rPr>
        <w:t>observation de l</w:t>
      </w:r>
      <w:r w:rsidR="00185C47" w:rsidRPr="00117084">
        <w:rPr>
          <w:rFonts w:eastAsia="Times New Roman" w:cs="Arial"/>
          <w:iCs/>
          <w:lang w:val="fr-FR" w:eastAsia="en-GB"/>
        </w:rPr>
        <w:t>’</w:t>
      </w:r>
      <w:r w:rsidRPr="00117084">
        <w:rPr>
          <w:rFonts w:eastAsia="Times New Roman" w:cs="Arial"/>
          <w:iCs/>
          <w:lang w:val="fr-FR" w:eastAsia="en-GB"/>
        </w:rPr>
        <w:t>océan. Il est essentiel de faire en sorte que ces initiatives contribuent à la mise en place de systèmes d</w:t>
      </w:r>
      <w:r w:rsidR="00185C47" w:rsidRPr="00117084">
        <w:rPr>
          <w:rFonts w:eastAsia="Times New Roman" w:cs="Arial"/>
          <w:iCs/>
          <w:lang w:val="fr-FR" w:eastAsia="en-GB"/>
        </w:rPr>
        <w:t>’</w:t>
      </w:r>
      <w:r w:rsidRPr="00117084">
        <w:rPr>
          <w:rFonts w:eastAsia="Times New Roman" w:cs="Arial"/>
          <w:iCs/>
          <w:lang w:val="fr-FR" w:eastAsia="en-GB"/>
        </w:rPr>
        <w:t>observation coordonnés afin de soutenir la transformation envisagée dans le cadre de la Décennie de l</w:t>
      </w:r>
      <w:r w:rsidR="00185C47" w:rsidRPr="00117084">
        <w:rPr>
          <w:rFonts w:eastAsia="Times New Roman" w:cs="Arial"/>
          <w:iCs/>
          <w:lang w:val="fr-FR" w:eastAsia="en-GB"/>
        </w:rPr>
        <w:t>’</w:t>
      </w:r>
      <w:r w:rsidRPr="00117084">
        <w:rPr>
          <w:rFonts w:eastAsia="Times New Roman" w:cs="Arial"/>
          <w:iCs/>
          <w:lang w:val="fr-FR" w:eastAsia="en-GB"/>
        </w:rPr>
        <w:t>Océan. C</w:t>
      </w:r>
      <w:r w:rsidR="00185C47" w:rsidRPr="00117084">
        <w:rPr>
          <w:rFonts w:eastAsia="Times New Roman" w:cs="Arial"/>
          <w:iCs/>
          <w:lang w:val="fr-FR" w:eastAsia="en-GB"/>
        </w:rPr>
        <w:t>’</w:t>
      </w:r>
      <w:r w:rsidRPr="00117084">
        <w:rPr>
          <w:rFonts w:eastAsia="Times New Roman" w:cs="Arial"/>
          <w:iCs/>
          <w:lang w:val="fr-FR" w:eastAsia="en-GB"/>
        </w:rPr>
        <w:t>est pourquoi la COI a proposé, par l</w:t>
      </w:r>
      <w:r w:rsidR="00185C47" w:rsidRPr="00117084">
        <w:rPr>
          <w:rFonts w:eastAsia="Times New Roman" w:cs="Arial"/>
          <w:iCs/>
          <w:lang w:val="fr-FR" w:eastAsia="en-GB"/>
        </w:rPr>
        <w:t>’</w:t>
      </w:r>
      <w:r w:rsidRPr="00117084">
        <w:rPr>
          <w:rFonts w:eastAsia="Times New Roman" w:cs="Arial"/>
          <w:iCs/>
          <w:lang w:val="fr-FR" w:eastAsia="en-GB"/>
        </w:rPr>
        <w:t>intermédiaire du GOOS, la création d</w:t>
      </w:r>
      <w:r w:rsidR="00185C47" w:rsidRPr="00117084">
        <w:rPr>
          <w:rFonts w:eastAsia="Times New Roman" w:cs="Arial"/>
          <w:iCs/>
          <w:lang w:val="fr-FR" w:eastAsia="en-GB"/>
        </w:rPr>
        <w:t>’</w:t>
      </w:r>
      <w:r w:rsidRPr="00117084">
        <w:rPr>
          <w:rFonts w:eastAsia="Times New Roman" w:cs="Arial"/>
          <w:iCs/>
          <w:lang w:val="fr-FR" w:eastAsia="en-GB"/>
        </w:rPr>
        <w:t xml:space="preserve">un Bureau de coordination de la Décennie sur les observations océaniques, chargé de faciliter ce travail. </w:t>
      </w:r>
    </w:p>
    <w:p w14:paraId="2CEAC9C4" w14:textId="075EE048" w:rsidR="00F72968" w:rsidRPr="00117084"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117084">
        <w:rPr>
          <w:rFonts w:eastAsia="Times New Roman" w:cs="Arial"/>
          <w:i/>
          <w:lang w:val="fr-FR" w:eastAsia="en-GB"/>
        </w:rPr>
        <w:t>38.</w:t>
      </w:r>
      <w:r w:rsidRPr="00117084">
        <w:rPr>
          <w:rFonts w:eastAsia="Times New Roman" w:cs="Arial"/>
          <w:iCs/>
          <w:lang w:val="fr-FR" w:eastAsia="en-GB"/>
        </w:rPr>
        <w:tab/>
        <w:t>Le Conseil exécutif de la COI examinera à sa présente session un rapport récemment établi dans le cadre d</w:t>
      </w:r>
      <w:r w:rsidR="00185C47" w:rsidRPr="00117084">
        <w:rPr>
          <w:rFonts w:eastAsia="Times New Roman" w:cs="Arial"/>
          <w:iCs/>
          <w:lang w:val="fr-FR" w:eastAsia="en-GB"/>
        </w:rPr>
        <w:t>’</w:t>
      </w:r>
      <w:r w:rsidRPr="00117084">
        <w:rPr>
          <w:rFonts w:eastAsia="Times New Roman" w:cs="Arial"/>
          <w:iCs/>
          <w:lang w:val="fr-FR" w:eastAsia="en-GB"/>
        </w:rPr>
        <w:t>un atelier multi-institutions, qui propose un certain nombre de solutions possibles pour faciliter les observations océaniques dans les zones relevant de la juridiction nationale, telles que les ZEE, solutions qui seraient mises en œuvre par l</w:t>
      </w:r>
      <w:r w:rsidR="00185C47" w:rsidRPr="00117084">
        <w:rPr>
          <w:rFonts w:eastAsia="Times New Roman" w:cs="Arial"/>
          <w:iCs/>
          <w:lang w:val="fr-FR" w:eastAsia="en-GB"/>
        </w:rPr>
        <w:t>’</w:t>
      </w:r>
      <w:r w:rsidRPr="00117084">
        <w:rPr>
          <w:rFonts w:eastAsia="Times New Roman" w:cs="Arial"/>
          <w:iCs/>
          <w:lang w:val="fr-FR" w:eastAsia="en-GB"/>
        </w:rPr>
        <w:t>intermédiaire des organismes des Nations Unies (point 3.4 de l</w:t>
      </w:r>
      <w:r w:rsidR="00185C47" w:rsidRPr="00117084">
        <w:rPr>
          <w:rFonts w:eastAsia="Times New Roman" w:cs="Arial"/>
          <w:iCs/>
          <w:lang w:val="fr-FR" w:eastAsia="en-GB"/>
        </w:rPr>
        <w:t>’</w:t>
      </w:r>
      <w:r w:rsidRPr="00117084">
        <w:rPr>
          <w:rFonts w:eastAsia="Times New Roman" w:cs="Arial"/>
          <w:iCs/>
          <w:lang w:val="fr-FR" w:eastAsia="en-GB"/>
        </w:rPr>
        <w:t>ordre du jour).</w:t>
      </w:r>
    </w:p>
    <w:p w14:paraId="464B283D" w14:textId="66DB11C6" w:rsidR="00F72968" w:rsidRPr="00117084"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117084">
        <w:rPr>
          <w:rFonts w:eastAsia="Times New Roman" w:cs="Arial"/>
          <w:i/>
          <w:lang w:val="fr-FR" w:eastAsia="en-GB"/>
        </w:rPr>
        <w:t>39.</w:t>
      </w:r>
      <w:r w:rsidRPr="00117084">
        <w:rPr>
          <w:rFonts w:eastAsia="Times New Roman" w:cs="Arial"/>
          <w:iCs/>
          <w:lang w:val="fr-FR" w:eastAsia="en-GB"/>
        </w:rPr>
        <w:tab/>
        <w:t>Lors du Sommet « One Ocean » à Brest, un engagement majeur a été pris en vue d</w:t>
      </w:r>
      <w:r w:rsidR="00185C47" w:rsidRPr="00117084">
        <w:rPr>
          <w:rFonts w:eastAsia="Times New Roman" w:cs="Arial"/>
          <w:iCs/>
          <w:lang w:val="fr-FR" w:eastAsia="en-GB"/>
        </w:rPr>
        <w:t>’</w:t>
      </w:r>
      <w:r w:rsidRPr="00117084">
        <w:rPr>
          <w:rFonts w:eastAsia="Times New Roman" w:cs="Arial"/>
          <w:iCs/>
          <w:lang w:val="fr-FR" w:eastAsia="en-GB"/>
        </w:rPr>
        <w:t xml:space="preserve">établir en Europe, à partir de Mercator Ocean International, une organisation intergouvernementale qui sera </w:t>
      </w:r>
      <w:r w:rsidRPr="00117084">
        <w:rPr>
          <w:rFonts w:eastAsia="Times New Roman" w:cs="Arial"/>
          <w:iCs/>
          <w:lang w:val="fr-FR" w:eastAsia="en-GB"/>
        </w:rPr>
        <w:lastRenderedPageBreak/>
        <w:t xml:space="preserve">le fer de lance dans le domaine du traitement de données et de la prévision océaniques. Cette organisation pourrait devenir un nouveau contributeur clé aux objectifs de la COI, en créant un nouveau niveau de production de données océaniques traitées, en temps réel et en différé, tout en faisant office de centre de collaboration de la Décennie.  </w:t>
      </w:r>
    </w:p>
    <w:p w14:paraId="4C53834D" w14:textId="19B7A8D2" w:rsidR="00F72968" w:rsidRPr="00117084" w:rsidRDefault="00F72968" w:rsidP="00F72968">
      <w:pPr>
        <w:shd w:val="clear" w:color="auto" w:fill="FFFFFF"/>
        <w:tabs>
          <w:tab w:val="left" w:pos="709"/>
        </w:tabs>
        <w:spacing w:after="240" w:line="240" w:lineRule="auto"/>
        <w:ind w:hanging="567"/>
        <w:jc w:val="both"/>
        <w:rPr>
          <w:rFonts w:eastAsia="Times New Roman" w:cs="Arial"/>
          <w:iCs/>
          <w:spacing w:val="1"/>
          <w:lang w:val="fr-FR" w:eastAsia="en-GB"/>
        </w:rPr>
      </w:pPr>
      <w:r w:rsidRPr="00117084">
        <w:rPr>
          <w:rFonts w:eastAsia="Times New Roman" w:cs="Arial"/>
          <w:i/>
          <w:lang w:val="fr-FR" w:eastAsia="en-GB"/>
        </w:rPr>
        <w:t>40.</w:t>
      </w:r>
      <w:r w:rsidRPr="00117084">
        <w:rPr>
          <w:rFonts w:eastAsia="Times New Roman" w:cs="Arial"/>
          <w:iCs/>
          <w:lang w:val="fr-FR" w:eastAsia="en-GB"/>
        </w:rPr>
        <w:tab/>
      </w:r>
      <w:r w:rsidRPr="00117084">
        <w:rPr>
          <w:rFonts w:eastAsia="Times New Roman" w:cs="Arial"/>
          <w:iCs/>
          <w:spacing w:val="1"/>
          <w:lang w:val="fr-FR" w:eastAsia="en-GB"/>
        </w:rPr>
        <w:t>Le Secrétaire exécutif a indiqué que la mise en place du Système de données et d</w:t>
      </w:r>
      <w:r w:rsidR="00185C47" w:rsidRPr="00117084">
        <w:rPr>
          <w:rFonts w:eastAsia="Times New Roman" w:cs="Arial"/>
          <w:iCs/>
          <w:spacing w:val="1"/>
          <w:lang w:val="fr-FR" w:eastAsia="en-GB"/>
        </w:rPr>
        <w:t>’</w:t>
      </w:r>
      <w:r w:rsidRPr="00117084">
        <w:rPr>
          <w:rFonts w:eastAsia="Times New Roman" w:cs="Arial"/>
          <w:iCs/>
          <w:spacing w:val="1"/>
          <w:lang w:val="fr-FR" w:eastAsia="en-GB"/>
        </w:rPr>
        <w:t>informations océanographiques (ODIS) et de sa composante clé, le projet Ocean InfoHub, progressait de manière satisfaisante. La question des données océaniques, notamment de leur ouverture et de leur accessibilité, est un sujet d</w:t>
      </w:r>
      <w:r w:rsidR="00185C47" w:rsidRPr="00117084">
        <w:rPr>
          <w:rFonts w:eastAsia="Times New Roman" w:cs="Arial"/>
          <w:iCs/>
          <w:spacing w:val="1"/>
          <w:lang w:val="fr-FR" w:eastAsia="en-GB"/>
        </w:rPr>
        <w:t>’</w:t>
      </w:r>
      <w:r w:rsidRPr="00117084">
        <w:rPr>
          <w:rFonts w:eastAsia="Times New Roman" w:cs="Arial"/>
          <w:iCs/>
          <w:spacing w:val="1"/>
          <w:lang w:val="fr-FR" w:eastAsia="en-GB"/>
        </w:rPr>
        <w:t>une brûlante actualité, et de nombreux nouveaux acteurs et partenaires sont en quête de données océaniques. Le succès de la Conférence internationale sur les données océaniques organisée à Sopot (Pologne), en février 2022, a constitué un temps fort pour la COI. Grâce aux grands programmes de la Décennie de l</w:t>
      </w:r>
      <w:r w:rsidR="00185C47" w:rsidRPr="00117084">
        <w:rPr>
          <w:rFonts w:eastAsia="Times New Roman" w:cs="Arial"/>
          <w:iCs/>
          <w:spacing w:val="1"/>
          <w:lang w:val="fr-FR" w:eastAsia="en-GB"/>
        </w:rPr>
        <w:t>’</w:t>
      </w:r>
      <w:r w:rsidRPr="00117084">
        <w:rPr>
          <w:rFonts w:eastAsia="Times New Roman" w:cs="Arial"/>
          <w:iCs/>
          <w:spacing w:val="1"/>
          <w:lang w:val="fr-FR" w:eastAsia="en-GB"/>
        </w:rPr>
        <w:t>Océan et à d</w:t>
      </w:r>
      <w:r w:rsidR="00185C47" w:rsidRPr="00117084">
        <w:rPr>
          <w:rFonts w:eastAsia="Times New Roman" w:cs="Arial"/>
          <w:iCs/>
          <w:spacing w:val="1"/>
          <w:lang w:val="fr-FR" w:eastAsia="en-GB"/>
        </w:rPr>
        <w:t>’</w:t>
      </w:r>
      <w:r w:rsidRPr="00117084">
        <w:rPr>
          <w:rFonts w:eastAsia="Times New Roman" w:cs="Arial"/>
          <w:iCs/>
          <w:spacing w:val="1"/>
          <w:lang w:val="fr-FR" w:eastAsia="en-GB"/>
        </w:rPr>
        <w:t>autres avancées, les conditions deviennent de plus en plus favorables à la création d</w:t>
      </w:r>
      <w:r w:rsidR="00185C47" w:rsidRPr="00117084">
        <w:rPr>
          <w:rFonts w:eastAsia="Times New Roman" w:cs="Arial"/>
          <w:iCs/>
          <w:spacing w:val="1"/>
          <w:lang w:val="fr-FR" w:eastAsia="en-GB"/>
        </w:rPr>
        <w:t>’</w:t>
      </w:r>
      <w:r w:rsidRPr="00117084">
        <w:rPr>
          <w:rFonts w:eastAsia="Times New Roman" w:cs="Arial"/>
          <w:iCs/>
          <w:spacing w:val="1"/>
          <w:lang w:val="fr-FR" w:eastAsia="en-GB"/>
        </w:rPr>
        <w:t>un « écosystème numérique de l</w:t>
      </w:r>
      <w:r w:rsidR="00185C47" w:rsidRPr="00117084">
        <w:rPr>
          <w:rFonts w:eastAsia="Times New Roman" w:cs="Arial"/>
          <w:iCs/>
          <w:spacing w:val="1"/>
          <w:lang w:val="fr-FR" w:eastAsia="en-GB"/>
        </w:rPr>
        <w:t>’</w:t>
      </w:r>
      <w:r w:rsidRPr="00117084">
        <w:rPr>
          <w:rFonts w:eastAsia="Times New Roman" w:cs="Arial"/>
          <w:iCs/>
          <w:spacing w:val="1"/>
          <w:lang w:val="fr-FR" w:eastAsia="en-GB"/>
        </w:rPr>
        <w:t>océan » ou « double numérique de l</w:t>
      </w:r>
      <w:r w:rsidR="00185C47" w:rsidRPr="00117084">
        <w:rPr>
          <w:rFonts w:eastAsia="Times New Roman" w:cs="Arial"/>
          <w:iCs/>
          <w:spacing w:val="1"/>
          <w:lang w:val="fr-FR" w:eastAsia="en-GB"/>
        </w:rPr>
        <w:t>’</w:t>
      </w:r>
      <w:r w:rsidRPr="00117084">
        <w:rPr>
          <w:rFonts w:eastAsia="Times New Roman" w:cs="Arial"/>
          <w:iCs/>
          <w:spacing w:val="1"/>
          <w:lang w:val="fr-FR" w:eastAsia="en-GB"/>
        </w:rPr>
        <w:t xml:space="preserve">océan », qui permettrait une gestion transparente et éclairée des océans. </w:t>
      </w:r>
    </w:p>
    <w:p w14:paraId="3AE10454" w14:textId="70891EFC" w:rsidR="00F72968" w:rsidRPr="00117084" w:rsidRDefault="00F72968" w:rsidP="00F72968">
      <w:pPr>
        <w:shd w:val="clear" w:color="auto" w:fill="FFFFFF"/>
        <w:tabs>
          <w:tab w:val="left" w:pos="709"/>
        </w:tabs>
        <w:spacing w:after="240" w:line="240" w:lineRule="auto"/>
        <w:ind w:hanging="567"/>
        <w:jc w:val="both"/>
        <w:rPr>
          <w:rFonts w:eastAsia="Times New Roman" w:cs="Arial"/>
          <w:iCs/>
          <w:color w:val="000000"/>
          <w:lang w:val="fr-FR" w:eastAsia="en-GB"/>
        </w:rPr>
      </w:pPr>
      <w:r w:rsidRPr="00117084">
        <w:rPr>
          <w:rFonts w:eastAsia="Times New Roman" w:cs="Arial"/>
          <w:i/>
          <w:lang w:val="fr-FR" w:eastAsia="en-GB"/>
        </w:rPr>
        <w:t>41.</w:t>
      </w:r>
      <w:r w:rsidRPr="00117084">
        <w:rPr>
          <w:rFonts w:eastAsia="Times New Roman" w:cs="Arial"/>
          <w:iCs/>
          <w:lang w:val="fr-FR" w:eastAsia="en-GB"/>
        </w:rPr>
        <w:tab/>
        <w:t>Par ailleurs, le Secrétaire exécutif a informé le Conseil exécutif que le processus de révision en huit étapes de la Politique de la COI en matière d</w:t>
      </w:r>
      <w:r w:rsidR="00185C47" w:rsidRPr="00117084">
        <w:rPr>
          <w:rFonts w:eastAsia="Times New Roman" w:cs="Arial"/>
          <w:iCs/>
          <w:lang w:val="fr-FR" w:eastAsia="en-GB"/>
        </w:rPr>
        <w:t>’</w:t>
      </w:r>
      <w:r w:rsidRPr="00117084">
        <w:rPr>
          <w:rFonts w:eastAsia="Times New Roman" w:cs="Arial"/>
          <w:iCs/>
          <w:lang w:val="fr-FR" w:eastAsia="en-GB"/>
        </w:rPr>
        <w:t xml:space="preserve">échange de données océanographiques avait été proposé par la voie de la </w:t>
      </w:r>
      <w:hyperlink r:id="rId22" w:history="1">
        <w:r w:rsidRPr="00CD5F8F">
          <w:rPr>
            <w:rFonts w:eastAsia="Times New Roman" w:cs="Arial"/>
            <w:iCs/>
            <w:lang w:val="fr-FR" w:eastAsia="en-GB"/>
          </w:rPr>
          <w:t>lettre circulaire de la COI n° 2864</w:t>
        </w:r>
      </w:hyperlink>
      <w:r w:rsidRPr="00117084">
        <w:rPr>
          <w:rFonts w:eastAsia="Times New Roman" w:cs="Arial"/>
          <w:iCs/>
          <w:lang w:val="fr-FR" w:eastAsia="en-GB"/>
        </w:rPr>
        <w:t xml:space="preserve"> (12 novembre 2021). Une étude documentaire a été réalisée, et tous les programmes de la Commission (mondiaux et régionaux) ont été invités à désigner des représentants au Groupe de travail intersessions de la COI sur la révision de la politique de la COI en matière d</w:t>
      </w:r>
      <w:r w:rsidR="00185C47" w:rsidRPr="00117084">
        <w:rPr>
          <w:rFonts w:eastAsia="Times New Roman" w:cs="Arial"/>
          <w:iCs/>
          <w:lang w:val="fr-FR" w:eastAsia="en-GB"/>
        </w:rPr>
        <w:t>’</w:t>
      </w:r>
      <w:r w:rsidRPr="00117084">
        <w:rPr>
          <w:rFonts w:eastAsia="Times New Roman" w:cs="Arial"/>
          <w:iCs/>
          <w:lang w:val="fr-FR" w:eastAsia="en-GB"/>
        </w:rPr>
        <w:t>échange de données océanographiques (IWG-DATAPOLICY), dont la première réunion s</w:t>
      </w:r>
      <w:r w:rsidR="00185C47" w:rsidRPr="00117084">
        <w:rPr>
          <w:rFonts w:eastAsia="Times New Roman" w:cs="Arial"/>
          <w:iCs/>
          <w:lang w:val="fr-FR" w:eastAsia="en-GB"/>
        </w:rPr>
        <w:t>’</w:t>
      </w:r>
      <w:r w:rsidRPr="00117084">
        <w:rPr>
          <w:rFonts w:eastAsia="Times New Roman" w:cs="Arial"/>
          <w:iCs/>
          <w:lang w:val="fr-FR" w:eastAsia="en-GB"/>
        </w:rPr>
        <w:t>est tenue les 5 et 6 avril 2022. Le Secrétaire exécutif a également fourni des informations actualisées sur le renouvellement du mémorandum d</w:t>
      </w:r>
      <w:r w:rsidR="00185C47" w:rsidRPr="00117084">
        <w:rPr>
          <w:rFonts w:eastAsia="Times New Roman" w:cs="Arial"/>
          <w:iCs/>
          <w:lang w:val="fr-FR" w:eastAsia="en-GB"/>
        </w:rPr>
        <w:t>’</w:t>
      </w:r>
      <w:r w:rsidRPr="00117084">
        <w:rPr>
          <w:rFonts w:eastAsia="Times New Roman" w:cs="Arial"/>
          <w:iCs/>
          <w:lang w:val="fr-FR" w:eastAsia="en-GB"/>
        </w:rPr>
        <w:t>accord entre la COI</w:t>
      </w:r>
      <w:r w:rsidRPr="00117084">
        <w:rPr>
          <w:rFonts w:eastAsia="Times New Roman" w:cs="Arial"/>
          <w:iCs/>
          <w:lang w:val="fr-FR" w:eastAsia="en-GB"/>
        </w:rPr>
        <w:noBreakHyphen/>
        <w:t>UNESCO et l</w:t>
      </w:r>
      <w:r w:rsidR="00185C47" w:rsidRPr="00117084">
        <w:rPr>
          <w:rFonts w:eastAsia="Times New Roman" w:cs="Arial"/>
          <w:iCs/>
          <w:lang w:val="fr-FR" w:eastAsia="en-GB"/>
        </w:rPr>
        <w:t>’</w:t>
      </w:r>
      <w:r w:rsidRPr="00117084">
        <w:rPr>
          <w:rFonts w:eastAsia="Times New Roman" w:cs="Arial"/>
          <w:iCs/>
          <w:lang w:val="fr-FR" w:eastAsia="en-GB"/>
        </w:rPr>
        <w:t>Institut flamand de la mer (VLIZ, Belgique) relatif à l</w:t>
      </w:r>
      <w:r w:rsidR="00185C47" w:rsidRPr="00117084">
        <w:rPr>
          <w:rFonts w:eastAsia="Times New Roman" w:cs="Arial"/>
          <w:iCs/>
          <w:lang w:val="fr-FR" w:eastAsia="en-GB"/>
        </w:rPr>
        <w:t>’</w:t>
      </w:r>
      <w:r w:rsidRPr="00117084">
        <w:rPr>
          <w:rFonts w:eastAsia="Times New Roman" w:cs="Arial"/>
          <w:iCs/>
          <w:lang w:val="fr-FR" w:eastAsia="en-GB"/>
        </w:rPr>
        <w:t>accueil du Bureau des projets de la COI pour l</w:t>
      </w:r>
      <w:r w:rsidR="00185C47" w:rsidRPr="00117084">
        <w:rPr>
          <w:rFonts w:eastAsia="Times New Roman" w:cs="Arial"/>
          <w:iCs/>
          <w:lang w:val="fr-FR" w:eastAsia="en-GB"/>
        </w:rPr>
        <w:t>’</w:t>
      </w:r>
      <w:r w:rsidRPr="00117084">
        <w:rPr>
          <w:rFonts w:eastAsia="Times New Roman" w:cs="Arial"/>
          <w:iCs/>
          <w:lang w:val="fr-FR" w:eastAsia="en-GB"/>
        </w:rPr>
        <w:t xml:space="preserve">IODE à Ostende, en Belgique.  </w:t>
      </w:r>
    </w:p>
    <w:p w14:paraId="656FDECF" w14:textId="3EB01E7C" w:rsidR="00F72968" w:rsidRPr="00117084" w:rsidRDefault="00F72968" w:rsidP="00F72968">
      <w:pPr>
        <w:shd w:val="clear" w:color="auto" w:fill="FFFFFF"/>
        <w:tabs>
          <w:tab w:val="left" w:pos="709"/>
        </w:tabs>
        <w:spacing w:after="240" w:line="240" w:lineRule="auto"/>
        <w:ind w:hanging="567"/>
        <w:jc w:val="both"/>
        <w:rPr>
          <w:rFonts w:eastAsia="Times New Roman" w:cs="Arial"/>
          <w:iCs/>
          <w:lang w:val="fr-FR" w:eastAsia="en-GB"/>
        </w:rPr>
      </w:pPr>
      <w:r w:rsidRPr="00117084">
        <w:rPr>
          <w:rFonts w:eastAsia="Times New Roman" w:cs="Arial"/>
          <w:i/>
          <w:lang w:val="fr-FR" w:eastAsia="en-GB"/>
        </w:rPr>
        <w:t>42.</w:t>
      </w:r>
      <w:r w:rsidRPr="00117084">
        <w:rPr>
          <w:rFonts w:eastAsia="Times New Roman" w:cs="Arial"/>
          <w:iCs/>
          <w:lang w:val="fr-FR" w:eastAsia="en-GB"/>
        </w:rPr>
        <w:tab/>
        <w:t>Suite à l</w:t>
      </w:r>
      <w:r w:rsidR="00185C47" w:rsidRPr="00117084">
        <w:rPr>
          <w:rFonts w:eastAsia="Times New Roman" w:cs="Arial"/>
          <w:iCs/>
          <w:lang w:val="fr-FR" w:eastAsia="en-GB"/>
        </w:rPr>
        <w:t>’</w:t>
      </w:r>
      <w:r w:rsidRPr="00117084">
        <w:rPr>
          <w:rFonts w:eastAsia="Times New Roman" w:cs="Arial"/>
          <w:iCs/>
          <w:lang w:val="fr-FR" w:eastAsia="en-GB"/>
        </w:rPr>
        <w:t>achèvement fructueux, en octobre 2021, du projet MSPGlobal financé par la Commission européenne, qui a entre autres donné lieu à la publication d</w:t>
      </w:r>
      <w:r w:rsidR="00185C47" w:rsidRPr="00117084">
        <w:rPr>
          <w:rFonts w:eastAsia="Times New Roman" w:cs="Arial"/>
          <w:iCs/>
          <w:lang w:val="fr-FR" w:eastAsia="en-GB"/>
        </w:rPr>
        <w:t>’</w:t>
      </w:r>
      <w:r w:rsidRPr="00117084">
        <w:rPr>
          <w:rFonts w:eastAsia="Times New Roman" w:cs="Arial"/>
          <w:iCs/>
          <w:lang w:val="fr-FR" w:eastAsia="en-GB"/>
        </w:rPr>
        <w:t xml:space="preserve">un nouveau </w:t>
      </w:r>
      <w:r w:rsidRPr="00117084">
        <w:rPr>
          <w:rFonts w:eastAsia="Times New Roman" w:cs="Arial"/>
          <w:i/>
          <w:iCs/>
          <w:lang w:val="fr-FR" w:eastAsia="en-GB"/>
        </w:rPr>
        <w:t>Guide international de MSPGlobal sur la planification de l</w:t>
      </w:r>
      <w:r w:rsidR="00185C47" w:rsidRPr="00117084">
        <w:rPr>
          <w:rFonts w:eastAsia="Times New Roman" w:cs="Arial"/>
          <w:i/>
          <w:iCs/>
          <w:lang w:val="fr-FR" w:eastAsia="en-GB"/>
        </w:rPr>
        <w:t>’</w:t>
      </w:r>
      <w:r w:rsidRPr="00117084">
        <w:rPr>
          <w:rFonts w:eastAsia="Times New Roman" w:cs="Arial"/>
          <w:i/>
          <w:iCs/>
          <w:lang w:val="fr-FR" w:eastAsia="en-GB"/>
        </w:rPr>
        <w:t>espace marin (PEM)</w:t>
      </w:r>
      <w:r w:rsidRPr="00117084">
        <w:rPr>
          <w:rFonts w:eastAsia="Times New Roman" w:cs="Arial"/>
          <w:iCs/>
          <w:lang w:val="fr-FR" w:eastAsia="en-GB"/>
        </w:rPr>
        <w:t>, la Commission européenne s</w:t>
      </w:r>
      <w:r w:rsidR="00185C47" w:rsidRPr="00117084">
        <w:rPr>
          <w:rFonts w:eastAsia="Times New Roman" w:cs="Arial"/>
          <w:iCs/>
          <w:lang w:val="fr-FR" w:eastAsia="en-GB"/>
        </w:rPr>
        <w:t>’</w:t>
      </w:r>
      <w:r w:rsidRPr="00117084">
        <w:rPr>
          <w:rFonts w:eastAsia="Times New Roman" w:cs="Arial"/>
          <w:iCs/>
          <w:lang w:val="fr-FR" w:eastAsia="en-GB"/>
        </w:rPr>
        <w:t>est engagée à soutenir une nouvelle phase du projet MSPGlobal visant à développer les plans d</w:t>
      </w:r>
      <w:r w:rsidR="00185C47" w:rsidRPr="00117084">
        <w:rPr>
          <w:rFonts w:eastAsia="Times New Roman" w:cs="Arial"/>
          <w:iCs/>
          <w:lang w:val="fr-FR" w:eastAsia="en-GB"/>
        </w:rPr>
        <w:t>’</w:t>
      </w:r>
      <w:r w:rsidRPr="00117084">
        <w:rPr>
          <w:rFonts w:eastAsia="Times New Roman" w:cs="Arial"/>
          <w:iCs/>
          <w:lang w:val="fr-FR" w:eastAsia="en-GB"/>
        </w:rPr>
        <w:t>aménagement de l</w:t>
      </w:r>
      <w:r w:rsidR="00185C47" w:rsidRPr="00117084">
        <w:rPr>
          <w:rFonts w:eastAsia="Times New Roman" w:cs="Arial"/>
          <w:iCs/>
          <w:lang w:val="fr-FR" w:eastAsia="en-GB"/>
        </w:rPr>
        <w:t>’</w:t>
      </w:r>
      <w:r w:rsidRPr="00117084">
        <w:rPr>
          <w:rFonts w:eastAsia="Times New Roman" w:cs="Arial"/>
          <w:iCs/>
          <w:lang w:val="fr-FR" w:eastAsia="en-GB"/>
        </w:rPr>
        <w:t>espace marin dans le monde, à l</w:t>
      </w:r>
      <w:r w:rsidR="00185C47" w:rsidRPr="00117084">
        <w:rPr>
          <w:rFonts w:eastAsia="Times New Roman" w:cs="Arial"/>
          <w:iCs/>
          <w:lang w:val="fr-FR" w:eastAsia="en-GB"/>
        </w:rPr>
        <w:t>’</w:t>
      </w:r>
      <w:r w:rsidRPr="00117084">
        <w:rPr>
          <w:rFonts w:eastAsia="Times New Roman" w:cs="Arial"/>
          <w:iCs/>
          <w:lang w:val="fr-FR" w:eastAsia="en-GB"/>
        </w:rPr>
        <w:t>appui d</w:t>
      </w:r>
      <w:r w:rsidR="00185C47" w:rsidRPr="00117084">
        <w:rPr>
          <w:rFonts w:eastAsia="Times New Roman" w:cs="Arial"/>
          <w:iCs/>
          <w:lang w:val="fr-FR" w:eastAsia="en-GB"/>
        </w:rPr>
        <w:t>’</w:t>
      </w:r>
      <w:r w:rsidRPr="00117084">
        <w:rPr>
          <w:rFonts w:eastAsia="Times New Roman" w:cs="Arial"/>
          <w:iCs/>
          <w:lang w:val="fr-FR" w:eastAsia="en-GB"/>
        </w:rPr>
        <w:t>une nouvelle feuille de route pour la PEM couvrant la période 2023-2028. Un autre projet soutenu par la Direction générale des affaires maritimes et de la pêche de la Commission européenne (DG MARE), axé sur l</w:t>
      </w:r>
      <w:r w:rsidR="00185C47" w:rsidRPr="00117084">
        <w:rPr>
          <w:rFonts w:eastAsia="Times New Roman" w:cs="Arial"/>
          <w:iCs/>
          <w:lang w:val="fr-FR" w:eastAsia="en-GB"/>
        </w:rPr>
        <w:t>’</w:t>
      </w:r>
      <w:r w:rsidRPr="00117084">
        <w:rPr>
          <w:rFonts w:eastAsia="Times New Roman" w:cs="Arial"/>
          <w:iCs/>
          <w:lang w:val="fr-FR" w:eastAsia="en-GB"/>
        </w:rPr>
        <w:t>initiation à l</w:t>
      </w:r>
      <w:r w:rsidR="00185C47" w:rsidRPr="00117084">
        <w:rPr>
          <w:rFonts w:eastAsia="Times New Roman" w:cs="Arial"/>
          <w:iCs/>
          <w:lang w:val="fr-FR" w:eastAsia="en-GB"/>
        </w:rPr>
        <w:t>’</w:t>
      </w:r>
      <w:r w:rsidRPr="00117084">
        <w:rPr>
          <w:rFonts w:eastAsia="Times New Roman" w:cs="Arial"/>
          <w:iCs/>
          <w:lang w:val="fr-FR" w:eastAsia="en-GB"/>
        </w:rPr>
        <w:t>océan, a débuté en 2022. La collaboration féconde menée de longue date avec le Fonds pour l</w:t>
      </w:r>
      <w:r w:rsidR="00185C47" w:rsidRPr="00117084">
        <w:rPr>
          <w:rFonts w:eastAsia="Times New Roman" w:cs="Arial"/>
          <w:iCs/>
          <w:lang w:val="fr-FR" w:eastAsia="en-GB"/>
        </w:rPr>
        <w:t>’</w:t>
      </w:r>
      <w:r w:rsidRPr="00117084">
        <w:rPr>
          <w:rFonts w:eastAsia="Times New Roman" w:cs="Arial"/>
          <w:iCs/>
          <w:lang w:val="fr-FR" w:eastAsia="en-GB"/>
        </w:rPr>
        <w:t>environnement mondial, le PNUD et le PNUE s</w:t>
      </w:r>
      <w:r w:rsidR="00185C47" w:rsidRPr="00117084">
        <w:rPr>
          <w:rFonts w:eastAsia="Times New Roman" w:cs="Arial"/>
          <w:iCs/>
          <w:lang w:val="fr-FR" w:eastAsia="en-GB"/>
        </w:rPr>
        <w:t>’</w:t>
      </w:r>
      <w:r w:rsidRPr="00117084">
        <w:rPr>
          <w:rFonts w:eastAsia="Times New Roman" w:cs="Arial"/>
          <w:iCs/>
          <w:lang w:val="fr-FR" w:eastAsia="en-GB"/>
        </w:rPr>
        <w:t>est poursuivie sous l</w:t>
      </w:r>
      <w:r w:rsidR="00185C47" w:rsidRPr="00117084">
        <w:rPr>
          <w:rFonts w:eastAsia="Times New Roman" w:cs="Arial"/>
          <w:iCs/>
          <w:lang w:val="fr-FR" w:eastAsia="en-GB"/>
        </w:rPr>
        <w:t>’</w:t>
      </w:r>
      <w:r w:rsidRPr="00117084">
        <w:rPr>
          <w:rFonts w:eastAsia="Times New Roman" w:cs="Arial"/>
          <w:iCs/>
          <w:lang w:val="fr-FR" w:eastAsia="en-GB"/>
        </w:rPr>
        <w:t>égide de l</w:t>
      </w:r>
      <w:r w:rsidR="00185C47" w:rsidRPr="00117084">
        <w:rPr>
          <w:rFonts w:eastAsia="Times New Roman" w:cs="Arial"/>
          <w:iCs/>
          <w:lang w:val="fr-FR" w:eastAsia="en-GB"/>
        </w:rPr>
        <w:t>’</w:t>
      </w:r>
      <w:r w:rsidRPr="00117084">
        <w:rPr>
          <w:rFonts w:eastAsia="Times New Roman" w:cs="Arial"/>
          <w:iCs/>
          <w:lang w:val="fr-FR" w:eastAsia="en-GB"/>
        </w:rPr>
        <w:t>initiative IW:Learn, et prévoit un nouveau projet d</w:t>
      </w:r>
      <w:r w:rsidR="00185C47" w:rsidRPr="00117084">
        <w:rPr>
          <w:rFonts w:eastAsia="Times New Roman" w:cs="Arial"/>
          <w:iCs/>
          <w:lang w:val="fr-FR" w:eastAsia="en-GB"/>
        </w:rPr>
        <w:t>’</w:t>
      </w:r>
      <w:r w:rsidRPr="00117084">
        <w:rPr>
          <w:rFonts w:eastAsia="Times New Roman" w:cs="Arial"/>
          <w:iCs/>
          <w:lang w:val="fr-FR" w:eastAsia="en-GB"/>
        </w:rPr>
        <w:t xml:space="preserve">une durée de quatre ans et deux nouveaux projets régionaux relatifs aux grands écosystèmes marins de la mer des Sargasses et de la mer Noire. </w:t>
      </w:r>
    </w:p>
    <w:p w14:paraId="0FC3924E" w14:textId="1D586B58" w:rsidR="00F72968" w:rsidRPr="00223B98" w:rsidRDefault="00F72968" w:rsidP="00F72968">
      <w:pPr>
        <w:shd w:val="clear" w:color="auto" w:fill="FFFFFF"/>
        <w:tabs>
          <w:tab w:val="left" w:pos="709"/>
        </w:tabs>
        <w:spacing w:after="240" w:line="240" w:lineRule="auto"/>
        <w:ind w:hanging="567"/>
        <w:jc w:val="both"/>
        <w:rPr>
          <w:rFonts w:eastAsia="Times New Roman" w:cs="Arial"/>
          <w:iCs/>
          <w:spacing w:val="-3"/>
          <w:lang w:val="fr-FR" w:eastAsia="en-GB"/>
        </w:rPr>
      </w:pPr>
      <w:r w:rsidRPr="00117084">
        <w:rPr>
          <w:rFonts w:eastAsia="Times New Roman" w:cs="Arial"/>
          <w:i/>
          <w:lang w:val="fr-FR" w:eastAsia="en-GB"/>
        </w:rPr>
        <w:t>43.</w:t>
      </w:r>
      <w:r w:rsidRPr="00117084">
        <w:rPr>
          <w:rFonts w:eastAsia="Times New Roman" w:cs="Arial"/>
          <w:iCs/>
          <w:lang w:val="fr-FR" w:eastAsia="en-GB"/>
        </w:rPr>
        <w:tab/>
      </w:r>
      <w:r w:rsidRPr="00223B98">
        <w:rPr>
          <w:rFonts w:eastAsia="Times New Roman" w:cs="Arial"/>
          <w:iCs/>
          <w:spacing w:val="-3"/>
          <w:lang w:val="fr-FR" w:eastAsia="en-GB"/>
        </w:rPr>
        <w:t>D</w:t>
      </w:r>
      <w:r w:rsidR="00185C47" w:rsidRPr="00223B98">
        <w:rPr>
          <w:rFonts w:eastAsia="Times New Roman" w:cs="Arial"/>
          <w:iCs/>
          <w:spacing w:val="-3"/>
          <w:lang w:val="fr-FR" w:eastAsia="en-GB"/>
        </w:rPr>
        <w:t>’</w:t>
      </w:r>
      <w:r w:rsidRPr="00223B98">
        <w:rPr>
          <w:rFonts w:eastAsia="Times New Roman" w:cs="Arial"/>
          <w:iCs/>
          <w:spacing w:val="-3"/>
          <w:lang w:val="fr-FR" w:eastAsia="en-GB"/>
        </w:rPr>
        <w:t>autre part, le Secrétaire exécutif a indiqué que la 38</w:t>
      </w:r>
      <w:r w:rsidRPr="00223B98">
        <w:rPr>
          <w:rFonts w:eastAsia="Times New Roman" w:cs="Arial"/>
          <w:iCs/>
          <w:spacing w:val="-3"/>
          <w:vertAlign w:val="superscript"/>
          <w:lang w:val="fr-FR" w:eastAsia="en-GB"/>
        </w:rPr>
        <w:t>e</w:t>
      </w:r>
      <w:r w:rsidRPr="00223B98">
        <w:rPr>
          <w:rFonts w:eastAsia="Times New Roman" w:cs="Arial"/>
          <w:iCs/>
          <w:spacing w:val="-3"/>
          <w:lang w:val="fr-FR" w:eastAsia="en-GB"/>
        </w:rPr>
        <w:t> réunion du Comité directeur de la GEBCO (GC</w:t>
      </w:r>
      <w:r w:rsidR="00117084" w:rsidRPr="00223B98">
        <w:rPr>
          <w:rFonts w:eastAsia="Times New Roman" w:cs="Arial"/>
          <w:iCs/>
          <w:spacing w:val="-3"/>
          <w:lang w:val="fr-FR" w:eastAsia="en-GB"/>
        </w:rPr>
        <w:noBreakHyphen/>
      </w:r>
      <w:r w:rsidRPr="00223B98">
        <w:rPr>
          <w:rFonts w:eastAsia="Times New Roman" w:cs="Arial"/>
          <w:iCs/>
          <w:spacing w:val="-3"/>
          <w:lang w:val="fr-FR" w:eastAsia="en-GB"/>
        </w:rPr>
        <w:t>GEBCO) s</w:t>
      </w:r>
      <w:r w:rsidR="00185C47" w:rsidRPr="00223B98">
        <w:rPr>
          <w:rFonts w:eastAsia="Times New Roman" w:cs="Arial"/>
          <w:iCs/>
          <w:spacing w:val="-3"/>
          <w:lang w:val="fr-FR" w:eastAsia="en-GB"/>
        </w:rPr>
        <w:t>’</w:t>
      </w:r>
      <w:r w:rsidRPr="00223B98">
        <w:rPr>
          <w:rFonts w:eastAsia="Times New Roman" w:cs="Arial"/>
          <w:iCs/>
          <w:spacing w:val="-3"/>
          <w:lang w:val="fr-FR" w:eastAsia="en-GB"/>
        </w:rPr>
        <w:t>était déroulée du 20 au 22 avril 2022 à Monaco, à l</w:t>
      </w:r>
      <w:r w:rsidR="00185C47" w:rsidRPr="00223B98">
        <w:rPr>
          <w:rFonts w:eastAsia="Times New Roman" w:cs="Arial"/>
          <w:iCs/>
          <w:spacing w:val="-3"/>
          <w:lang w:val="fr-FR" w:eastAsia="en-GB"/>
        </w:rPr>
        <w:t>’</w:t>
      </w:r>
      <w:r w:rsidRPr="00223B98">
        <w:rPr>
          <w:rFonts w:eastAsia="Times New Roman" w:cs="Arial"/>
          <w:iCs/>
          <w:spacing w:val="-3"/>
          <w:lang w:val="fr-FR" w:eastAsia="en-GB"/>
        </w:rPr>
        <w:t>Organisation hydrographique internationale (OHI). Le GC-GEBCO a approuvé le mandat du Sous-Comité de l</w:t>
      </w:r>
      <w:r w:rsidR="00185C47" w:rsidRPr="00223B98">
        <w:rPr>
          <w:rFonts w:eastAsia="Times New Roman" w:cs="Arial"/>
          <w:iCs/>
          <w:spacing w:val="-3"/>
          <w:lang w:val="fr-FR" w:eastAsia="en-GB"/>
        </w:rPr>
        <w:t>’</w:t>
      </w:r>
      <w:r w:rsidRPr="00223B98">
        <w:rPr>
          <w:rFonts w:eastAsia="Times New Roman" w:cs="Arial"/>
          <w:iCs/>
          <w:spacing w:val="-3"/>
          <w:lang w:val="fr-FR" w:eastAsia="en-GB"/>
        </w:rPr>
        <w:t>éducation et de la formation nouvellement établi afin d</w:t>
      </w:r>
      <w:r w:rsidR="00185C47" w:rsidRPr="00223B98">
        <w:rPr>
          <w:rFonts w:eastAsia="Times New Roman" w:cs="Arial"/>
          <w:iCs/>
          <w:spacing w:val="-3"/>
          <w:lang w:val="fr-FR" w:eastAsia="en-GB"/>
        </w:rPr>
        <w:t>’</w:t>
      </w:r>
      <w:r w:rsidRPr="00223B98">
        <w:rPr>
          <w:rFonts w:eastAsia="Times New Roman" w:cs="Arial"/>
          <w:iCs/>
          <w:spacing w:val="-3"/>
          <w:lang w:val="fr-FR" w:eastAsia="en-GB"/>
        </w:rPr>
        <w:t>élaborer et de coordonner la stratégie du programme de la GEBCO en matière d</w:t>
      </w:r>
      <w:r w:rsidR="00185C47" w:rsidRPr="00223B98">
        <w:rPr>
          <w:rFonts w:eastAsia="Times New Roman" w:cs="Arial"/>
          <w:iCs/>
          <w:spacing w:val="-3"/>
          <w:lang w:val="fr-FR" w:eastAsia="en-GB"/>
        </w:rPr>
        <w:t>’</w:t>
      </w:r>
      <w:r w:rsidRPr="00223B98">
        <w:rPr>
          <w:rFonts w:eastAsia="Times New Roman" w:cs="Arial"/>
          <w:iCs/>
          <w:spacing w:val="-3"/>
          <w:lang w:val="fr-FR" w:eastAsia="en-GB"/>
        </w:rPr>
        <w:t>éducation et de formation. Ce Sous-Comité a pour but de sensibiliser les établissements d</w:t>
      </w:r>
      <w:r w:rsidR="00185C47" w:rsidRPr="00223B98">
        <w:rPr>
          <w:rFonts w:eastAsia="Times New Roman" w:cs="Arial"/>
          <w:iCs/>
          <w:spacing w:val="-3"/>
          <w:lang w:val="fr-FR" w:eastAsia="en-GB"/>
        </w:rPr>
        <w:t>’</w:t>
      </w:r>
      <w:r w:rsidRPr="00223B98">
        <w:rPr>
          <w:rFonts w:eastAsia="Times New Roman" w:cs="Arial"/>
          <w:iCs/>
          <w:spacing w:val="-3"/>
          <w:lang w:val="fr-FR" w:eastAsia="en-GB"/>
        </w:rPr>
        <w:t>enseignement supérieur aux lacunes dans le domaine de l</w:t>
      </w:r>
      <w:r w:rsidR="00185C47" w:rsidRPr="00223B98">
        <w:rPr>
          <w:rFonts w:eastAsia="Times New Roman" w:cs="Arial"/>
          <w:iCs/>
          <w:spacing w:val="-3"/>
          <w:lang w:val="fr-FR" w:eastAsia="en-GB"/>
        </w:rPr>
        <w:t>’</w:t>
      </w:r>
      <w:r w:rsidRPr="00223B98">
        <w:rPr>
          <w:rFonts w:eastAsia="Times New Roman" w:cs="Arial"/>
          <w:iCs/>
          <w:spacing w:val="-3"/>
          <w:lang w:val="fr-FR" w:eastAsia="en-GB"/>
        </w:rPr>
        <w:t>éducation et de la formation qui risquent de compromettre les progrès et l</w:t>
      </w:r>
      <w:r w:rsidR="00185C47" w:rsidRPr="00223B98">
        <w:rPr>
          <w:rFonts w:eastAsia="Times New Roman" w:cs="Arial"/>
          <w:iCs/>
          <w:spacing w:val="-3"/>
          <w:lang w:val="fr-FR" w:eastAsia="en-GB"/>
        </w:rPr>
        <w:t>’</w:t>
      </w:r>
      <w:r w:rsidRPr="00223B98">
        <w:rPr>
          <w:rFonts w:eastAsia="Times New Roman" w:cs="Arial"/>
          <w:iCs/>
          <w:spacing w:val="-3"/>
          <w:lang w:val="fr-FR" w:eastAsia="en-GB"/>
        </w:rPr>
        <w:t>avancement de la cartographie des océans et, en particulier, la réalisation des objectifs du programme de la GEBCO. Conscient de la nécessité d</w:t>
      </w:r>
      <w:r w:rsidR="00185C47" w:rsidRPr="00223B98">
        <w:rPr>
          <w:rFonts w:eastAsia="Times New Roman" w:cs="Arial"/>
          <w:iCs/>
          <w:spacing w:val="-3"/>
          <w:lang w:val="fr-FR" w:eastAsia="en-GB"/>
        </w:rPr>
        <w:t>’</w:t>
      </w:r>
      <w:r w:rsidRPr="00223B98">
        <w:rPr>
          <w:rFonts w:eastAsia="Times New Roman" w:cs="Arial"/>
          <w:iCs/>
          <w:spacing w:val="-3"/>
          <w:lang w:val="fr-FR" w:eastAsia="en-GB"/>
        </w:rPr>
        <w:t>examiner périodiquement la gouvernance des cadres institutionnels, ainsi que des importantes évolutions intervenues récemment au sein des deux organisations mères (par exemple, nouveaux cadres stratégiques COI/OHI, Décennie de l</w:t>
      </w:r>
      <w:r w:rsidR="00185C47" w:rsidRPr="00223B98">
        <w:rPr>
          <w:rFonts w:eastAsia="Times New Roman" w:cs="Arial"/>
          <w:iCs/>
          <w:spacing w:val="-3"/>
          <w:lang w:val="fr-FR" w:eastAsia="en-GB"/>
        </w:rPr>
        <w:t>’</w:t>
      </w:r>
      <w:r w:rsidRPr="00223B98">
        <w:rPr>
          <w:rFonts w:eastAsia="Times New Roman" w:cs="Arial"/>
          <w:iCs/>
          <w:spacing w:val="-3"/>
          <w:lang w:val="fr-FR" w:eastAsia="en-GB"/>
        </w:rPr>
        <w:t>Océan, projet Nippon Foundation/GEBCO sur les fonds marins), le GC-GEBCO est également convenu de lancer un examen de la gouvernance de la GEBCO. Le cahier des charges, qui a été défini par un groupe d</w:t>
      </w:r>
      <w:r w:rsidR="00185C47" w:rsidRPr="00223B98">
        <w:rPr>
          <w:rFonts w:eastAsia="Times New Roman" w:cs="Arial"/>
          <w:iCs/>
          <w:spacing w:val="-3"/>
          <w:lang w:val="fr-FR" w:eastAsia="en-GB"/>
        </w:rPr>
        <w:t>’</w:t>
      </w:r>
      <w:r w:rsidRPr="00223B98">
        <w:rPr>
          <w:rFonts w:eastAsia="Times New Roman" w:cs="Arial"/>
          <w:iCs/>
          <w:spacing w:val="-3"/>
          <w:lang w:val="fr-FR" w:eastAsia="en-GB"/>
        </w:rPr>
        <w:t>examen en collaboration avec des représentants des secrétariats de la COI et de l</w:t>
      </w:r>
      <w:r w:rsidR="00185C47" w:rsidRPr="00223B98">
        <w:rPr>
          <w:rFonts w:eastAsia="Times New Roman" w:cs="Arial"/>
          <w:iCs/>
          <w:spacing w:val="-3"/>
          <w:lang w:val="fr-FR" w:eastAsia="en-GB"/>
        </w:rPr>
        <w:t>’</w:t>
      </w:r>
      <w:r w:rsidRPr="00223B98">
        <w:rPr>
          <w:rFonts w:eastAsia="Times New Roman" w:cs="Arial"/>
          <w:iCs/>
          <w:spacing w:val="-3"/>
          <w:lang w:val="fr-FR" w:eastAsia="en-GB"/>
        </w:rPr>
        <w:t>OHI et trois membres de la GEBCO siégeant au Comité directeur, figure dans le document IOC/EC-55/3.1.Doc(4), accompagné du mandat du Sous-Comité de l</w:t>
      </w:r>
      <w:r w:rsidR="00185C47" w:rsidRPr="00223B98">
        <w:rPr>
          <w:rFonts w:eastAsia="Times New Roman" w:cs="Arial"/>
          <w:iCs/>
          <w:spacing w:val="-3"/>
          <w:lang w:val="fr-FR" w:eastAsia="en-GB"/>
        </w:rPr>
        <w:t>’</w:t>
      </w:r>
      <w:r w:rsidRPr="00223B98">
        <w:rPr>
          <w:rFonts w:eastAsia="Times New Roman" w:cs="Arial"/>
          <w:iCs/>
          <w:spacing w:val="-3"/>
          <w:lang w:val="fr-FR" w:eastAsia="en-GB"/>
        </w:rPr>
        <w:t>éducation et de la formation. Les conclusions de l</w:t>
      </w:r>
      <w:r w:rsidR="00185C47" w:rsidRPr="00223B98">
        <w:rPr>
          <w:rFonts w:eastAsia="Times New Roman" w:cs="Arial"/>
          <w:iCs/>
          <w:spacing w:val="-3"/>
          <w:lang w:val="fr-FR" w:eastAsia="en-GB"/>
        </w:rPr>
        <w:t>’</w:t>
      </w:r>
      <w:r w:rsidRPr="00223B98">
        <w:rPr>
          <w:rFonts w:eastAsia="Times New Roman" w:cs="Arial"/>
          <w:iCs/>
          <w:spacing w:val="-3"/>
          <w:lang w:val="fr-FR" w:eastAsia="en-GB"/>
        </w:rPr>
        <w:t>examen de la gouvernance seront présentées à l</w:t>
      </w:r>
      <w:r w:rsidR="00185C47" w:rsidRPr="00223B98">
        <w:rPr>
          <w:rFonts w:eastAsia="Times New Roman" w:cs="Arial"/>
          <w:iCs/>
          <w:spacing w:val="-3"/>
          <w:lang w:val="fr-FR" w:eastAsia="en-GB"/>
        </w:rPr>
        <w:t>’</w:t>
      </w:r>
      <w:r w:rsidRPr="00223B98">
        <w:rPr>
          <w:rFonts w:eastAsia="Times New Roman" w:cs="Arial"/>
          <w:iCs/>
          <w:spacing w:val="-3"/>
          <w:lang w:val="fr-FR" w:eastAsia="en-GB"/>
        </w:rPr>
        <w:t>Assemblée de la COI à sa 32</w:t>
      </w:r>
      <w:r w:rsidRPr="00223B98">
        <w:rPr>
          <w:rFonts w:eastAsia="Times New Roman" w:cs="Arial"/>
          <w:iCs/>
          <w:spacing w:val="-3"/>
          <w:vertAlign w:val="superscript"/>
          <w:lang w:val="fr-FR" w:eastAsia="en-GB"/>
        </w:rPr>
        <w:t>e</w:t>
      </w:r>
      <w:r w:rsidRPr="00223B98">
        <w:rPr>
          <w:rFonts w:eastAsia="Times New Roman" w:cs="Arial"/>
          <w:iCs/>
          <w:spacing w:val="-3"/>
          <w:lang w:val="fr-FR" w:eastAsia="en-GB"/>
        </w:rPr>
        <w:t> session et à l</w:t>
      </w:r>
      <w:r w:rsidR="00185C47" w:rsidRPr="00223B98">
        <w:rPr>
          <w:rFonts w:eastAsia="Times New Roman" w:cs="Arial"/>
          <w:iCs/>
          <w:spacing w:val="-3"/>
          <w:lang w:val="fr-FR" w:eastAsia="en-GB"/>
        </w:rPr>
        <w:t>’</w:t>
      </w:r>
      <w:r w:rsidRPr="00223B98">
        <w:rPr>
          <w:rFonts w:eastAsia="Times New Roman" w:cs="Arial"/>
          <w:iCs/>
          <w:spacing w:val="-3"/>
          <w:lang w:val="fr-FR" w:eastAsia="en-GB"/>
        </w:rPr>
        <w:t>Assemblée de l</w:t>
      </w:r>
      <w:r w:rsidR="00185C47" w:rsidRPr="00223B98">
        <w:rPr>
          <w:rFonts w:eastAsia="Times New Roman" w:cs="Arial"/>
          <w:iCs/>
          <w:spacing w:val="-3"/>
          <w:lang w:val="fr-FR" w:eastAsia="en-GB"/>
        </w:rPr>
        <w:t>’</w:t>
      </w:r>
      <w:r w:rsidRPr="00223B98">
        <w:rPr>
          <w:rFonts w:eastAsia="Times New Roman" w:cs="Arial"/>
          <w:iCs/>
          <w:spacing w:val="-3"/>
          <w:lang w:val="fr-FR" w:eastAsia="en-GB"/>
        </w:rPr>
        <w:t>OHI, en 2023.</w:t>
      </w:r>
      <w:bookmarkStart w:id="90" w:name="_Hlk103354886"/>
      <w:bookmarkEnd w:id="88"/>
      <w:bookmarkEnd w:id="90"/>
    </w:p>
    <w:bookmarkEnd w:id="89"/>
    <w:p w14:paraId="5CD06B6A" w14:textId="5B30E42B"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Pr>
          <w:rFonts w:eastAsia="Times New Roman" w:cs="Arial"/>
          <w:i/>
          <w:lang w:val="fr-FR" w:eastAsia="en-GB"/>
        </w:rPr>
        <w:lastRenderedPageBreak/>
        <w:t>44</w:t>
      </w:r>
      <w:r w:rsidRPr="00EC7176">
        <w:rPr>
          <w:rFonts w:eastAsia="Times New Roman" w:cs="Arial"/>
          <w:i/>
          <w:lang w:val="fr-FR" w:eastAsia="en-GB"/>
        </w:rPr>
        <w:t>.</w:t>
      </w:r>
      <w:r>
        <w:rPr>
          <w:rFonts w:eastAsia="Times New Roman" w:cs="Arial"/>
          <w:iCs/>
          <w:lang w:val="fr-FR" w:eastAsia="en-GB"/>
        </w:rPr>
        <w:tab/>
      </w:r>
      <w:r w:rsidRPr="00117084">
        <w:rPr>
          <w:rFonts w:eastAsia="Times New Roman" w:cs="Arial"/>
          <w:iCs/>
          <w:lang w:val="fr-FR" w:eastAsia="en-GB"/>
        </w:rPr>
        <w:t>Les repré</w:t>
      </w:r>
      <w:r w:rsidRPr="00F00E33">
        <w:rPr>
          <w:rFonts w:eastAsia="Times New Roman" w:cs="Arial"/>
          <w:iCs/>
          <w:lang w:val="fr-FR" w:eastAsia="en-GB"/>
        </w:rPr>
        <w:t xml:space="preserve">sentants de </w:t>
      </w:r>
      <w:r>
        <w:rPr>
          <w:rFonts w:eastAsia="Times New Roman" w:cs="Arial"/>
          <w:iCs/>
          <w:lang w:val="fr-FR" w:eastAsia="en-GB"/>
        </w:rPr>
        <w:t>27</w:t>
      </w:r>
      <w:r w:rsidRPr="00F00E33">
        <w:rPr>
          <w:rFonts w:eastAsia="Times New Roman" w:cs="Arial"/>
          <w:iCs/>
          <w:lang w:val="fr-FR" w:eastAsia="en-GB"/>
        </w:rPr>
        <w:t xml:space="preserve"> États membres</w:t>
      </w:r>
      <w:r>
        <w:rPr>
          <w:rFonts w:eastAsia="Times New Roman" w:cs="Arial"/>
          <w:iCs/>
          <w:lang w:val="fr-FR" w:eastAsia="en-GB"/>
        </w:rPr>
        <w:t xml:space="preserve"> et </w:t>
      </w:r>
      <w:r w:rsidR="00117084">
        <w:rPr>
          <w:rFonts w:eastAsia="Times New Roman" w:cs="Arial"/>
          <w:iCs/>
          <w:lang w:val="fr-FR" w:eastAsia="en-GB"/>
        </w:rPr>
        <w:t>deux</w:t>
      </w:r>
      <w:r>
        <w:rPr>
          <w:rFonts w:eastAsia="Times New Roman" w:cs="Arial"/>
          <w:iCs/>
          <w:lang w:val="fr-FR" w:eastAsia="en-GB"/>
        </w:rPr>
        <w:t xml:space="preserve"> observateurs</w:t>
      </w:r>
      <w:r w:rsidRPr="00F00E33">
        <w:rPr>
          <w:rFonts w:eastAsia="Times New Roman" w:cs="Arial"/>
          <w:iCs/>
          <w:lang w:val="fr-FR" w:eastAsia="en-GB"/>
        </w:rPr>
        <w:t xml:space="preserve"> ont pris la parole. </w:t>
      </w:r>
    </w:p>
    <w:p w14:paraId="42B59A5F" w14:textId="089A22AE"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886A2D">
        <w:rPr>
          <w:rFonts w:eastAsia="Times New Roman" w:cs="Arial"/>
          <w:i/>
          <w:iCs/>
          <w:lang w:val="fr-FR" w:eastAsia="en-GB"/>
        </w:rPr>
        <w:t>45</w:t>
      </w:r>
      <w:r w:rsidRPr="00886A2D">
        <w:rPr>
          <w:rFonts w:eastAsia="Times New Roman" w:cs="Arial"/>
          <w:iCs/>
          <w:lang w:val="fr-FR" w:eastAsia="en-GB"/>
        </w:rPr>
        <w:t>.</w:t>
      </w:r>
      <w:r w:rsidRPr="00A02FFC">
        <w:rPr>
          <w:rFonts w:eastAsia="Times New Roman" w:cs="Arial"/>
          <w:iCs/>
          <w:lang w:val="fr-FR" w:eastAsia="en-GB"/>
        </w:rPr>
        <w:tab/>
        <w:t>Ils ont remercié à l</w:t>
      </w:r>
      <w:r w:rsidR="00185C47">
        <w:rPr>
          <w:rFonts w:eastAsia="Times New Roman" w:cs="Arial"/>
          <w:iCs/>
          <w:lang w:val="fr-FR" w:eastAsia="en-GB"/>
        </w:rPr>
        <w:t>’</w:t>
      </w:r>
      <w:r w:rsidRPr="00A02FFC">
        <w:rPr>
          <w:rFonts w:eastAsia="Times New Roman" w:cs="Arial"/>
          <w:iCs/>
          <w:lang w:val="fr-FR" w:eastAsia="en-GB"/>
        </w:rPr>
        <w:t>unanimité le Secrétaire exécutif pour son rapport et ont félicité l</w:t>
      </w:r>
      <w:r w:rsidR="00185C47">
        <w:rPr>
          <w:rFonts w:eastAsia="Times New Roman" w:cs="Arial"/>
          <w:iCs/>
          <w:lang w:val="fr-FR" w:eastAsia="en-GB"/>
        </w:rPr>
        <w:t>’</w:t>
      </w:r>
      <w:r w:rsidRPr="00A02FFC">
        <w:rPr>
          <w:rFonts w:eastAsia="Times New Roman" w:cs="Arial"/>
          <w:iCs/>
          <w:lang w:val="fr-FR" w:eastAsia="en-GB"/>
        </w:rPr>
        <w:t xml:space="preserve">ensemble du Secrétariat pour </w:t>
      </w:r>
      <w:r>
        <w:rPr>
          <w:rFonts w:eastAsia="Times New Roman" w:cs="Arial"/>
          <w:iCs/>
          <w:lang w:val="fr-FR" w:eastAsia="en-GB"/>
        </w:rPr>
        <w:t>le</w:t>
      </w:r>
      <w:r w:rsidRPr="00A02FFC">
        <w:rPr>
          <w:rFonts w:eastAsia="Times New Roman" w:cs="Arial"/>
          <w:iCs/>
          <w:lang w:val="fr-FR" w:eastAsia="en-GB"/>
        </w:rPr>
        <w:t xml:space="preserve"> volume de travail </w:t>
      </w:r>
      <w:r>
        <w:rPr>
          <w:rFonts w:eastAsia="Times New Roman" w:cs="Arial"/>
          <w:iCs/>
          <w:lang w:val="fr-FR" w:eastAsia="en-GB"/>
        </w:rPr>
        <w:t xml:space="preserve">considérable </w:t>
      </w:r>
      <w:r w:rsidRPr="00A02FFC">
        <w:rPr>
          <w:rFonts w:eastAsia="Times New Roman" w:cs="Arial"/>
          <w:iCs/>
          <w:lang w:val="fr-FR" w:eastAsia="en-GB"/>
        </w:rPr>
        <w:t xml:space="preserve">effectué durant la période intersessions, malgré les difficultés liées à la pandémie de COVID-19. </w:t>
      </w:r>
    </w:p>
    <w:p w14:paraId="4BF018AF" w14:textId="0186EAF0"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46</w:t>
      </w:r>
      <w:r w:rsidRPr="00A02FFC">
        <w:rPr>
          <w:rFonts w:eastAsia="Times New Roman" w:cs="Arial"/>
          <w:iCs/>
          <w:lang w:val="fr-FR" w:eastAsia="en-GB"/>
        </w:rPr>
        <w:t>.</w:t>
      </w:r>
      <w:r w:rsidRPr="00A02FFC">
        <w:rPr>
          <w:rFonts w:eastAsia="Times New Roman" w:cs="Arial"/>
          <w:iCs/>
          <w:lang w:val="fr-FR" w:eastAsia="en-GB"/>
        </w:rPr>
        <w:tab/>
        <w:t>Soulignant l</w:t>
      </w:r>
      <w:r w:rsidR="00185C47">
        <w:rPr>
          <w:rFonts w:eastAsia="Times New Roman" w:cs="Arial"/>
          <w:iCs/>
          <w:lang w:val="fr-FR" w:eastAsia="en-GB"/>
        </w:rPr>
        <w:t>’</w:t>
      </w:r>
      <w:r w:rsidRPr="00A02FFC">
        <w:rPr>
          <w:rFonts w:eastAsia="Times New Roman" w:cs="Arial"/>
          <w:iCs/>
          <w:lang w:val="fr-FR" w:eastAsia="en-GB"/>
        </w:rPr>
        <w:t>importance cruciale du travail de la COI, le Conseil exécutif a salué les efforts déployés par le Secrétariat pour élargir la visibilité et l</w:t>
      </w:r>
      <w:r w:rsidR="00185C47">
        <w:rPr>
          <w:rFonts w:eastAsia="Times New Roman" w:cs="Arial"/>
          <w:iCs/>
          <w:lang w:val="fr-FR" w:eastAsia="en-GB"/>
        </w:rPr>
        <w:t>’</w:t>
      </w:r>
      <w:r w:rsidRPr="00A02FFC">
        <w:rPr>
          <w:rFonts w:eastAsia="Times New Roman" w:cs="Arial"/>
          <w:iCs/>
          <w:lang w:val="fr-FR" w:eastAsia="en-GB"/>
        </w:rPr>
        <w:t>engagement au sein du système des Nations</w:t>
      </w:r>
      <w:r w:rsidR="00886A2D">
        <w:rPr>
          <w:rFonts w:eastAsia="Times New Roman" w:cs="Arial"/>
          <w:iCs/>
          <w:lang w:val="fr-FR" w:eastAsia="en-GB"/>
        </w:rPr>
        <w:t> </w:t>
      </w:r>
      <w:r w:rsidRPr="00A02FFC">
        <w:rPr>
          <w:rFonts w:eastAsia="Times New Roman" w:cs="Arial"/>
          <w:iCs/>
          <w:lang w:val="fr-FR" w:eastAsia="en-GB"/>
        </w:rPr>
        <w:t xml:space="preserve">Unies. Dans ce contexte, les États membres se sont dits satisfaits des progrès très importants </w:t>
      </w:r>
      <w:r>
        <w:rPr>
          <w:rFonts w:eastAsia="Times New Roman" w:cs="Arial"/>
          <w:iCs/>
          <w:lang w:val="fr-FR" w:eastAsia="en-GB"/>
        </w:rPr>
        <w:t>accomplis</w:t>
      </w:r>
      <w:r w:rsidRPr="00A02FFC">
        <w:rPr>
          <w:rFonts w:eastAsia="Times New Roman" w:cs="Arial"/>
          <w:iCs/>
          <w:lang w:val="fr-FR" w:eastAsia="en-GB"/>
        </w:rPr>
        <w:t xml:space="preserve"> dans la mise en œuvre de la Décennie. Un certain nombre de partenariats très prometteurs sont </w:t>
      </w:r>
      <w:r>
        <w:rPr>
          <w:rFonts w:eastAsia="Times New Roman" w:cs="Arial"/>
          <w:iCs/>
          <w:lang w:val="fr-FR" w:eastAsia="en-GB"/>
        </w:rPr>
        <w:t>mis en place</w:t>
      </w:r>
      <w:r w:rsidRPr="00A02FFC">
        <w:rPr>
          <w:rFonts w:eastAsia="Times New Roman" w:cs="Arial"/>
          <w:iCs/>
          <w:lang w:val="fr-FR" w:eastAsia="en-GB"/>
        </w:rPr>
        <w:t>, notamment les principales structures d</w:t>
      </w:r>
      <w:r w:rsidR="00185C47">
        <w:rPr>
          <w:rFonts w:eastAsia="Times New Roman" w:cs="Arial"/>
          <w:iCs/>
          <w:lang w:val="fr-FR" w:eastAsia="en-GB"/>
        </w:rPr>
        <w:t>’</w:t>
      </w:r>
      <w:r w:rsidRPr="00A02FFC">
        <w:rPr>
          <w:rFonts w:eastAsia="Times New Roman" w:cs="Arial"/>
          <w:iCs/>
          <w:lang w:val="fr-FR" w:eastAsia="en-GB"/>
        </w:rPr>
        <w:t>appui</w:t>
      </w:r>
      <w:r w:rsidR="00886A2D">
        <w:rPr>
          <w:rFonts w:eastAsia="Times New Roman" w:cs="Arial"/>
          <w:iCs/>
          <w:lang w:val="fr-FR" w:eastAsia="en-GB"/>
        </w:rPr>
        <w:t>,</w:t>
      </w:r>
      <w:r w:rsidRPr="00A02FFC">
        <w:rPr>
          <w:rFonts w:eastAsia="Times New Roman" w:cs="Arial"/>
          <w:iCs/>
          <w:lang w:val="fr-FR" w:eastAsia="en-GB"/>
        </w:rPr>
        <w:t xml:space="preserve"> telles que les bureaux de coordination de la Décennie et les centres collaboratifs de la Décennie. </w:t>
      </w:r>
    </w:p>
    <w:p w14:paraId="54EFDA2C" w14:textId="5D4AC4DA"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47</w:t>
      </w:r>
      <w:r w:rsidRPr="00A02FFC">
        <w:rPr>
          <w:rFonts w:eastAsia="Times New Roman" w:cs="Arial"/>
          <w:iCs/>
          <w:lang w:val="fr-FR" w:eastAsia="en-GB"/>
        </w:rPr>
        <w:t>.</w:t>
      </w:r>
      <w:r w:rsidRPr="00A02FFC">
        <w:rPr>
          <w:rFonts w:eastAsia="Times New Roman" w:cs="Arial"/>
          <w:iCs/>
          <w:lang w:val="fr-FR" w:eastAsia="en-GB"/>
        </w:rPr>
        <w:tab/>
        <w:t>Le Conseil exécutif a souligné que la Conférence africaine sur l</w:t>
      </w:r>
      <w:r w:rsidR="00185C47">
        <w:rPr>
          <w:rFonts w:eastAsia="Times New Roman" w:cs="Arial"/>
          <w:iCs/>
          <w:lang w:val="fr-FR" w:eastAsia="en-GB"/>
        </w:rPr>
        <w:t>’</w:t>
      </w:r>
      <w:r w:rsidRPr="00A02FFC">
        <w:rPr>
          <w:rFonts w:eastAsia="Times New Roman" w:cs="Arial"/>
          <w:iCs/>
          <w:lang w:val="fr-FR" w:eastAsia="en-GB"/>
        </w:rPr>
        <w:t>établissement de priorités et la constitution de partenariats en vue de la Décennie des Nations Unies sur les sciences océaniques au service du développement durable, organisée par l</w:t>
      </w:r>
      <w:r w:rsidR="00185C47">
        <w:rPr>
          <w:rFonts w:eastAsia="Times New Roman" w:cs="Arial"/>
          <w:iCs/>
          <w:lang w:val="fr-FR" w:eastAsia="en-GB"/>
        </w:rPr>
        <w:t>’</w:t>
      </w:r>
      <w:r w:rsidRPr="00A02FFC">
        <w:rPr>
          <w:rFonts w:eastAsia="Times New Roman" w:cs="Arial"/>
          <w:iCs/>
          <w:lang w:val="fr-FR" w:eastAsia="en-GB"/>
        </w:rPr>
        <w:t>Égypte en mai 2022, constituait une étape importante vers l</w:t>
      </w:r>
      <w:r w:rsidR="00185C47">
        <w:rPr>
          <w:rFonts w:eastAsia="Times New Roman" w:cs="Arial"/>
          <w:iCs/>
          <w:lang w:val="fr-FR" w:eastAsia="en-GB"/>
        </w:rPr>
        <w:t>’</w:t>
      </w:r>
      <w:r w:rsidRPr="00A02FFC">
        <w:rPr>
          <w:rFonts w:eastAsia="Times New Roman" w:cs="Arial"/>
          <w:iCs/>
          <w:lang w:val="fr-FR" w:eastAsia="en-GB"/>
        </w:rPr>
        <w:t>appropriation et la mise en œuvre inclusives de la Feuille de route de l</w:t>
      </w:r>
      <w:r w:rsidR="00185C47">
        <w:rPr>
          <w:rFonts w:eastAsia="Times New Roman" w:cs="Arial"/>
          <w:iCs/>
          <w:lang w:val="fr-FR" w:eastAsia="en-GB"/>
        </w:rPr>
        <w:t>’</w:t>
      </w:r>
      <w:r w:rsidRPr="00A02FFC">
        <w:rPr>
          <w:rFonts w:eastAsia="Times New Roman" w:cs="Arial"/>
          <w:iCs/>
          <w:lang w:val="fr-FR" w:eastAsia="en-GB"/>
        </w:rPr>
        <w:t>Afrique pour la Décennie de l</w:t>
      </w:r>
      <w:r w:rsidR="00185C47">
        <w:rPr>
          <w:rFonts w:eastAsia="Times New Roman" w:cs="Arial"/>
          <w:iCs/>
          <w:lang w:val="fr-FR" w:eastAsia="en-GB"/>
        </w:rPr>
        <w:t>’</w:t>
      </w:r>
      <w:r w:rsidRPr="00A02FFC">
        <w:rPr>
          <w:rFonts w:eastAsia="Times New Roman" w:cs="Arial"/>
          <w:iCs/>
          <w:lang w:val="fr-FR" w:eastAsia="en-GB"/>
        </w:rPr>
        <w:t>Océan. Les États membres comptent sur le suivi du Secrétariat pour assurer un engagement fort des décideurs politiques et des autres parties prenantes dans les États membres. Des liens étroits doivent être établis avec les actions de l</w:t>
      </w:r>
      <w:r w:rsidR="00185C47">
        <w:rPr>
          <w:rFonts w:eastAsia="Times New Roman" w:cs="Arial"/>
          <w:iCs/>
          <w:lang w:val="fr-FR" w:eastAsia="en-GB"/>
        </w:rPr>
        <w:t>’</w:t>
      </w:r>
      <w:r w:rsidRPr="00A02FFC">
        <w:rPr>
          <w:rFonts w:eastAsia="Times New Roman" w:cs="Arial"/>
          <w:iCs/>
          <w:lang w:val="fr-FR" w:eastAsia="en-GB"/>
        </w:rPr>
        <w:t xml:space="preserve">Union africaine.    </w:t>
      </w:r>
    </w:p>
    <w:p w14:paraId="1091B9B5" w14:textId="74EC166E"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48</w:t>
      </w:r>
      <w:r w:rsidRPr="00A02FFC">
        <w:rPr>
          <w:rFonts w:eastAsia="Times New Roman" w:cs="Arial"/>
          <w:iCs/>
          <w:lang w:val="fr-FR" w:eastAsia="en-GB"/>
        </w:rPr>
        <w:t>.</w:t>
      </w:r>
      <w:r w:rsidRPr="00A02FFC">
        <w:rPr>
          <w:rFonts w:eastAsia="Times New Roman" w:cs="Arial"/>
          <w:iCs/>
          <w:lang w:val="fr-FR" w:eastAsia="en-GB"/>
        </w:rPr>
        <w:tab/>
        <w:t>La Conférence « Notre océan » 2022, qui s</w:t>
      </w:r>
      <w:r w:rsidR="00185C47">
        <w:rPr>
          <w:rFonts w:eastAsia="Times New Roman" w:cs="Arial"/>
          <w:iCs/>
          <w:lang w:val="fr-FR" w:eastAsia="en-GB"/>
        </w:rPr>
        <w:t>’</w:t>
      </w:r>
      <w:r w:rsidRPr="00A02FFC">
        <w:rPr>
          <w:rFonts w:eastAsia="Times New Roman" w:cs="Arial"/>
          <w:iCs/>
          <w:lang w:val="fr-FR" w:eastAsia="en-GB"/>
        </w:rPr>
        <w:t>est tenue aux Palaos, a été un moment clé pour les parties prenantes des PEID, qui ont pu discuter d</w:t>
      </w:r>
      <w:r w:rsidR="00185C47">
        <w:rPr>
          <w:rFonts w:eastAsia="Times New Roman" w:cs="Arial"/>
          <w:iCs/>
          <w:lang w:val="fr-FR" w:eastAsia="en-GB"/>
        </w:rPr>
        <w:t>’</w:t>
      </w:r>
      <w:r w:rsidRPr="00A02FFC">
        <w:rPr>
          <w:rFonts w:eastAsia="Times New Roman" w:cs="Arial"/>
          <w:iCs/>
          <w:lang w:val="fr-FR" w:eastAsia="en-GB"/>
        </w:rPr>
        <w:t>actions concrètes et importantes pour protéger l</w:t>
      </w:r>
      <w:r w:rsidR="00185C47">
        <w:rPr>
          <w:rFonts w:eastAsia="Times New Roman" w:cs="Arial"/>
          <w:iCs/>
          <w:lang w:val="fr-FR" w:eastAsia="en-GB"/>
        </w:rPr>
        <w:t>’</w:t>
      </w:r>
      <w:r w:rsidRPr="00A02FFC">
        <w:rPr>
          <w:rFonts w:eastAsia="Times New Roman" w:cs="Arial"/>
          <w:iCs/>
          <w:lang w:val="fr-FR" w:eastAsia="en-GB"/>
        </w:rPr>
        <w:t>océan. Le travail de la COI en matière de systèmes d</w:t>
      </w:r>
      <w:r w:rsidR="00185C47">
        <w:rPr>
          <w:rFonts w:eastAsia="Times New Roman" w:cs="Arial"/>
          <w:iCs/>
          <w:lang w:val="fr-FR" w:eastAsia="en-GB"/>
        </w:rPr>
        <w:t>’</w:t>
      </w:r>
      <w:r w:rsidRPr="00A02FFC">
        <w:rPr>
          <w:rFonts w:eastAsia="Times New Roman" w:cs="Arial"/>
          <w:iCs/>
          <w:lang w:val="fr-FR" w:eastAsia="en-GB"/>
        </w:rPr>
        <w:t xml:space="preserve">alerte rapide et de mitigation relatifs aux aléas océaniques, et en particulier son programme de certification des communautés Tsunami Ready, a été souligné comme étant particulièrement pertinent et important dans ce contexte.   </w:t>
      </w:r>
    </w:p>
    <w:p w14:paraId="418E0190" w14:textId="191BC34C"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49</w:t>
      </w:r>
      <w:r w:rsidRPr="00A02FFC">
        <w:rPr>
          <w:rFonts w:eastAsia="Times New Roman" w:cs="Arial"/>
          <w:iCs/>
          <w:lang w:val="fr-FR" w:eastAsia="en-GB"/>
        </w:rPr>
        <w:t>.</w:t>
      </w:r>
      <w:r w:rsidRPr="00A02FFC">
        <w:rPr>
          <w:rFonts w:eastAsia="Times New Roman" w:cs="Arial"/>
          <w:iCs/>
          <w:lang w:val="fr-FR" w:eastAsia="en-GB"/>
        </w:rPr>
        <w:tab/>
        <w:t>De nombreux intervenants ont fait référence à la décision 214</w:t>
      </w:r>
      <w:r w:rsidR="00886A2D">
        <w:rPr>
          <w:rFonts w:eastAsia="Times New Roman" w:cs="Arial"/>
          <w:iCs/>
          <w:lang w:val="fr-FR" w:eastAsia="en-GB"/>
        </w:rPr>
        <w:t> </w:t>
      </w:r>
      <w:r w:rsidRPr="00A02FFC">
        <w:rPr>
          <w:rFonts w:eastAsia="Times New Roman" w:cs="Arial"/>
          <w:iCs/>
          <w:lang w:val="fr-FR" w:eastAsia="en-GB"/>
        </w:rPr>
        <w:t>EX/29 du Conseil exécutif de l</w:t>
      </w:r>
      <w:r w:rsidR="00185C47">
        <w:rPr>
          <w:rFonts w:eastAsia="Times New Roman" w:cs="Arial"/>
          <w:iCs/>
          <w:lang w:val="fr-FR" w:eastAsia="en-GB"/>
        </w:rPr>
        <w:t>’</w:t>
      </w:r>
      <w:r w:rsidRPr="00A02FFC">
        <w:rPr>
          <w:rFonts w:eastAsia="Times New Roman" w:cs="Arial"/>
          <w:iCs/>
          <w:lang w:val="fr-FR" w:eastAsia="en-GB"/>
        </w:rPr>
        <w:t>UNESCO, « L</w:t>
      </w:r>
      <w:r w:rsidR="00185C47">
        <w:rPr>
          <w:rFonts w:eastAsia="Times New Roman" w:cs="Arial"/>
          <w:iCs/>
          <w:lang w:val="fr-FR" w:eastAsia="en-GB"/>
        </w:rPr>
        <w:t>’</w:t>
      </w:r>
      <w:r w:rsidRPr="00A02FFC">
        <w:rPr>
          <w:rFonts w:eastAsia="Times New Roman" w:cs="Arial"/>
          <w:iCs/>
          <w:lang w:val="fr-FR" w:eastAsia="en-GB"/>
        </w:rPr>
        <w:t>UNESCO et l</w:t>
      </w:r>
      <w:r w:rsidR="00185C47">
        <w:rPr>
          <w:rFonts w:eastAsia="Times New Roman" w:cs="Arial"/>
          <w:iCs/>
          <w:lang w:val="fr-FR" w:eastAsia="en-GB"/>
        </w:rPr>
        <w:t>’</w:t>
      </w:r>
      <w:r w:rsidRPr="00A02FFC">
        <w:rPr>
          <w:rFonts w:eastAsia="Times New Roman" w:cs="Arial"/>
          <w:iCs/>
          <w:lang w:val="fr-FR" w:eastAsia="en-GB"/>
        </w:rPr>
        <w:t>océan », qui définit un cadre pour une collaboration intersectorielle et interdisciplinaire accrue entre la COI et les programmes de l</w:t>
      </w:r>
      <w:r w:rsidR="00185C47">
        <w:rPr>
          <w:rFonts w:eastAsia="Times New Roman" w:cs="Arial"/>
          <w:iCs/>
          <w:lang w:val="fr-FR" w:eastAsia="en-GB"/>
        </w:rPr>
        <w:t>’</w:t>
      </w:r>
      <w:r w:rsidRPr="00A02FFC">
        <w:rPr>
          <w:rFonts w:eastAsia="Times New Roman" w:cs="Arial"/>
          <w:iCs/>
          <w:lang w:val="fr-FR" w:eastAsia="en-GB"/>
        </w:rPr>
        <w:t xml:space="preserve">UNESCO.  </w:t>
      </w:r>
    </w:p>
    <w:p w14:paraId="7FDEBC9D" w14:textId="3821AD8F"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50</w:t>
      </w:r>
      <w:r w:rsidRPr="00A02FFC">
        <w:rPr>
          <w:rFonts w:eastAsia="Times New Roman" w:cs="Arial"/>
          <w:iCs/>
          <w:lang w:val="fr-FR" w:eastAsia="en-GB"/>
        </w:rPr>
        <w:t>.</w:t>
      </w:r>
      <w:r w:rsidRPr="00A02FFC">
        <w:rPr>
          <w:rFonts w:eastAsia="Times New Roman" w:cs="Arial"/>
          <w:iCs/>
          <w:lang w:val="fr-FR" w:eastAsia="en-GB"/>
        </w:rPr>
        <w:tab/>
        <w:t>Les États membres ont souligné l</w:t>
      </w:r>
      <w:r w:rsidR="00185C47">
        <w:rPr>
          <w:rFonts w:eastAsia="Times New Roman" w:cs="Arial"/>
          <w:iCs/>
          <w:lang w:val="fr-FR" w:eastAsia="en-GB"/>
        </w:rPr>
        <w:t>’</w:t>
      </w:r>
      <w:r w:rsidRPr="00A02FFC">
        <w:rPr>
          <w:rFonts w:eastAsia="Times New Roman" w:cs="Arial"/>
          <w:iCs/>
          <w:lang w:val="fr-FR" w:eastAsia="en-GB"/>
        </w:rPr>
        <w:t>importance d</w:t>
      </w:r>
      <w:r w:rsidR="00185C47">
        <w:rPr>
          <w:rFonts w:eastAsia="Times New Roman" w:cs="Arial"/>
          <w:iCs/>
          <w:lang w:val="fr-FR" w:eastAsia="en-GB"/>
        </w:rPr>
        <w:t>’</w:t>
      </w:r>
      <w:r w:rsidRPr="00A02FFC">
        <w:rPr>
          <w:rFonts w:eastAsia="Times New Roman" w:cs="Arial"/>
          <w:iCs/>
          <w:lang w:val="fr-FR" w:eastAsia="en-GB"/>
        </w:rPr>
        <w:t xml:space="preserve">élaborer une nouvelle stratégie de développement des capacités solide et ambitieuse, </w:t>
      </w:r>
      <w:r>
        <w:rPr>
          <w:rFonts w:eastAsia="Times New Roman" w:cs="Arial"/>
          <w:iCs/>
          <w:lang w:val="fr-FR" w:eastAsia="en-GB"/>
        </w:rPr>
        <w:t>en collaboration</w:t>
      </w:r>
      <w:r w:rsidRPr="00A02FFC">
        <w:rPr>
          <w:rFonts w:eastAsia="Times New Roman" w:cs="Arial"/>
          <w:iCs/>
          <w:lang w:val="fr-FR" w:eastAsia="en-GB"/>
        </w:rPr>
        <w:t xml:space="preserve"> avec les organes subsidiaires régionaux de la</w:t>
      </w:r>
      <w:r w:rsidR="00886A2D">
        <w:rPr>
          <w:rFonts w:eastAsia="Times New Roman" w:cs="Arial"/>
          <w:iCs/>
          <w:lang w:val="fr-FR" w:eastAsia="en-GB"/>
        </w:rPr>
        <w:t> </w:t>
      </w:r>
      <w:r w:rsidRPr="00A02FFC">
        <w:rPr>
          <w:rFonts w:eastAsia="Times New Roman" w:cs="Arial"/>
          <w:iCs/>
          <w:lang w:val="fr-FR" w:eastAsia="en-GB"/>
        </w:rPr>
        <w:t>COI</w:t>
      </w:r>
      <w:r>
        <w:rPr>
          <w:rFonts w:eastAsia="Times New Roman" w:cs="Arial"/>
          <w:iCs/>
          <w:lang w:val="fr-FR" w:eastAsia="en-GB"/>
        </w:rPr>
        <w:t xml:space="preserve">, appuyés par le </w:t>
      </w:r>
      <w:r w:rsidRPr="00A02FFC">
        <w:rPr>
          <w:rFonts w:eastAsia="Times New Roman" w:cs="Arial"/>
          <w:iCs/>
          <w:lang w:val="fr-FR" w:eastAsia="en-GB"/>
        </w:rPr>
        <w:t>réseau de centres régionaux de formation dans le cadre de l</w:t>
      </w:r>
      <w:r w:rsidR="00185C47">
        <w:rPr>
          <w:rFonts w:eastAsia="Times New Roman" w:cs="Arial"/>
          <w:iCs/>
          <w:lang w:val="fr-FR" w:eastAsia="en-GB"/>
        </w:rPr>
        <w:t>’</w:t>
      </w:r>
      <w:r w:rsidRPr="00A02FFC">
        <w:rPr>
          <w:rFonts w:eastAsia="Times New Roman" w:cs="Arial"/>
          <w:iCs/>
          <w:lang w:val="fr-FR" w:eastAsia="en-GB"/>
        </w:rPr>
        <w:t xml:space="preserve">Académie mondiale OceanTeacher, en tant que vecteurs clés de son opérationnalisation. </w:t>
      </w:r>
    </w:p>
    <w:p w14:paraId="1EF6C1EE" w14:textId="5D2578B4"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51</w:t>
      </w:r>
      <w:r w:rsidRPr="00A02FFC">
        <w:rPr>
          <w:rFonts w:eastAsia="Times New Roman" w:cs="Arial"/>
          <w:iCs/>
          <w:lang w:val="fr-FR" w:eastAsia="en-GB"/>
        </w:rPr>
        <w:t>.</w:t>
      </w:r>
      <w:r w:rsidRPr="00A02FFC">
        <w:rPr>
          <w:rFonts w:eastAsia="Times New Roman" w:cs="Arial"/>
          <w:iCs/>
          <w:lang w:val="fr-FR" w:eastAsia="en-GB"/>
        </w:rPr>
        <w:tab/>
        <w:t xml:space="preserve">Les États membres </w:t>
      </w:r>
      <w:r>
        <w:rPr>
          <w:rFonts w:eastAsia="Times New Roman" w:cs="Arial"/>
          <w:iCs/>
          <w:lang w:val="fr-FR" w:eastAsia="en-GB"/>
        </w:rPr>
        <w:t>étaient d</w:t>
      </w:r>
      <w:r w:rsidR="00185C47">
        <w:rPr>
          <w:rFonts w:eastAsia="Times New Roman" w:cs="Arial"/>
          <w:iCs/>
          <w:lang w:val="fr-FR" w:eastAsia="en-GB"/>
        </w:rPr>
        <w:t>’</w:t>
      </w:r>
      <w:r>
        <w:rPr>
          <w:rFonts w:eastAsia="Times New Roman" w:cs="Arial"/>
          <w:iCs/>
          <w:lang w:val="fr-FR" w:eastAsia="en-GB"/>
        </w:rPr>
        <w:t>accord avec</w:t>
      </w:r>
      <w:r w:rsidRPr="00A02FFC">
        <w:rPr>
          <w:rFonts w:eastAsia="Times New Roman" w:cs="Arial"/>
          <w:iCs/>
          <w:lang w:val="fr-FR" w:eastAsia="en-GB"/>
        </w:rPr>
        <w:t xml:space="preserve"> la description faite dans le rapport des attentes croissantes qui pèsent sur le Secrétariat en ce qui concerne le programme de base de la COI, alors que le succès de la Décennie de l</w:t>
      </w:r>
      <w:r w:rsidR="00185C47">
        <w:rPr>
          <w:rFonts w:eastAsia="Times New Roman" w:cs="Arial"/>
          <w:iCs/>
          <w:lang w:val="fr-FR" w:eastAsia="en-GB"/>
        </w:rPr>
        <w:t>’</w:t>
      </w:r>
      <w:r w:rsidRPr="00A02FFC">
        <w:rPr>
          <w:rFonts w:eastAsia="Times New Roman" w:cs="Arial"/>
          <w:iCs/>
          <w:lang w:val="fr-FR" w:eastAsia="en-GB"/>
        </w:rPr>
        <w:t>Océan elle-même dépend en fin de compte essentiellement du succès des activités de base. Par conséquent, il est inquiétant de constater que des impacts sont ressentis sur la capacité à mener à bien les programmes fondamentaux. Les activités de la COI en matière d</w:t>
      </w:r>
      <w:r w:rsidR="00185C47">
        <w:rPr>
          <w:rFonts w:eastAsia="Times New Roman" w:cs="Arial"/>
          <w:iCs/>
          <w:lang w:val="fr-FR" w:eastAsia="en-GB"/>
        </w:rPr>
        <w:t>’</w:t>
      </w:r>
      <w:r w:rsidRPr="00A02FFC">
        <w:rPr>
          <w:rFonts w:eastAsia="Times New Roman" w:cs="Arial"/>
          <w:iCs/>
          <w:lang w:val="fr-FR" w:eastAsia="en-GB"/>
        </w:rPr>
        <w:t>observation, de gestion et d</w:t>
      </w:r>
      <w:r w:rsidR="00185C47">
        <w:rPr>
          <w:rFonts w:eastAsia="Times New Roman" w:cs="Arial"/>
          <w:iCs/>
          <w:lang w:val="fr-FR" w:eastAsia="en-GB"/>
        </w:rPr>
        <w:t>’</w:t>
      </w:r>
      <w:r w:rsidRPr="00A02FFC">
        <w:rPr>
          <w:rFonts w:eastAsia="Times New Roman" w:cs="Arial"/>
          <w:iCs/>
          <w:lang w:val="fr-FR" w:eastAsia="en-GB"/>
        </w:rPr>
        <w:t>accessibilité des données sont d</w:t>
      </w:r>
      <w:r w:rsidR="00185C47">
        <w:rPr>
          <w:rFonts w:eastAsia="Times New Roman" w:cs="Arial"/>
          <w:iCs/>
          <w:lang w:val="fr-FR" w:eastAsia="en-GB"/>
        </w:rPr>
        <w:t>’</w:t>
      </w:r>
      <w:r w:rsidRPr="00A02FFC">
        <w:rPr>
          <w:rFonts w:eastAsia="Times New Roman" w:cs="Arial"/>
          <w:iCs/>
          <w:lang w:val="fr-FR" w:eastAsia="en-GB"/>
        </w:rPr>
        <w:t>une importance capitale et constituent un moyen concret de mettre en pratique la Recommandation de l</w:t>
      </w:r>
      <w:r w:rsidR="00185C47">
        <w:rPr>
          <w:rFonts w:eastAsia="Times New Roman" w:cs="Arial"/>
          <w:iCs/>
          <w:lang w:val="fr-FR" w:eastAsia="en-GB"/>
        </w:rPr>
        <w:t>’</w:t>
      </w:r>
      <w:r w:rsidRPr="00A02FFC">
        <w:rPr>
          <w:rFonts w:eastAsia="Times New Roman" w:cs="Arial"/>
          <w:iCs/>
          <w:lang w:val="fr-FR" w:eastAsia="en-GB"/>
        </w:rPr>
        <w:t>UNESCO sur une science ouverte récemment approuvée. Le savoir est un bien commun, et le rendre accessible à tous pour générer des solutions et des actions, notamment dans la poursuite des objectifs de la Décennie de l</w:t>
      </w:r>
      <w:r w:rsidR="00185C47">
        <w:rPr>
          <w:rFonts w:eastAsia="Times New Roman" w:cs="Arial"/>
          <w:iCs/>
          <w:lang w:val="fr-FR" w:eastAsia="en-GB"/>
        </w:rPr>
        <w:t>’</w:t>
      </w:r>
      <w:r w:rsidRPr="00A02FFC">
        <w:rPr>
          <w:rFonts w:eastAsia="Times New Roman" w:cs="Arial"/>
          <w:iCs/>
          <w:lang w:val="fr-FR" w:eastAsia="en-GB"/>
        </w:rPr>
        <w:t>Océan, est une vision partagée qui se trouve au cœur du mandat de la Commission. La Décennie devrait aider la Commission à se développer et à tenir ses promesses sur l</w:t>
      </w:r>
      <w:r w:rsidR="00185C47">
        <w:rPr>
          <w:rFonts w:eastAsia="Times New Roman" w:cs="Arial"/>
          <w:iCs/>
          <w:lang w:val="fr-FR" w:eastAsia="en-GB"/>
        </w:rPr>
        <w:t>’</w:t>
      </w:r>
      <w:r w:rsidRPr="00A02FFC">
        <w:rPr>
          <w:rFonts w:eastAsia="Times New Roman" w:cs="Arial"/>
          <w:iCs/>
          <w:lang w:val="fr-FR" w:eastAsia="en-GB"/>
        </w:rPr>
        <w:t xml:space="preserve">ensemble de sa chaîne de valeur, en réponse aux demandes croissantes des États membres et des autres parties prenantes.  </w:t>
      </w:r>
    </w:p>
    <w:p w14:paraId="7B7A9AB4" w14:textId="3237E2F6"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52</w:t>
      </w:r>
      <w:r w:rsidRPr="00A02FFC">
        <w:rPr>
          <w:rFonts w:eastAsia="Times New Roman" w:cs="Arial"/>
          <w:iCs/>
          <w:lang w:val="fr-FR" w:eastAsia="en-GB"/>
        </w:rPr>
        <w:t>.</w:t>
      </w:r>
      <w:r w:rsidRPr="00A02FFC">
        <w:rPr>
          <w:rFonts w:eastAsia="Times New Roman" w:cs="Arial"/>
          <w:iCs/>
          <w:lang w:val="fr-FR" w:eastAsia="en-GB"/>
        </w:rPr>
        <w:tab/>
      </w:r>
      <w:r w:rsidRPr="00223B98">
        <w:rPr>
          <w:rFonts w:eastAsia="Times New Roman" w:cs="Arial"/>
          <w:iCs/>
          <w:spacing w:val="-2"/>
          <w:lang w:val="fr-FR" w:eastAsia="en-GB"/>
        </w:rPr>
        <w:t>L</w:t>
      </w:r>
      <w:r w:rsidR="00185C47" w:rsidRPr="00223B98">
        <w:rPr>
          <w:rFonts w:eastAsia="Times New Roman" w:cs="Arial"/>
          <w:iCs/>
          <w:spacing w:val="-2"/>
          <w:lang w:val="fr-FR" w:eastAsia="en-GB"/>
        </w:rPr>
        <w:t>’</w:t>
      </w:r>
      <w:r w:rsidRPr="00223B98">
        <w:rPr>
          <w:rFonts w:eastAsia="Times New Roman" w:cs="Arial"/>
          <w:iCs/>
          <w:spacing w:val="-2"/>
          <w:lang w:val="fr-FR" w:eastAsia="en-GB"/>
        </w:rPr>
        <w:t>augmentation des contributions volontaires et des contributions en nature restera très importante et tous les efforts doivent être poursuivis pour élargir et diversifier la base de donateurs de la COI. Toutefois, il est peu probable que ces contributions suffisent à elles seules à assurer la stabilité budgétaire nécessaire pour soutenir les activités de base qui sont si essentielles pour de nombreux États membres, surtout si elles continuent d</w:t>
      </w:r>
      <w:r w:rsidR="00185C47" w:rsidRPr="00223B98">
        <w:rPr>
          <w:rFonts w:eastAsia="Times New Roman" w:cs="Arial"/>
          <w:iCs/>
          <w:spacing w:val="-2"/>
          <w:lang w:val="fr-FR" w:eastAsia="en-GB"/>
        </w:rPr>
        <w:t>’</w:t>
      </w:r>
      <w:r w:rsidRPr="00223B98">
        <w:rPr>
          <w:rFonts w:eastAsia="Times New Roman" w:cs="Arial"/>
          <w:iCs/>
          <w:spacing w:val="-2"/>
          <w:lang w:val="fr-FR" w:eastAsia="en-GB"/>
        </w:rPr>
        <w:t xml:space="preserve">être pour la plupart préaffectées et basées sur des projets.  </w:t>
      </w:r>
    </w:p>
    <w:p w14:paraId="298DE407" w14:textId="578540CC"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lastRenderedPageBreak/>
        <w:t>53</w:t>
      </w:r>
      <w:r w:rsidRPr="00A02FFC">
        <w:rPr>
          <w:rFonts w:eastAsia="Times New Roman" w:cs="Arial"/>
          <w:iCs/>
          <w:lang w:val="fr-FR" w:eastAsia="en-GB"/>
        </w:rPr>
        <w:t>.</w:t>
      </w:r>
      <w:r w:rsidRPr="00A02FFC">
        <w:rPr>
          <w:rFonts w:eastAsia="Times New Roman" w:cs="Arial"/>
          <w:iCs/>
          <w:lang w:val="fr-FR" w:eastAsia="en-GB"/>
        </w:rPr>
        <w:tab/>
        <w:t>En réponse aux discussions, le Secrétaire exécutif a remercié les États membres pour leur mobilisation et leur engagement, sans lesquels aucune des réalisations n</w:t>
      </w:r>
      <w:r w:rsidR="00185C47">
        <w:rPr>
          <w:rFonts w:eastAsia="Times New Roman" w:cs="Arial"/>
          <w:iCs/>
          <w:lang w:val="fr-FR" w:eastAsia="en-GB"/>
        </w:rPr>
        <w:t>’</w:t>
      </w:r>
      <w:r w:rsidRPr="00A02FFC">
        <w:rPr>
          <w:rFonts w:eastAsia="Times New Roman" w:cs="Arial"/>
          <w:iCs/>
          <w:lang w:val="fr-FR" w:eastAsia="en-GB"/>
        </w:rPr>
        <w:t>aurait pu avoir lieu. Il a réaffirmé l</w:t>
      </w:r>
      <w:r w:rsidR="00185C47">
        <w:rPr>
          <w:rFonts w:eastAsia="Times New Roman" w:cs="Arial"/>
          <w:iCs/>
          <w:lang w:val="fr-FR" w:eastAsia="en-GB"/>
        </w:rPr>
        <w:t>’</w:t>
      </w:r>
      <w:r w:rsidRPr="00A02FFC">
        <w:rPr>
          <w:rFonts w:eastAsia="Times New Roman" w:cs="Arial"/>
          <w:iCs/>
          <w:lang w:val="fr-FR" w:eastAsia="en-GB"/>
        </w:rPr>
        <w:t>engagement de la COI à ne ménager aucun effort pour faire en sorte que le pouvoir de la science et des données soit pleinement mis à profit pour aider l</w:t>
      </w:r>
      <w:r w:rsidR="00185C47">
        <w:rPr>
          <w:rFonts w:eastAsia="Times New Roman" w:cs="Arial"/>
          <w:iCs/>
          <w:lang w:val="fr-FR" w:eastAsia="en-GB"/>
        </w:rPr>
        <w:t>’</w:t>
      </w:r>
      <w:r w:rsidRPr="00A02FFC">
        <w:rPr>
          <w:rFonts w:eastAsia="Times New Roman" w:cs="Arial"/>
          <w:iCs/>
          <w:lang w:val="fr-FR" w:eastAsia="en-GB"/>
        </w:rPr>
        <w:t>ensemble des États membres à parvenir à une gestion durable et optimale de l</w:t>
      </w:r>
      <w:r w:rsidR="00185C47">
        <w:rPr>
          <w:rFonts w:eastAsia="Times New Roman" w:cs="Arial"/>
          <w:iCs/>
          <w:lang w:val="fr-FR" w:eastAsia="en-GB"/>
        </w:rPr>
        <w:t>’</w:t>
      </w:r>
      <w:r w:rsidRPr="00A02FFC">
        <w:rPr>
          <w:rFonts w:eastAsia="Times New Roman" w:cs="Arial"/>
          <w:iCs/>
          <w:lang w:val="fr-FR" w:eastAsia="en-GB"/>
        </w:rPr>
        <w:t>océan. Il a pleinement partagé l</w:t>
      </w:r>
      <w:r w:rsidR="00185C47">
        <w:rPr>
          <w:rFonts w:eastAsia="Times New Roman" w:cs="Arial"/>
          <w:iCs/>
          <w:lang w:val="fr-FR" w:eastAsia="en-GB"/>
        </w:rPr>
        <w:t>’</w:t>
      </w:r>
      <w:r w:rsidRPr="00A02FFC">
        <w:rPr>
          <w:rFonts w:eastAsia="Times New Roman" w:cs="Arial"/>
          <w:iCs/>
          <w:lang w:val="fr-FR" w:eastAsia="en-GB"/>
        </w:rPr>
        <w:t>opinion selon laquelle les organes subsidiaires régionaux de la COI – qui ont déjà tous à leur actif des réalisations et des initiatives passionnantes – joueraient un rôle essentiel pour renforcer l</w:t>
      </w:r>
      <w:r w:rsidR="00185C47">
        <w:rPr>
          <w:rFonts w:eastAsia="Times New Roman" w:cs="Arial"/>
          <w:iCs/>
          <w:lang w:val="fr-FR" w:eastAsia="en-GB"/>
        </w:rPr>
        <w:t>’</w:t>
      </w:r>
      <w:r w:rsidRPr="00A02FFC">
        <w:rPr>
          <w:rFonts w:eastAsia="Times New Roman" w:cs="Arial"/>
          <w:iCs/>
          <w:lang w:val="fr-FR" w:eastAsia="en-GB"/>
        </w:rPr>
        <w:t>action de la COI sur le terrain, aligner les priorités et favoriser des synergies avec les principales parties prenantes régionales et sous</w:t>
      </w:r>
      <w:r w:rsidR="00886A2D">
        <w:rPr>
          <w:rFonts w:eastAsia="Times New Roman" w:cs="Arial"/>
          <w:iCs/>
          <w:lang w:val="fr-FR" w:eastAsia="en-GB"/>
        </w:rPr>
        <w:noBreakHyphen/>
      </w:r>
      <w:r w:rsidRPr="00A02FFC">
        <w:rPr>
          <w:rFonts w:eastAsia="Times New Roman" w:cs="Arial"/>
          <w:iCs/>
          <w:lang w:val="fr-FR" w:eastAsia="en-GB"/>
        </w:rPr>
        <w:t>régionales. Il a présenté plusieurs étapes qui seront nécessaires pour impliquer les parties prenantes africaines dans la mise en œuvre de la Feuille de route de l</w:t>
      </w:r>
      <w:r w:rsidR="00185C47">
        <w:rPr>
          <w:rFonts w:eastAsia="Times New Roman" w:cs="Arial"/>
          <w:iCs/>
          <w:lang w:val="fr-FR" w:eastAsia="en-GB"/>
        </w:rPr>
        <w:t>’</w:t>
      </w:r>
      <w:r w:rsidRPr="00A02FFC">
        <w:rPr>
          <w:rFonts w:eastAsia="Times New Roman" w:cs="Arial"/>
          <w:iCs/>
          <w:lang w:val="fr-FR" w:eastAsia="en-GB"/>
        </w:rPr>
        <w:t>Afrique pour la Décennie. Il a assuré aux États membres de l</w:t>
      </w:r>
      <w:r w:rsidR="00185C47">
        <w:rPr>
          <w:rFonts w:eastAsia="Times New Roman" w:cs="Arial"/>
          <w:iCs/>
          <w:lang w:val="fr-FR" w:eastAsia="en-GB"/>
        </w:rPr>
        <w:t>’</w:t>
      </w:r>
      <w:r w:rsidRPr="00A02FFC">
        <w:rPr>
          <w:rFonts w:eastAsia="Times New Roman" w:cs="Arial"/>
          <w:iCs/>
          <w:lang w:val="fr-FR" w:eastAsia="en-GB"/>
        </w:rPr>
        <w:t>IOCARIBE que tous les efforts ser</w:t>
      </w:r>
      <w:r>
        <w:rPr>
          <w:rFonts w:eastAsia="Times New Roman" w:cs="Arial"/>
          <w:iCs/>
          <w:lang w:val="fr-FR" w:eastAsia="en-GB"/>
        </w:rPr>
        <w:t>aie</w:t>
      </w:r>
      <w:r w:rsidRPr="00A02FFC">
        <w:rPr>
          <w:rFonts w:eastAsia="Times New Roman" w:cs="Arial"/>
          <w:iCs/>
          <w:lang w:val="fr-FR" w:eastAsia="en-GB"/>
        </w:rPr>
        <w:t xml:space="preserve">nt déployés pour que le </w:t>
      </w:r>
      <w:r w:rsidR="00886A2D">
        <w:rPr>
          <w:rFonts w:eastAsia="Times New Roman" w:cs="Arial"/>
          <w:iCs/>
          <w:lang w:val="fr-FR" w:eastAsia="en-GB"/>
        </w:rPr>
        <w:t>C</w:t>
      </w:r>
      <w:r w:rsidRPr="00A02FFC">
        <w:rPr>
          <w:rFonts w:eastAsia="Times New Roman" w:cs="Arial"/>
          <w:iCs/>
          <w:lang w:val="fr-FR" w:eastAsia="en-GB"/>
        </w:rPr>
        <w:t>hef du Bureau de l</w:t>
      </w:r>
      <w:r w:rsidR="00185C47">
        <w:rPr>
          <w:rFonts w:eastAsia="Times New Roman" w:cs="Arial"/>
          <w:iCs/>
          <w:lang w:val="fr-FR" w:eastAsia="en-GB"/>
        </w:rPr>
        <w:t>’</w:t>
      </w:r>
      <w:r w:rsidRPr="00A02FFC">
        <w:rPr>
          <w:rFonts w:eastAsia="Times New Roman" w:cs="Arial"/>
          <w:iCs/>
          <w:lang w:val="fr-FR" w:eastAsia="en-GB"/>
        </w:rPr>
        <w:t>IOCARIBE soit recruté dès que possible. Il a confirmé la ferme intention de la COI de travailler avec les PEID en s</w:t>
      </w:r>
      <w:r w:rsidR="00185C47">
        <w:rPr>
          <w:rFonts w:eastAsia="Times New Roman" w:cs="Arial"/>
          <w:iCs/>
          <w:lang w:val="fr-FR" w:eastAsia="en-GB"/>
        </w:rPr>
        <w:t>’</w:t>
      </w:r>
      <w:r w:rsidRPr="00A02FFC">
        <w:rPr>
          <w:rFonts w:eastAsia="Times New Roman" w:cs="Arial"/>
          <w:iCs/>
          <w:lang w:val="fr-FR" w:eastAsia="en-GB"/>
        </w:rPr>
        <w:t xml:space="preserve">appuyant sur la Stratégie à moyen terme pour 2022-2029.        </w:t>
      </w:r>
    </w:p>
    <w:p w14:paraId="4371A51A" w14:textId="281A308F"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54</w:t>
      </w:r>
      <w:r w:rsidRPr="00A02FFC">
        <w:rPr>
          <w:rFonts w:eastAsia="Times New Roman" w:cs="Arial"/>
          <w:iCs/>
          <w:lang w:val="fr-FR" w:eastAsia="en-GB"/>
        </w:rPr>
        <w:t>.</w:t>
      </w:r>
      <w:r w:rsidRPr="00A02FFC">
        <w:rPr>
          <w:rFonts w:eastAsia="Times New Roman" w:cs="Arial"/>
          <w:iCs/>
          <w:lang w:val="fr-FR" w:eastAsia="en-GB"/>
        </w:rPr>
        <w:tab/>
        <w:t>La Décennie de l</w:t>
      </w:r>
      <w:r w:rsidR="00185C47">
        <w:rPr>
          <w:rFonts w:eastAsia="Times New Roman" w:cs="Arial"/>
          <w:iCs/>
          <w:lang w:val="fr-FR" w:eastAsia="en-GB"/>
        </w:rPr>
        <w:t>’</w:t>
      </w:r>
      <w:r w:rsidRPr="00A02FFC">
        <w:rPr>
          <w:rFonts w:eastAsia="Times New Roman" w:cs="Arial"/>
          <w:iCs/>
          <w:lang w:val="fr-FR" w:eastAsia="en-GB"/>
        </w:rPr>
        <w:t>Océan est une formidable occasion de s</w:t>
      </w:r>
      <w:r w:rsidR="00185C47">
        <w:rPr>
          <w:rFonts w:eastAsia="Times New Roman" w:cs="Arial"/>
          <w:iCs/>
          <w:lang w:val="fr-FR" w:eastAsia="en-GB"/>
        </w:rPr>
        <w:t>’</w:t>
      </w:r>
      <w:r w:rsidRPr="00A02FFC">
        <w:rPr>
          <w:rFonts w:eastAsia="Times New Roman" w:cs="Arial"/>
          <w:iCs/>
          <w:lang w:val="fr-FR" w:eastAsia="en-GB"/>
        </w:rPr>
        <w:t>engager au plus haut niveau national, et la Conférence de Lisbonne est une étape importante de ce processus. L</w:t>
      </w:r>
      <w:r w:rsidR="00185C47">
        <w:rPr>
          <w:rFonts w:eastAsia="Times New Roman" w:cs="Arial"/>
          <w:iCs/>
          <w:lang w:val="fr-FR" w:eastAsia="en-GB"/>
        </w:rPr>
        <w:t>’</w:t>
      </w:r>
      <w:r w:rsidRPr="00A02FFC">
        <w:rPr>
          <w:rFonts w:eastAsia="Times New Roman" w:cs="Arial"/>
          <w:iCs/>
          <w:lang w:val="fr-FR" w:eastAsia="en-GB"/>
        </w:rPr>
        <w:t>Alliance pour la Décennie de l</w:t>
      </w:r>
      <w:r w:rsidR="00185C47">
        <w:rPr>
          <w:rFonts w:eastAsia="Times New Roman" w:cs="Arial"/>
          <w:iCs/>
          <w:lang w:val="fr-FR" w:eastAsia="en-GB"/>
        </w:rPr>
        <w:t>’</w:t>
      </w:r>
      <w:r w:rsidRPr="00A02FFC">
        <w:rPr>
          <w:rFonts w:eastAsia="Times New Roman" w:cs="Arial"/>
          <w:iCs/>
          <w:lang w:val="fr-FR" w:eastAsia="en-GB"/>
        </w:rPr>
        <w:t xml:space="preserve">Océan compte de nombreux parrains de haut niveau et ne cesse de se développer, tandis que des structures de coordination nationales </w:t>
      </w:r>
      <w:r>
        <w:rPr>
          <w:rFonts w:eastAsia="Times New Roman" w:cs="Arial"/>
          <w:iCs/>
          <w:lang w:val="fr-FR" w:eastAsia="en-GB"/>
        </w:rPr>
        <w:t>sont créées</w:t>
      </w:r>
      <w:r w:rsidRPr="00A02FFC">
        <w:rPr>
          <w:rFonts w:eastAsia="Times New Roman" w:cs="Arial"/>
          <w:iCs/>
          <w:lang w:val="fr-FR" w:eastAsia="en-GB"/>
        </w:rPr>
        <w:t xml:space="preserve"> dans de nombreux États membres en raison de la visibilité accrue des affaires maritimes dans l</w:t>
      </w:r>
      <w:r w:rsidR="00185C47">
        <w:rPr>
          <w:rFonts w:eastAsia="Times New Roman" w:cs="Arial"/>
          <w:iCs/>
          <w:lang w:val="fr-FR" w:eastAsia="en-GB"/>
        </w:rPr>
        <w:t>’</w:t>
      </w:r>
      <w:r w:rsidRPr="00A02FFC">
        <w:rPr>
          <w:rFonts w:eastAsia="Times New Roman" w:cs="Arial"/>
          <w:iCs/>
          <w:lang w:val="fr-FR" w:eastAsia="en-GB"/>
        </w:rPr>
        <w:t>agenda international du développement. Des nouveautés prometteuses, telles que l</w:t>
      </w:r>
      <w:r w:rsidR="00185C47">
        <w:rPr>
          <w:rFonts w:eastAsia="Times New Roman" w:cs="Arial"/>
          <w:iCs/>
          <w:lang w:val="fr-FR" w:eastAsia="en-GB"/>
        </w:rPr>
        <w:t>’</w:t>
      </w:r>
      <w:r w:rsidRPr="00A02FFC">
        <w:rPr>
          <w:rFonts w:eastAsia="Times New Roman" w:cs="Arial"/>
          <w:iCs/>
          <w:lang w:val="fr-FR" w:eastAsia="en-GB"/>
        </w:rPr>
        <w:t>objectif ambitieux de préparer les communautés aux tsunamis et le projet visant à créer un « double numérique de l</w:t>
      </w:r>
      <w:r w:rsidR="00185C47">
        <w:rPr>
          <w:rFonts w:eastAsia="Times New Roman" w:cs="Arial"/>
          <w:iCs/>
          <w:lang w:val="fr-FR" w:eastAsia="en-GB"/>
        </w:rPr>
        <w:t>’</w:t>
      </w:r>
      <w:r w:rsidRPr="00A02FFC">
        <w:rPr>
          <w:rFonts w:eastAsia="Times New Roman" w:cs="Arial"/>
          <w:iCs/>
          <w:lang w:val="fr-FR" w:eastAsia="en-GB"/>
        </w:rPr>
        <w:t>océan », pour ne citer qu</w:t>
      </w:r>
      <w:r w:rsidR="00185C47">
        <w:rPr>
          <w:rFonts w:eastAsia="Times New Roman" w:cs="Arial"/>
          <w:iCs/>
          <w:lang w:val="fr-FR" w:eastAsia="en-GB"/>
        </w:rPr>
        <w:t>’</w:t>
      </w:r>
      <w:r w:rsidRPr="00A02FFC">
        <w:rPr>
          <w:rFonts w:eastAsia="Times New Roman" w:cs="Arial"/>
          <w:iCs/>
          <w:lang w:val="fr-FR" w:eastAsia="en-GB"/>
        </w:rPr>
        <w:t xml:space="preserve">eux, nécessiteront un véritable engagement collectif. Le suivi des progrès sera assuré par le biais du </w:t>
      </w:r>
      <w:r w:rsidRPr="005D3E12">
        <w:rPr>
          <w:rFonts w:eastAsia="Times New Roman" w:cs="Arial"/>
          <w:i/>
          <w:iCs/>
          <w:lang w:val="fr-FR" w:eastAsia="en-GB"/>
        </w:rPr>
        <w:t xml:space="preserve">Rapport mondial sur les sciences océaniques </w:t>
      </w:r>
      <w:r w:rsidRPr="00A02FFC">
        <w:rPr>
          <w:rFonts w:eastAsia="Times New Roman" w:cs="Arial"/>
          <w:iCs/>
          <w:lang w:val="fr-FR" w:eastAsia="en-GB"/>
        </w:rPr>
        <w:t xml:space="preserve">et du </w:t>
      </w:r>
      <w:r w:rsidRPr="005D3E12">
        <w:rPr>
          <w:rFonts w:eastAsia="Times New Roman" w:cs="Arial"/>
          <w:i/>
          <w:iCs/>
          <w:lang w:val="fr-FR" w:eastAsia="en-GB"/>
        </w:rPr>
        <w:t>Rapport sur l</w:t>
      </w:r>
      <w:r w:rsidR="00185C47">
        <w:rPr>
          <w:rFonts w:eastAsia="Times New Roman" w:cs="Arial"/>
          <w:i/>
          <w:iCs/>
          <w:lang w:val="fr-FR" w:eastAsia="en-GB"/>
        </w:rPr>
        <w:t>’</w:t>
      </w:r>
      <w:r w:rsidRPr="005D3E12">
        <w:rPr>
          <w:rFonts w:eastAsia="Times New Roman" w:cs="Arial"/>
          <w:i/>
          <w:iCs/>
          <w:lang w:val="fr-FR" w:eastAsia="en-GB"/>
        </w:rPr>
        <w:t>état de l</w:t>
      </w:r>
      <w:r w:rsidR="00185C47">
        <w:rPr>
          <w:rFonts w:eastAsia="Times New Roman" w:cs="Arial"/>
          <w:i/>
          <w:iCs/>
          <w:lang w:val="fr-FR" w:eastAsia="en-GB"/>
        </w:rPr>
        <w:t>’</w:t>
      </w:r>
      <w:r w:rsidRPr="005D3E12">
        <w:rPr>
          <w:rFonts w:eastAsia="Times New Roman" w:cs="Arial"/>
          <w:i/>
          <w:iCs/>
          <w:lang w:val="fr-FR" w:eastAsia="en-GB"/>
        </w:rPr>
        <w:t>océan</w:t>
      </w:r>
      <w:r w:rsidRPr="00A02FFC">
        <w:rPr>
          <w:rFonts w:eastAsia="Times New Roman" w:cs="Arial"/>
          <w:iCs/>
          <w:lang w:val="fr-FR" w:eastAsia="en-GB"/>
        </w:rPr>
        <w:t>, qui fournissent des informations actualisées en complément des évaluations mondiales telles que l</w:t>
      </w:r>
      <w:r w:rsidR="00185C47">
        <w:rPr>
          <w:rFonts w:eastAsia="Times New Roman" w:cs="Arial"/>
          <w:iCs/>
          <w:lang w:val="fr-FR" w:eastAsia="en-GB"/>
        </w:rPr>
        <w:t>’</w:t>
      </w:r>
      <w:r w:rsidRPr="00A02FFC">
        <w:rPr>
          <w:rFonts w:eastAsia="Times New Roman" w:cs="Arial"/>
          <w:iCs/>
          <w:lang w:val="fr-FR" w:eastAsia="en-GB"/>
        </w:rPr>
        <w:t xml:space="preserve">Évaluation mondiale des océans et le rapport du GIEC.   </w:t>
      </w:r>
    </w:p>
    <w:p w14:paraId="79D7B800" w14:textId="13C3BB3B"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55</w:t>
      </w:r>
      <w:r w:rsidRPr="00A02FFC">
        <w:rPr>
          <w:rFonts w:eastAsia="Times New Roman" w:cs="Arial"/>
          <w:iCs/>
          <w:lang w:val="fr-FR" w:eastAsia="en-GB"/>
        </w:rPr>
        <w:t>.</w:t>
      </w:r>
      <w:r w:rsidRPr="00A02FFC">
        <w:rPr>
          <w:rFonts w:eastAsia="Times New Roman" w:cs="Arial"/>
          <w:iCs/>
          <w:lang w:val="fr-FR" w:eastAsia="en-GB"/>
        </w:rPr>
        <w:tab/>
      </w:r>
      <w:r w:rsidRPr="00223B98">
        <w:rPr>
          <w:rFonts w:eastAsia="Times New Roman" w:cs="Arial"/>
          <w:iCs/>
          <w:spacing w:val="-2"/>
          <w:lang w:val="fr-FR" w:eastAsia="en-GB"/>
        </w:rPr>
        <w:t>Le Secrétaire exécutif a indiqué que les réponses des États membres mettaient en évidence des progrès dans l</w:t>
      </w:r>
      <w:r w:rsidR="00185C47" w:rsidRPr="00223B98">
        <w:rPr>
          <w:rFonts w:eastAsia="Times New Roman" w:cs="Arial"/>
          <w:iCs/>
          <w:spacing w:val="-2"/>
          <w:lang w:val="fr-FR" w:eastAsia="en-GB"/>
        </w:rPr>
        <w:t>’</w:t>
      </w:r>
      <w:r w:rsidRPr="00223B98">
        <w:rPr>
          <w:rFonts w:eastAsia="Times New Roman" w:cs="Arial"/>
          <w:iCs/>
          <w:spacing w:val="-2"/>
          <w:lang w:val="fr-FR" w:eastAsia="en-GB"/>
        </w:rPr>
        <w:t>élaboration d</w:t>
      </w:r>
      <w:r w:rsidR="00185C47" w:rsidRPr="00223B98">
        <w:rPr>
          <w:rFonts w:eastAsia="Times New Roman" w:cs="Arial"/>
          <w:iCs/>
          <w:spacing w:val="-2"/>
          <w:lang w:val="fr-FR" w:eastAsia="en-GB"/>
        </w:rPr>
        <w:t>’</w:t>
      </w:r>
      <w:r w:rsidRPr="00223B98">
        <w:rPr>
          <w:rFonts w:eastAsia="Times New Roman" w:cs="Arial"/>
          <w:iCs/>
          <w:spacing w:val="-2"/>
          <w:lang w:val="fr-FR" w:eastAsia="en-GB"/>
        </w:rPr>
        <w:t>une gouvernance nationale de l</w:t>
      </w:r>
      <w:r w:rsidR="00185C47" w:rsidRPr="00223B98">
        <w:rPr>
          <w:rFonts w:eastAsia="Times New Roman" w:cs="Arial"/>
          <w:iCs/>
          <w:spacing w:val="-2"/>
          <w:lang w:val="fr-FR" w:eastAsia="en-GB"/>
        </w:rPr>
        <w:t>’</w:t>
      </w:r>
      <w:r w:rsidRPr="00223B98">
        <w:rPr>
          <w:rFonts w:eastAsia="Times New Roman" w:cs="Arial"/>
          <w:iCs/>
          <w:spacing w:val="-2"/>
          <w:lang w:val="fr-FR" w:eastAsia="en-GB"/>
        </w:rPr>
        <w:t>océan fondée sur la science, avec la mise en place de mécanismes de coordination nationaux et la formulation de nouvelles politiques océaniques nationales. Il a ajouté que le Rapport de la COI sur l</w:t>
      </w:r>
      <w:r w:rsidR="00185C47" w:rsidRPr="00223B98">
        <w:rPr>
          <w:rFonts w:eastAsia="Times New Roman" w:cs="Arial"/>
          <w:iCs/>
          <w:spacing w:val="-2"/>
          <w:lang w:val="fr-FR" w:eastAsia="en-GB"/>
        </w:rPr>
        <w:t>’</w:t>
      </w:r>
      <w:r w:rsidRPr="00223B98">
        <w:rPr>
          <w:rFonts w:eastAsia="Times New Roman" w:cs="Arial"/>
          <w:iCs/>
          <w:spacing w:val="-2"/>
          <w:lang w:val="fr-FR" w:eastAsia="en-GB"/>
        </w:rPr>
        <w:t>état de l</w:t>
      </w:r>
      <w:r w:rsidR="00185C47" w:rsidRPr="00223B98">
        <w:rPr>
          <w:rFonts w:eastAsia="Times New Roman" w:cs="Arial"/>
          <w:iCs/>
          <w:spacing w:val="-2"/>
          <w:lang w:val="fr-FR" w:eastAsia="en-GB"/>
        </w:rPr>
        <w:t>’</w:t>
      </w:r>
      <w:r w:rsidRPr="00223B98">
        <w:rPr>
          <w:rFonts w:eastAsia="Times New Roman" w:cs="Arial"/>
          <w:iCs/>
          <w:spacing w:val="-2"/>
          <w:lang w:val="fr-FR" w:eastAsia="en-GB"/>
        </w:rPr>
        <w:t>océan serait un complément plutôt qu</w:t>
      </w:r>
      <w:r w:rsidR="00185C47" w:rsidRPr="00223B98">
        <w:rPr>
          <w:rFonts w:eastAsia="Times New Roman" w:cs="Arial"/>
          <w:iCs/>
          <w:spacing w:val="-2"/>
          <w:lang w:val="fr-FR" w:eastAsia="en-GB"/>
        </w:rPr>
        <w:t>’</w:t>
      </w:r>
      <w:r w:rsidRPr="00223B98">
        <w:rPr>
          <w:rFonts w:eastAsia="Times New Roman" w:cs="Arial"/>
          <w:iCs/>
          <w:spacing w:val="-2"/>
          <w:lang w:val="fr-FR" w:eastAsia="en-GB"/>
        </w:rPr>
        <w:t>un doublon des rapports et évaluations existants. Il a répondu aux questions relatives à la charge de travail et aux ressources existantes du Secrétariat de la COI et a rassuré les États membres en leur indiquant que malgré l</w:t>
      </w:r>
      <w:r w:rsidR="00185C47" w:rsidRPr="00223B98">
        <w:rPr>
          <w:rFonts w:eastAsia="Times New Roman" w:cs="Arial"/>
          <w:iCs/>
          <w:spacing w:val="-2"/>
          <w:lang w:val="fr-FR" w:eastAsia="en-GB"/>
        </w:rPr>
        <w:t>’</w:t>
      </w:r>
      <w:r w:rsidRPr="00223B98">
        <w:rPr>
          <w:rFonts w:eastAsia="Times New Roman" w:cs="Arial"/>
          <w:iCs/>
          <w:spacing w:val="-2"/>
          <w:lang w:val="fr-FR" w:eastAsia="en-GB"/>
        </w:rPr>
        <w:t>augmentation de la charge de travail, la mise en œuvre de tous les programmes avait pu s</w:t>
      </w:r>
      <w:r w:rsidR="00185C47" w:rsidRPr="00223B98">
        <w:rPr>
          <w:rFonts w:eastAsia="Times New Roman" w:cs="Arial"/>
          <w:iCs/>
          <w:spacing w:val="-2"/>
          <w:lang w:val="fr-FR" w:eastAsia="en-GB"/>
        </w:rPr>
        <w:t>’</w:t>
      </w:r>
      <w:r w:rsidRPr="00223B98">
        <w:rPr>
          <w:rFonts w:eastAsia="Times New Roman" w:cs="Arial"/>
          <w:iCs/>
          <w:spacing w:val="-2"/>
          <w:lang w:val="fr-FR" w:eastAsia="en-GB"/>
        </w:rPr>
        <w:t>achever au cours de l</w:t>
      </w:r>
      <w:r w:rsidR="00185C47" w:rsidRPr="00223B98">
        <w:rPr>
          <w:rFonts w:eastAsia="Times New Roman" w:cs="Arial"/>
          <w:iCs/>
          <w:spacing w:val="-2"/>
          <w:lang w:val="fr-FR" w:eastAsia="en-GB"/>
        </w:rPr>
        <w:t>’</w:t>
      </w:r>
      <w:r w:rsidRPr="00223B98">
        <w:rPr>
          <w:rFonts w:eastAsia="Times New Roman" w:cs="Arial"/>
          <w:iCs/>
          <w:spacing w:val="-2"/>
          <w:lang w:val="fr-FR" w:eastAsia="en-GB"/>
        </w:rPr>
        <w:t>exercice précédent. Il a formulé des observations sur les résultats de la participation de la COI au dialogue structuré sur le financement de l</w:t>
      </w:r>
      <w:r w:rsidR="00185C47" w:rsidRPr="00223B98">
        <w:rPr>
          <w:rFonts w:eastAsia="Times New Roman" w:cs="Arial"/>
          <w:iCs/>
          <w:spacing w:val="-2"/>
          <w:lang w:val="fr-FR" w:eastAsia="en-GB"/>
        </w:rPr>
        <w:t>’</w:t>
      </w:r>
      <w:r w:rsidRPr="00223B98">
        <w:rPr>
          <w:rFonts w:eastAsia="Times New Roman" w:cs="Arial"/>
          <w:iCs/>
          <w:spacing w:val="-2"/>
          <w:lang w:val="fr-FR" w:eastAsia="en-GB"/>
        </w:rPr>
        <w:t xml:space="preserve">UNESCO.  </w:t>
      </w:r>
    </w:p>
    <w:p w14:paraId="63BAC4DE" w14:textId="263D041E"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56</w:t>
      </w:r>
      <w:r w:rsidRPr="00A02FFC">
        <w:rPr>
          <w:rFonts w:eastAsia="Times New Roman" w:cs="Arial"/>
          <w:iCs/>
          <w:lang w:val="fr-FR" w:eastAsia="en-GB"/>
        </w:rPr>
        <w:t>.</w:t>
      </w:r>
      <w:r w:rsidRPr="00A02FFC">
        <w:rPr>
          <w:rFonts w:eastAsia="Times New Roman" w:cs="Arial"/>
          <w:iCs/>
          <w:lang w:val="fr-FR" w:eastAsia="en-GB"/>
        </w:rPr>
        <w:tab/>
        <w:t>Il a conclu sa réponse en réitérant la possibilité de réaliser des progrès majeurs dans la gestion durable de l</w:t>
      </w:r>
      <w:r w:rsidR="00185C47">
        <w:rPr>
          <w:rFonts w:eastAsia="Times New Roman" w:cs="Arial"/>
          <w:iCs/>
          <w:lang w:val="fr-FR" w:eastAsia="en-GB"/>
        </w:rPr>
        <w:t>’</w:t>
      </w:r>
      <w:r w:rsidRPr="00A02FFC">
        <w:rPr>
          <w:rFonts w:eastAsia="Times New Roman" w:cs="Arial"/>
          <w:iCs/>
          <w:lang w:val="fr-FR" w:eastAsia="en-GB"/>
        </w:rPr>
        <w:t>océan fondée sur la science, en faisant participer toute la chaîne de valeur des activités de la COI et en s</w:t>
      </w:r>
      <w:r w:rsidR="00185C47">
        <w:rPr>
          <w:rFonts w:eastAsia="Times New Roman" w:cs="Arial"/>
          <w:iCs/>
          <w:lang w:val="fr-FR" w:eastAsia="en-GB"/>
        </w:rPr>
        <w:t>’</w:t>
      </w:r>
      <w:r w:rsidRPr="00A02FFC">
        <w:rPr>
          <w:rFonts w:eastAsia="Times New Roman" w:cs="Arial"/>
          <w:iCs/>
          <w:lang w:val="fr-FR" w:eastAsia="en-GB"/>
        </w:rPr>
        <w:t>appuyant sur une répartition efficace des tâches entre les institutions du système des Nations</w:t>
      </w:r>
      <w:r w:rsidR="00D8091A">
        <w:rPr>
          <w:rFonts w:eastAsia="Times New Roman" w:cs="Arial"/>
          <w:iCs/>
          <w:lang w:val="fr-FR" w:eastAsia="en-GB"/>
        </w:rPr>
        <w:t> </w:t>
      </w:r>
      <w:r w:rsidRPr="00A02FFC">
        <w:rPr>
          <w:rFonts w:eastAsia="Times New Roman" w:cs="Arial"/>
          <w:iCs/>
          <w:lang w:val="fr-FR" w:eastAsia="en-GB"/>
        </w:rPr>
        <w:t>Unies dotées d</w:t>
      </w:r>
      <w:r w:rsidR="00185C47">
        <w:rPr>
          <w:rFonts w:eastAsia="Times New Roman" w:cs="Arial"/>
          <w:iCs/>
          <w:lang w:val="fr-FR" w:eastAsia="en-GB"/>
        </w:rPr>
        <w:t>’</w:t>
      </w:r>
      <w:r w:rsidRPr="00A02FFC">
        <w:rPr>
          <w:rFonts w:eastAsia="Times New Roman" w:cs="Arial"/>
          <w:iCs/>
          <w:lang w:val="fr-FR" w:eastAsia="en-GB"/>
        </w:rPr>
        <w:t>un mandat dans le domaine de l</w:t>
      </w:r>
      <w:r w:rsidR="00185C47">
        <w:rPr>
          <w:rFonts w:eastAsia="Times New Roman" w:cs="Arial"/>
          <w:iCs/>
          <w:lang w:val="fr-FR" w:eastAsia="en-GB"/>
        </w:rPr>
        <w:t>’</w:t>
      </w:r>
      <w:r w:rsidRPr="00A02FFC">
        <w:rPr>
          <w:rFonts w:eastAsia="Times New Roman" w:cs="Arial"/>
          <w:iCs/>
          <w:lang w:val="fr-FR" w:eastAsia="en-GB"/>
        </w:rPr>
        <w:t>océan.</w:t>
      </w:r>
    </w:p>
    <w:p w14:paraId="0F1F7602" w14:textId="5383E153"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57</w:t>
      </w:r>
      <w:r>
        <w:rPr>
          <w:rFonts w:eastAsia="Times New Roman" w:cs="Arial"/>
          <w:iCs/>
          <w:lang w:val="fr-FR" w:eastAsia="en-GB"/>
        </w:rPr>
        <w:t>.</w:t>
      </w:r>
      <w:r>
        <w:rPr>
          <w:rFonts w:eastAsia="Times New Roman" w:cs="Arial"/>
          <w:iCs/>
          <w:lang w:val="fr-FR" w:eastAsia="en-GB"/>
        </w:rPr>
        <w:tab/>
      </w:r>
      <w:r w:rsidRPr="00F00E33">
        <w:rPr>
          <w:rFonts w:eastAsia="Times New Roman" w:cs="Arial"/>
          <w:iCs/>
          <w:lang w:val="fr-FR" w:eastAsia="en-GB"/>
        </w:rPr>
        <w:t xml:space="preserve">Les </w:t>
      </w:r>
      <w:r>
        <w:rPr>
          <w:rFonts w:eastAsia="Times New Roman" w:cs="Arial"/>
          <w:iCs/>
          <w:lang w:val="fr-FR" w:eastAsia="en-GB"/>
        </w:rPr>
        <w:t>délégations</w:t>
      </w:r>
      <w:r w:rsidRPr="00F00E33">
        <w:rPr>
          <w:rFonts w:eastAsia="Times New Roman" w:cs="Arial"/>
          <w:iCs/>
          <w:lang w:val="fr-FR" w:eastAsia="en-GB"/>
        </w:rPr>
        <w:t xml:space="preserve"> ci</w:t>
      </w:r>
      <w:r>
        <w:rPr>
          <w:rFonts w:eastAsia="Times New Roman" w:cs="Arial"/>
          <w:iCs/>
          <w:lang w:val="fr-FR" w:eastAsia="en-GB"/>
        </w:rPr>
        <w:noBreakHyphen/>
      </w:r>
      <w:r w:rsidRPr="00F00E33">
        <w:rPr>
          <w:rFonts w:eastAsia="Times New Roman" w:cs="Arial"/>
          <w:iCs/>
          <w:lang w:val="fr-FR" w:eastAsia="en-GB"/>
        </w:rPr>
        <w:t>après ont choisi de fournir le compte rendu de leur intervention en plénière sur ce point de l</w:t>
      </w:r>
      <w:r w:rsidR="00185C47">
        <w:rPr>
          <w:rFonts w:eastAsia="Times New Roman" w:cs="Arial"/>
          <w:iCs/>
          <w:lang w:val="fr-FR" w:eastAsia="en-GB"/>
        </w:rPr>
        <w:t>’</w:t>
      </w:r>
      <w:r w:rsidRPr="00F00E33">
        <w:rPr>
          <w:rFonts w:eastAsia="Times New Roman" w:cs="Arial"/>
          <w:iCs/>
          <w:lang w:val="fr-FR" w:eastAsia="en-GB"/>
        </w:rPr>
        <w:t>ordre du jour pou</w:t>
      </w:r>
      <w:r w:rsidRPr="001761FD">
        <w:rPr>
          <w:rFonts w:eastAsia="Times New Roman" w:cs="Arial"/>
          <w:iCs/>
          <w:lang w:val="fr-FR" w:eastAsia="en-GB"/>
        </w:rPr>
        <w:t>r inclusion dans l</w:t>
      </w:r>
      <w:r w:rsidR="00185C47">
        <w:rPr>
          <w:rFonts w:eastAsia="Times New Roman" w:cs="Arial"/>
          <w:iCs/>
          <w:lang w:val="fr-FR" w:eastAsia="en-GB"/>
        </w:rPr>
        <w:t>’</w:t>
      </w:r>
      <w:r w:rsidRPr="001761FD">
        <w:rPr>
          <w:rFonts w:eastAsia="Times New Roman" w:cs="Arial"/>
          <w:iCs/>
          <w:lang w:val="fr-FR" w:eastAsia="en-GB"/>
        </w:rPr>
        <w:t>annexe d</w:t>
      </w:r>
      <w:r w:rsidR="00185C47">
        <w:rPr>
          <w:rFonts w:eastAsia="Times New Roman" w:cs="Arial"/>
          <w:iCs/>
          <w:lang w:val="fr-FR" w:eastAsia="en-GB"/>
        </w:rPr>
        <w:t>’</w:t>
      </w:r>
      <w:r w:rsidRPr="001761FD">
        <w:rPr>
          <w:rFonts w:eastAsia="Times New Roman" w:cs="Arial"/>
          <w:iCs/>
          <w:lang w:val="fr-FR" w:eastAsia="en-GB"/>
        </w:rPr>
        <w:t xml:space="preserve">information au rapport de la réunion : </w:t>
      </w:r>
      <w:r w:rsidRPr="005D3E12">
        <w:rPr>
          <w:rFonts w:cs="Arial"/>
          <w:lang w:val="fr-FR"/>
        </w:rPr>
        <w:t>Allemagne, Argentine, Brésil, Chili, Chine, Colombie, Côte d</w:t>
      </w:r>
      <w:r w:rsidR="00185C47">
        <w:rPr>
          <w:rFonts w:cs="Arial"/>
          <w:lang w:val="fr-FR"/>
        </w:rPr>
        <w:t>’</w:t>
      </w:r>
      <w:r w:rsidRPr="005D3E12">
        <w:rPr>
          <w:rFonts w:cs="Arial"/>
          <w:lang w:val="fr-FR"/>
        </w:rPr>
        <w:t>Ivoire, États-Unis d</w:t>
      </w:r>
      <w:r w:rsidR="00185C47">
        <w:rPr>
          <w:rFonts w:cs="Arial"/>
          <w:lang w:val="fr-FR"/>
        </w:rPr>
        <w:t>’</w:t>
      </w:r>
      <w:r w:rsidRPr="005D3E12">
        <w:rPr>
          <w:rFonts w:cs="Arial"/>
          <w:lang w:val="fr-FR"/>
        </w:rPr>
        <w:t>Amérique, Fédération de Russie, France, Inde, Indonésie, Italie, Japon, Kenya, Norvège (observateur), Portugal, République de Corée, Royaume-Uni de Grande-Bretagne et d</w:t>
      </w:r>
      <w:r w:rsidR="00185C47">
        <w:rPr>
          <w:rFonts w:cs="Arial"/>
          <w:lang w:val="fr-FR"/>
        </w:rPr>
        <w:t>’</w:t>
      </w:r>
      <w:r w:rsidRPr="005D3E12">
        <w:rPr>
          <w:rFonts w:cs="Arial"/>
          <w:lang w:val="fr-FR"/>
        </w:rPr>
        <w:t>Irlande du Nord et OHI</w:t>
      </w:r>
      <w:r w:rsidRPr="001761FD">
        <w:rPr>
          <w:rFonts w:eastAsia="Times New Roman" w:cs="Arial"/>
          <w:iCs/>
          <w:lang w:val="fr-FR" w:eastAsia="en-GB"/>
        </w:rPr>
        <w:t>.</w:t>
      </w:r>
    </w:p>
    <w:p w14:paraId="44FED9C8" w14:textId="77777777"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58</w:t>
      </w:r>
      <w:r>
        <w:rPr>
          <w:rFonts w:eastAsia="Times New Roman" w:cs="Arial"/>
          <w:iCs/>
          <w:lang w:val="fr-FR" w:eastAsia="en-GB"/>
        </w:rPr>
        <w:t>.</w:t>
      </w:r>
      <w:r>
        <w:rPr>
          <w:rFonts w:eastAsia="Times New Roman" w:cs="Arial"/>
          <w:iCs/>
          <w:lang w:val="fr-FR" w:eastAsia="en-GB"/>
        </w:rPr>
        <w:tab/>
      </w:r>
      <w:r w:rsidRPr="00A02FFC">
        <w:rPr>
          <w:rFonts w:eastAsia="Times New Roman" w:cs="Arial"/>
          <w:iCs/>
          <w:lang w:val="fr-FR" w:eastAsia="en-GB"/>
        </w:rPr>
        <w:t xml:space="preserve">Le Conseil exécutif a adopté la </w:t>
      </w:r>
      <w:r w:rsidRPr="00A02FFC">
        <w:rPr>
          <w:rFonts w:eastAsia="Times New Roman" w:cs="Arial"/>
          <w:iCs/>
          <w:u w:val="single"/>
          <w:lang w:val="fr-FR" w:eastAsia="en-GB"/>
        </w:rPr>
        <w:t>décision IOC/EC-55/3.1</w:t>
      </w:r>
      <w:r>
        <w:rPr>
          <w:rFonts w:eastAsia="Times New Roman" w:cs="Arial"/>
          <w:iCs/>
          <w:lang w:val="fr-FR" w:eastAsia="en-GB"/>
        </w:rPr>
        <w:t xml:space="preserve"> ci-après.</w:t>
      </w:r>
    </w:p>
    <w:p w14:paraId="7FF5AA30" w14:textId="77777777" w:rsidR="00F72968" w:rsidRPr="00223B98" w:rsidRDefault="00F72968" w:rsidP="00F72968">
      <w:pPr>
        <w:keepNext/>
        <w:keepLines/>
        <w:spacing w:after="120" w:line="240" w:lineRule="auto"/>
        <w:jc w:val="center"/>
        <w:outlineLvl w:val="0"/>
        <w:rPr>
          <w:rFonts w:eastAsia="Times New Roman" w:cs="Arial"/>
          <w:bCs/>
          <w:kern w:val="28"/>
          <w:sz w:val="20"/>
          <w:szCs w:val="20"/>
          <w:lang w:val="fr-FR" w:eastAsia="en-GB"/>
        </w:rPr>
      </w:pPr>
      <w:bookmarkStart w:id="91" w:name="_Toc112926269"/>
      <w:r w:rsidRPr="00223B98">
        <w:rPr>
          <w:rFonts w:eastAsia="Times New Roman" w:cs="Arial"/>
          <w:b/>
          <w:bCs/>
          <w:snapToGrid w:val="0"/>
          <w:sz w:val="20"/>
          <w:szCs w:val="20"/>
          <w:lang w:val="fr-FR" w:eastAsia="en-GB"/>
        </w:rPr>
        <w:t>Rapport du Secrétaire exécutif</w:t>
      </w:r>
      <w:bookmarkEnd w:id="91"/>
    </w:p>
    <w:p w14:paraId="0E8F0028" w14:textId="77777777" w:rsidR="00F72968" w:rsidRPr="00A02FFC" w:rsidRDefault="00F72968" w:rsidP="00F72968">
      <w:pPr>
        <w:spacing w:after="120" w:line="240" w:lineRule="auto"/>
        <w:rPr>
          <w:rFonts w:eastAsia="Times New Roman" w:cs="Arial"/>
          <w:bCs/>
          <w:sz w:val="20"/>
          <w:szCs w:val="20"/>
          <w:lang w:val="fr-FR" w:eastAsia="en-GB"/>
        </w:rPr>
      </w:pPr>
      <w:r w:rsidRPr="00A02FFC">
        <w:rPr>
          <w:rFonts w:eastAsia="Times New Roman" w:cs="Arial"/>
          <w:bCs/>
          <w:sz w:val="20"/>
          <w:szCs w:val="20"/>
          <w:lang w:val="fr-FR" w:eastAsia="en-GB"/>
        </w:rPr>
        <w:t>Le Conseil exécutif,</w:t>
      </w:r>
    </w:p>
    <w:p w14:paraId="1F05B6CE" w14:textId="0C82B876" w:rsidR="00F72968" w:rsidRPr="00A02FFC" w:rsidRDefault="00F72968" w:rsidP="00D8091A">
      <w:pPr>
        <w:spacing w:after="120" w:line="240" w:lineRule="auto"/>
        <w:jc w:val="both"/>
        <w:rPr>
          <w:rFonts w:eastAsia="Times New Roman" w:cs="Arial"/>
          <w:sz w:val="20"/>
          <w:szCs w:val="20"/>
          <w:lang w:val="fr-FR" w:eastAsia="en-GB"/>
        </w:rPr>
      </w:pPr>
      <w:r w:rsidRPr="00A02FFC">
        <w:rPr>
          <w:rFonts w:eastAsia="Times New Roman" w:cs="Arial"/>
          <w:sz w:val="20"/>
          <w:szCs w:val="20"/>
          <w:u w:val="single"/>
          <w:lang w:val="fr-FR" w:eastAsia="en-GB"/>
        </w:rPr>
        <w:t>Ayant examiné</w:t>
      </w:r>
      <w:r w:rsidRPr="00A02FFC">
        <w:rPr>
          <w:rFonts w:eastAsia="Times New Roman" w:cs="Arial"/>
          <w:sz w:val="20"/>
          <w:szCs w:val="20"/>
          <w:lang w:val="fr-FR" w:eastAsia="en-GB"/>
        </w:rPr>
        <w:t xml:space="preserve"> les documents IOC/EC-55/3.1Doc(1) et Add., IOC/EC-55/3.1Doc(2), IOC/EC</w:t>
      </w:r>
      <w:r w:rsidRPr="00A02FFC">
        <w:rPr>
          <w:rFonts w:eastAsia="Times New Roman" w:cs="Arial"/>
          <w:sz w:val="20"/>
          <w:szCs w:val="20"/>
          <w:lang w:val="fr-FR" w:eastAsia="en-GB"/>
        </w:rPr>
        <w:noBreakHyphen/>
        <w:t>55/3.1.Doc(3) et</w:t>
      </w:r>
      <w:r w:rsidR="00D8091A">
        <w:rPr>
          <w:rFonts w:eastAsia="Times New Roman" w:cs="Arial"/>
          <w:sz w:val="20"/>
          <w:szCs w:val="20"/>
          <w:lang w:val="fr-FR" w:eastAsia="en-GB"/>
        </w:rPr>
        <w:t> </w:t>
      </w:r>
      <w:r w:rsidRPr="00A02FFC">
        <w:rPr>
          <w:rFonts w:eastAsia="Times New Roman" w:cs="Arial"/>
          <w:sz w:val="20"/>
          <w:szCs w:val="20"/>
          <w:lang w:val="fr-FR" w:eastAsia="en-GB"/>
        </w:rPr>
        <w:t xml:space="preserve">IOC/EC-55/3.1.Doc(4), ainsi que les rapports sur différents programmes, </w:t>
      </w:r>
    </w:p>
    <w:p w14:paraId="3942C01F" w14:textId="77777777" w:rsidR="00F72968" w:rsidRPr="00A02FFC" w:rsidRDefault="00F72968" w:rsidP="00D8091A">
      <w:pPr>
        <w:spacing w:after="120" w:line="240" w:lineRule="auto"/>
        <w:jc w:val="both"/>
        <w:rPr>
          <w:rFonts w:eastAsia="Times New Roman" w:cs="Arial"/>
          <w:sz w:val="20"/>
          <w:szCs w:val="20"/>
          <w:lang w:val="fr-FR" w:eastAsia="en-GB"/>
        </w:rPr>
      </w:pPr>
      <w:r w:rsidRPr="00A02FFC">
        <w:rPr>
          <w:rFonts w:eastAsia="Times New Roman" w:cs="Arial"/>
          <w:sz w:val="20"/>
          <w:szCs w:val="20"/>
          <w:u w:val="single"/>
          <w:lang w:val="fr-FR" w:eastAsia="en-GB"/>
        </w:rPr>
        <w:t>Remercie</w:t>
      </w:r>
      <w:r w:rsidRPr="00A02FFC">
        <w:rPr>
          <w:rFonts w:eastAsia="Times New Roman" w:cs="Arial"/>
          <w:sz w:val="20"/>
          <w:szCs w:val="20"/>
          <w:lang w:val="fr-FR" w:eastAsia="en-GB"/>
        </w:rPr>
        <w:t xml:space="preserve"> le Secrétaire exécutif pour ce rapport très complet ;</w:t>
      </w:r>
    </w:p>
    <w:p w14:paraId="50D14372" w14:textId="77777777" w:rsidR="00F72968" w:rsidRPr="00A02FFC" w:rsidRDefault="00F72968" w:rsidP="00D8091A">
      <w:pPr>
        <w:spacing w:after="120" w:line="240" w:lineRule="auto"/>
        <w:jc w:val="both"/>
        <w:rPr>
          <w:rFonts w:eastAsia="Calibri" w:cs="Arial"/>
          <w:color w:val="000000"/>
          <w:sz w:val="20"/>
          <w:szCs w:val="20"/>
          <w:lang w:val="fr-FR" w:eastAsia="ja-JP"/>
        </w:rPr>
      </w:pPr>
      <w:r w:rsidRPr="00A02FFC">
        <w:rPr>
          <w:rFonts w:eastAsia="Times New Roman" w:cs="Arial"/>
          <w:sz w:val="20"/>
          <w:szCs w:val="20"/>
          <w:u w:val="single"/>
          <w:lang w:val="fr-FR" w:eastAsia="en-GB"/>
        </w:rPr>
        <w:lastRenderedPageBreak/>
        <w:t>Prend note</w:t>
      </w:r>
      <w:r w:rsidRPr="00A02FFC">
        <w:rPr>
          <w:rFonts w:eastAsia="Times New Roman" w:cs="Arial"/>
          <w:sz w:val="20"/>
          <w:szCs w:val="20"/>
          <w:lang w:val="fr-FR" w:eastAsia="en-GB"/>
        </w:rPr>
        <w:t xml:space="preserve"> des informations fournies, se félicitant des avancées significatives réalisées dans de nombreux domaines programmatiques ;</w:t>
      </w:r>
      <w:r w:rsidRPr="00A02FFC">
        <w:rPr>
          <w:rFonts w:eastAsia="Calibri" w:cs="Arial"/>
          <w:sz w:val="20"/>
          <w:szCs w:val="20"/>
          <w:lang w:val="fr-FR" w:eastAsia="ja-JP"/>
        </w:rPr>
        <w:t xml:space="preserve"> </w:t>
      </w:r>
    </w:p>
    <w:p w14:paraId="0715529F" w14:textId="0B05397B" w:rsidR="00F72968" w:rsidRPr="00A02FFC" w:rsidRDefault="00F72968" w:rsidP="00F72968">
      <w:pPr>
        <w:shd w:val="clear" w:color="auto" w:fill="FFFFFF"/>
        <w:tabs>
          <w:tab w:val="left" w:pos="714"/>
          <w:tab w:val="num" w:pos="1400"/>
        </w:tabs>
        <w:spacing w:after="240" w:line="240" w:lineRule="auto"/>
        <w:jc w:val="both"/>
        <w:rPr>
          <w:rFonts w:eastAsia="Calibri" w:cs="Arial"/>
          <w:iCs/>
          <w:sz w:val="20"/>
          <w:szCs w:val="20"/>
          <w:lang w:val="fr-FR" w:eastAsia="ja-JP"/>
        </w:rPr>
      </w:pPr>
      <w:r w:rsidRPr="00A02FFC">
        <w:rPr>
          <w:rFonts w:eastAsia="Calibri" w:cs="Arial"/>
          <w:iCs/>
          <w:sz w:val="20"/>
          <w:szCs w:val="20"/>
          <w:u w:val="single"/>
          <w:lang w:val="fr-FR" w:eastAsia="ja-JP"/>
        </w:rPr>
        <w:t>Prend également note</w:t>
      </w:r>
      <w:r w:rsidRPr="00A02FFC">
        <w:rPr>
          <w:rFonts w:eastAsia="Calibri" w:cs="Arial"/>
          <w:iCs/>
          <w:sz w:val="20"/>
          <w:szCs w:val="20"/>
          <w:lang w:val="fr-FR" w:eastAsia="ja-JP"/>
        </w:rPr>
        <w:t xml:space="preserve"> de la création du Sous-Comité de l</w:t>
      </w:r>
      <w:r w:rsidR="00185C47">
        <w:rPr>
          <w:rFonts w:eastAsia="Calibri" w:cs="Arial"/>
          <w:iCs/>
          <w:sz w:val="20"/>
          <w:szCs w:val="20"/>
          <w:lang w:val="fr-FR" w:eastAsia="ja-JP"/>
        </w:rPr>
        <w:t>’</w:t>
      </w:r>
      <w:r w:rsidRPr="00A02FFC">
        <w:rPr>
          <w:rFonts w:eastAsia="Calibri" w:cs="Arial"/>
          <w:iCs/>
          <w:sz w:val="20"/>
          <w:szCs w:val="20"/>
          <w:lang w:val="fr-FR" w:eastAsia="ja-JP"/>
        </w:rPr>
        <w:t>éducation et de la formation de la GEBCO ainsi que du cahier des charges de l</w:t>
      </w:r>
      <w:r w:rsidR="00185C47">
        <w:rPr>
          <w:rFonts w:eastAsia="Calibri" w:cs="Arial"/>
          <w:iCs/>
          <w:sz w:val="20"/>
          <w:szCs w:val="20"/>
          <w:lang w:val="fr-FR" w:eastAsia="ja-JP"/>
        </w:rPr>
        <w:t>’</w:t>
      </w:r>
      <w:r w:rsidRPr="00A02FFC">
        <w:rPr>
          <w:rFonts w:eastAsia="Calibri" w:cs="Arial"/>
          <w:iCs/>
          <w:sz w:val="20"/>
          <w:szCs w:val="20"/>
          <w:lang w:val="fr-FR" w:eastAsia="ja-JP"/>
        </w:rPr>
        <w:t>examen de la gouvernance de la GEBCO ;</w:t>
      </w:r>
    </w:p>
    <w:p w14:paraId="580F47F2" w14:textId="08C7107E" w:rsidR="00F72968" w:rsidRPr="00A02FFC" w:rsidRDefault="00F72968" w:rsidP="00F72968">
      <w:pPr>
        <w:shd w:val="clear" w:color="auto" w:fill="FFFFFF"/>
        <w:tabs>
          <w:tab w:val="left" w:pos="714"/>
          <w:tab w:val="num" w:pos="1400"/>
        </w:tabs>
        <w:spacing w:after="240" w:line="240" w:lineRule="auto"/>
        <w:jc w:val="both"/>
        <w:rPr>
          <w:rFonts w:eastAsia="Calibri" w:cs="Arial"/>
          <w:iCs/>
          <w:sz w:val="20"/>
          <w:szCs w:val="20"/>
          <w:lang w:val="fr-FR" w:eastAsia="ja-JP"/>
        </w:rPr>
      </w:pPr>
      <w:r w:rsidRPr="00A02FFC">
        <w:rPr>
          <w:rFonts w:eastAsia="Calibri" w:cs="Arial"/>
          <w:iCs/>
          <w:sz w:val="20"/>
          <w:szCs w:val="20"/>
          <w:u w:val="single"/>
          <w:lang w:val="fr-FR" w:eastAsia="ja-JP"/>
        </w:rPr>
        <w:t>Prie</w:t>
      </w:r>
      <w:r w:rsidRPr="00A02FFC">
        <w:rPr>
          <w:rFonts w:eastAsia="Calibri" w:cs="Arial"/>
          <w:iCs/>
          <w:sz w:val="20"/>
          <w:szCs w:val="20"/>
          <w:lang w:val="fr-FR" w:eastAsia="ja-JP"/>
        </w:rPr>
        <w:t xml:space="preserve"> le Secrétaire exécutif de présenter les conclusions de l</w:t>
      </w:r>
      <w:r w:rsidR="00185C47">
        <w:rPr>
          <w:rFonts w:eastAsia="Calibri" w:cs="Arial"/>
          <w:iCs/>
          <w:sz w:val="20"/>
          <w:szCs w:val="20"/>
          <w:lang w:val="fr-FR" w:eastAsia="ja-JP"/>
        </w:rPr>
        <w:t>’</w:t>
      </w:r>
      <w:r w:rsidRPr="00A02FFC">
        <w:rPr>
          <w:rFonts w:eastAsia="Calibri" w:cs="Arial"/>
          <w:iCs/>
          <w:sz w:val="20"/>
          <w:szCs w:val="20"/>
          <w:lang w:val="fr-FR" w:eastAsia="ja-JP"/>
        </w:rPr>
        <w:t>examen de la gouvernance de la GEBCO à l</w:t>
      </w:r>
      <w:r w:rsidR="00185C47">
        <w:rPr>
          <w:rFonts w:eastAsia="Calibri" w:cs="Arial"/>
          <w:iCs/>
          <w:sz w:val="20"/>
          <w:szCs w:val="20"/>
          <w:lang w:val="fr-FR" w:eastAsia="ja-JP"/>
        </w:rPr>
        <w:t>’</w:t>
      </w:r>
      <w:r w:rsidRPr="00A02FFC">
        <w:rPr>
          <w:rFonts w:eastAsia="Calibri" w:cs="Arial"/>
          <w:iCs/>
          <w:sz w:val="20"/>
          <w:szCs w:val="20"/>
          <w:lang w:val="fr-FR" w:eastAsia="ja-JP"/>
        </w:rPr>
        <w:t>Assemblée de la COI à sa 32</w:t>
      </w:r>
      <w:r w:rsidRPr="00A02FFC">
        <w:rPr>
          <w:rFonts w:eastAsia="Calibri" w:cs="Arial"/>
          <w:iCs/>
          <w:sz w:val="20"/>
          <w:szCs w:val="20"/>
          <w:vertAlign w:val="superscript"/>
          <w:lang w:val="fr-FR" w:eastAsia="ja-JP"/>
        </w:rPr>
        <w:t>e</w:t>
      </w:r>
      <w:r w:rsidRPr="00A02FFC">
        <w:rPr>
          <w:rFonts w:eastAsia="Calibri" w:cs="Arial"/>
          <w:iCs/>
          <w:sz w:val="20"/>
          <w:szCs w:val="20"/>
          <w:lang w:val="fr-FR" w:eastAsia="ja-JP"/>
        </w:rPr>
        <w:t> session ;</w:t>
      </w:r>
    </w:p>
    <w:p w14:paraId="5D47F2DE" w14:textId="77777777" w:rsidR="00F72968" w:rsidRPr="00A02FF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Calibri" w:cs="Arial"/>
          <w:sz w:val="20"/>
          <w:szCs w:val="20"/>
          <w:lang w:val="fr-FR" w:eastAsia="ja-JP"/>
        </w:rPr>
        <w:tab/>
      </w:r>
      <w:r w:rsidRPr="005D3E12">
        <w:rPr>
          <w:rFonts w:eastAsia="Calibri" w:cs="Arial"/>
          <w:sz w:val="20"/>
          <w:szCs w:val="20"/>
          <w:u w:val="single"/>
          <w:lang w:val="fr-FR" w:eastAsia="ja-JP"/>
        </w:rPr>
        <w:t>Renvoie</w:t>
      </w:r>
      <w:r w:rsidRPr="005D3E12">
        <w:rPr>
          <w:rFonts w:eastAsia="Calibri" w:cs="Arial"/>
          <w:sz w:val="20"/>
          <w:szCs w:val="20"/>
          <w:lang w:val="fr-FR" w:eastAsia="ja-JP"/>
        </w:rPr>
        <w:t xml:space="preserve"> les documents IOC/EC-55/3.1.Doc(2) et IOC/EC-55/3.1.Doc(3) au Comité financier établi pour la durée de la session pour un examen plus approfondi</w:t>
      </w:r>
      <w:r w:rsidRPr="005D3E12">
        <w:rPr>
          <w:rFonts w:eastAsia="Calibri" w:cs="Arial"/>
          <w:color w:val="000000"/>
          <w:sz w:val="20"/>
          <w:szCs w:val="20"/>
          <w:lang w:val="fr-FR" w:eastAsia="ja-JP"/>
        </w:rPr>
        <w:t>.</w:t>
      </w:r>
    </w:p>
    <w:p w14:paraId="2C3D1454" w14:textId="1CE3DE96" w:rsidR="00F72968" w:rsidRPr="004F106B" w:rsidRDefault="00F72968" w:rsidP="00F72968">
      <w:pPr>
        <w:keepNext/>
        <w:keepLines/>
        <w:tabs>
          <w:tab w:val="left" w:pos="737"/>
        </w:tabs>
        <w:spacing w:after="0" w:line="240" w:lineRule="auto"/>
        <w:ind w:left="709" w:hanging="709"/>
        <w:jc w:val="both"/>
        <w:outlineLvl w:val="1"/>
        <w:rPr>
          <w:rFonts w:eastAsia="Times New Roman" w:cs="Arial"/>
          <w:bCs/>
          <w:caps/>
          <w:szCs w:val="24"/>
          <w:lang w:val="fr-FR" w:eastAsia="en-GB"/>
        </w:rPr>
      </w:pPr>
      <w:bookmarkStart w:id="92" w:name="_Toc112926270"/>
      <w:bookmarkStart w:id="93" w:name="_Toc85469060"/>
      <w:bookmarkStart w:id="94" w:name="_Toc105159975"/>
      <w:r w:rsidRPr="001761FD">
        <w:rPr>
          <w:rFonts w:eastAsia="Times New Roman" w:cs="Arial"/>
          <w:bCs/>
          <w:caps/>
          <w:szCs w:val="24"/>
          <w:lang w:val="fr-FR" w:eastAsia="en-GB"/>
        </w:rPr>
        <w:t>3.2</w:t>
      </w:r>
      <w:r w:rsidRPr="001761FD">
        <w:rPr>
          <w:rFonts w:eastAsia="Times New Roman" w:cs="Arial"/>
          <w:bCs/>
          <w:caps/>
          <w:szCs w:val="24"/>
          <w:lang w:val="fr-FR" w:eastAsia="en-GB"/>
        </w:rPr>
        <w:tab/>
      </w:r>
      <w:r w:rsidRPr="004F106B">
        <w:rPr>
          <w:rFonts w:eastAsia="Times New Roman" w:cs="Arial"/>
          <w:bCs/>
          <w:caps/>
          <w:spacing w:val="-3"/>
          <w:szCs w:val="24"/>
          <w:lang w:val="fr-FR" w:eastAsia="en-GB"/>
        </w:rPr>
        <w:t>Service d</w:t>
      </w:r>
      <w:r w:rsidR="00185C47" w:rsidRPr="004F106B">
        <w:rPr>
          <w:rFonts w:eastAsia="Times New Roman" w:cs="Arial"/>
          <w:bCs/>
          <w:caps/>
          <w:spacing w:val="-3"/>
          <w:szCs w:val="24"/>
          <w:lang w:val="fr-FR" w:eastAsia="en-GB"/>
        </w:rPr>
        <w:t>’</w:t>
      </w:r>
      <w:r w:rsidRPr="004F106B">
        <w:rPr>
          <w:rFonts w:eastAsia="Times New Roman" w:cs="Arial"/>
          <w:bCs/>
          <w:caps/>
          <w:spacing w:val="-3"/>
          <w:szCs w:val="24"/>
          <w:lang w:val="fr-FR" w:eastAsia="en-GB"/>
        </w:rPr>
        <w:t>évaluation et d</w:t>
      </w:r>
      <w:r w:rsidR="00185C47" w:rsidRPr="004F106B">
        <w:rPr>
          <w:rFonts w:eastAsia="Times New Roman" w:cs="Arial"/>
          <w:bCs/>
          <w:caps/>
          <w:spacing w:val="-3"/>
          <w:szCs w:val="24"/>
          <w:lang w:val="fr-FR" w:eastAsia="en-GB"/>
        </w:rPr>
        <w:t>’</w:t>
      </w:r>
      <w:r w:rsidRPr="004F106B">
        <w:rPr>
          <w:rFonts w:eastAsia="Times New Roman" w:cs="Arial"/>
          <w:bCs/>
          <w:caps/>
          <w:spacing w:val="-3"/>
          <w:szCs w:val="24"/>
          <w:lang w:val="fr-FR" w:eastAsia="en-GB"/>
        </w:rPr>
        <w:t>audit (IOS) – Évaluation du positionnement stratÉgique de la Commission ocÉanographique intergouvernementale (COI</w:t>
      </w:r>
      <w:r w:rsidR="00D8091A" w:rsidRPr="004F106B">
        <w:rPr>
          <w:rFonts w:eastAsia="Times New Roman" w:cs="Arial"/>
          <w:bCs/>
          <w:caps/>
          <w:spacing w:val="-3"/>
          <w:szCs w:val="24"/>
          <w:lang w:val="fr-FR" w:eastAsia="en-GB"/>
        </w:rPr>
        <w:noBreakHyphen/>
      </w:r>
      <w:r w:rsidRPr="004F106B">
        <w:rPr>
          <w:rFonts w:eastAsia="Times New Roman" w:cs="Arial"/>
          <w:bCs/>
          <w:caps/>
          <w:spacing w:val="-3"/>
          <w:szCs w:val="24"/>
          <w:lang w:val="fr-FR" w:eastAsia="en-GB"/>
        </w:rPr>
        <w:t>UNESCO)</w:t>
      </w:r>
      <w:bookmarkEnd w:id="92"/>
      <w:r w:rsidRPr="004F106B">
        <w:rPr>
          <w:rFonts w:eastAsia="Times New Roman" w:cs="Arial"/>
          <w:bCs/>
          <w:caps/>
          <w:spacing w:val="-3"/>
          <w:szCs w:val="24"/>
          <w:lang w:val="fr-FR" w:eastAsia="en-GB"/>
        </w:rPr>
        <w:t xml:space="preserve"> </w:t>
      </w:r>
    </w:p>
    <w:bookmarkEnd w:id="93"/>
    <w:bookmarkEnd w:id="94"/>
    <w:p w14:paraId="3E41A0A6" w14:textId="77777777" w:rsidR="00F72968" w:rsidRPr="00D8091A"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4F106B">
        <w:rPr>
          <w:rFonts w:eastAsia="Times New Roman" w:cs="Arial"/>
          <w:i/>
          <w:lang w:val="fr-FR" w:eastAsia="en-GB"/>
        </w:rPr>
        <w:t>59.</w:t>
      </w:r>
      <w:r w:rsidRPr="004F106B">
        <w:rPr>
          <w:rFonts w:eastAsia="Times New Roman" w:cs="Arial"/>
          <w:i/>
          <w:lang w:val="fr-FR" w:eastAsia="en-GB"/>
        </w:rPr>
        <w:tab/>
      </w:r>
      <w:r w:rsidRPr="004F106B">
        <w:rPr>
          <w:rFonts w:eastAsia="Times New Roman" w:cs="Arial"/>
          <w:iCs/>
          <w:lang w:val="fr-FR" w:eastAsia="en-GB"/>
        </w:rPr>
        <w:t>Le Secrétaire exécutif a p</w:t>
      </w:r>
      <w:r w:rsidRPr="00D8091A">
        <w:rPr>
          <w:rFonts w:eastAsia="Times New Roman" w:cs="Arial"/>
          <w:iCs/>
          <w:lang w:val="fr-FR" w:eastAsia="en-GB"/>
        </w:rPr>
        <w:t>résenté ce point.</w:t>
      </w:r>
    </w:p>
    <w:p w14:paraId="76BCDABD" w14:textId="3B6B2349" w:rsidR="00F72968" w:rsidRPr="00D8091A"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D8091A">
        <w:rPr>
          <w:rFonts w:eastAsia="Times New Roman" w:cs="Arial"/>
          <w:i/>
          <w:lang w:val="fr-FR" w:eastAsia="en-GB"/>
        </w:rPr>
        <w:t>60.</w:t>
      </w:r>
      <w:r w:rsidRPr="00D8091A">
        <w:rPr>
          <w:rFonts w:eastAsia="Times New Roman" w:cs="Arial"/>
          <w:i/>
          <w:lang w:val="fr-FR" w:eastAsia="en-GB"/>
        </w:rPr>
        <w:tab/>
      </w:r>
      <w:r w:rsidRPr="00D8091A">
        <w:rPr>
          <w:rFonts w:eastAsia="Times New Roman" w:cs="Arial"/>
          <w:iCs/>
          <w:lang w:val="fr-FR" w:eastAsia="en-GB"/>
        </w:rPr>
        <w:t>Il a rappelé qu</w:t>
      </w:r>
      <w:r w:rsidR="00185C47" w:rsidRPr="00D8091A">
        <w:rPr>
          <w:rFonts w:eastAsia="Times New Roman" w:cs="Arial"/>
          <w:iCs/>
          <w:lang w:val="fr-FR" w:eastAsia="en-GB"/>
        </w:rPr>
        <w:t>’</w:t>
      </w:r>
      <w:r w:rsidRPr="00D8091A">
        <w:rPr>
          <w:rFonts w:eastAsia="Times New Roman" w:cs="Arial"/>
          <w:iCs/>
          <w:lang w:val="fr-FR" w:eastAsia="en-GB"/>
        </w:rPr>
        <w:t>en septembre 2021, le Service d</w:t>
      </w:r>
      <w:r w:rsidR="00185C47" w:rsidRPr="00D8091A">
        <w:rPr>
          <w:rFonts w:eastAsia="Times New Roman" w:cs="Arial"/>
          <w:iCs/>
          <w:lang w:val="fr-FR" w:eastAsia="en-GB"/>
        </w:rPr>
        <w:t>’</w:t>
      </w:r>
      <w:r w:rsidRPr="00D8091A">
        <w:rPr>
          <w:rFonts w:eastAsia="Times New Roman" w:cs="Arial"/>
          <w:iCs/>
          <w:lang w:val="fr-FR" w:eastAsia="en-GB"/>
        </w:rPr>
        <w:t>évaluation et d</w:t>
      </w:r>
      <w:r w:rsidR="00185C47" w:rsidRPr="00D8091A">
        <w:rPr>
          <w:rFonts w:eastAsia="Times New Roman" w:cs="Arial"/>
          <w:iCs/>
          <w:lang w:val="fr-FR" w:eastAsia="en-GB"/>
        </w:rPr>
        <w:t>’</w:t>
      </w:r>
      <w:r w:rsidRPr="00D8091A">
        <w:rPr>
          <w:rFonts w:eastAsia="Times New Roman" w:cs="Arial"/>
          <w:iCs/>
          <w:lang w:val="fr-FR" w:eastAsia="en-GB"/>
        </w:rPr>
        <w:t>audit (IOS) de l</w:t>
      </w:r>
      <w:r w:rsidR="00185C47" w:rsidRPr="00D8091A">
        <w:rPr>
          <w:rFonts w:eastAsia="Times New Roman" w:cs="Arial"/>
          <w:iCs/>
          <w:lang w:val="fr-FR" w:eastAsia="en-GB"/>
        </w:rPr>
        <w:t>’</w:t>
      </w:r>
      <w:r w:rsidRPr="00D8091A">
        <w:rPr>
          <w:rFonts w:eastAsia="Times New Roman" w:cs="Arial"/>
          <w:iCs/>
          <w:lang w:val="fr-FR" w:eastAsia="en-GB"/>
        </w:rPr>
        <w:t>UNESCO avait publié une « Évaluation par le Service d</w:t>
      </w:r>
      <w:r w:rsidR="00185C47" w:rsidRPr="00D8091A">
        <w:rPr>
          <w:rFonts w:eastAsia="Times New Roman" w:cs="Arial"/>
          <w:iCs/>
          <w:lang w:val="fr-FR" w:eastAsia="en-GB"/>
        </w:rPr>
        <w:t>’</w:t>
      </w:r>
      <w:r w:rsidRPr="00D8091A">
        <w:rPr>
          <w:rFonts w:eastAsia="Times New Roman" w:cs="Arial"/>
          <w:iCs/>
          <w:lang w:val="fr-FR" w:eastAsia="en-GB"/>
        </w:rPr>
        <w:t>évaluation et d</w:t>
      </w:r>
      <w:r w:rsidR="00185C47" w:rsidRPr="00D8091A">
        <w:rPr>
          <w:rFonts w:eastAsia="Times New Roman" w:cs="Arial"/>
          <w:iCs/>
          <w:lang w:val="fr-FR" w:eastAsia="en-GB"/>
        </w:rPr>
        <w:t>’</w:t>
      </w:r>
      <w:r w:rsidRPr="00D8091A">
        <w:rPr>
          <w:rFonts w:eastAsia="Times New Roman" w:cs="Arial"/>
          <w:iCs/>
          <w:lang w:val="fr-FR" w:eastAsia="en-GB"/>
        </w:rPr>
        <w:t>audit (IOS) du positionnement stratégique de la COI</w:t>
      </w:r>
      <w:r w:rsidR="00D8091A" w:rsidRPr="00D8091A">
        <w:rPr>
          <w:rFonts w:eastAsia="Times New Roman" w:cs="Arial"/>
          <w:iCs/>
          <w:lang w:val="fr-FR" w:eastAsia="en-GB"/>
        </w:rPr>
        <w:noBreakHyphen/>
      </w:r>
      <w:r w:rsidRPr="00D8091A">
        <w:rPr>
          <w:rFonts w:eastAsia="Times New Roman" w:cs="Arial"/>
          <w:iCs/>
          <w:lang w:val="fr-FR" w:eastAsia="en-GB"/>
        </w:rPr>
        <w:t>UNESCO » (IOS/EVS/PI/197) (ci-après « l</w:t>
      </w:r>
      <w:r w:rsidR="00185C47" w:rsidRPr="00D8091A">
        <w:rPr>
          <w:rFonts w:eastAsia="Times New Roman" w:cs="Arial"/>
          <w:iCs/>
          <w:lang w:val="fr-FR" w:eastAsia="en-GB"/>
        </w:rPr>
        <w:t>’</w:t>
      </w:r>
      <w:r w:rsidRPr="00D8091A">
        <w:rPr>
          <w:rFonts w:eastAsia="Times New Roman" w:cs="Arial"/>
          <w:iCs/>
          <w:lang w:val="fr-FR" w:eastAsia="en-GB"/>
        </w:rPr>
        <w:t xml:space="preserve">évaluation »). </w:t>
      </w:r>
    </w:p>
    <w:p w14:paraId="46208E14" w14:textId="404EE887" w:rsidR="00F72968" w:rsidRPr="00D8091A"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D8091A">
        <w:rPr>
          <w:rFonts w:eastAsia="Times New Roman" w:cs="Arial"/>
          <w:i/>
          <w:lang w:val="fr-FR" w:eastAsia="en-GB"/>
        </w:rPr>
        <w:t>61.</w:t>
      </w:r>
      <w:r w:rsidRPr="00D8091A">
        <w:rPr>
          <w:rFonts w:eastAsia="Times New Roman" w:cs="Arial"/>
          <w:i/>
          <w:lang w:val="fr-FR" w:eastAsia="en-GB"/>
        </w:rPr>
        <w:tab/>
      </w:r>
      <w:r w:rsidRPr="00D8091A">
        <w:rPr>
          <w:rFonts w:eastAsia="Times New Roman" w:cs="Arial"/>
          <w:iCs/>
          <w:lang w:val="fr-FR" w:eastAsia="en-GB"/>
        </w:rPr>
        <w:t>L</w:t>
      </w:r>
      <w:r w:rsidR="00185C47" w:rsidRPr="00D8091A">
        <w:rPr>
          <w:rFonts w:eastAsia="Times New Roman" w:cs="Arial"/>
          <w:iCs/>
          <w:lang w:val="fr-FR" w:eastAsia="en-GB"/>
        </w:rPr>
        <w:t>’</w:t>
      </w:r>
      <w:r w:rsidRPr="00D8091A">
        <w:rPr>
          <w:rFonts w:eastAsia="Times New Roman" w:cs="Arial"/>
          <w:iCs/>
          <w:lang w:val="fr-FR" w:eastAsia="en-GB"/>
        </w:rPr>
        <w:t>évaluation comprend un ensemble de six recommandations ainsi que des propositions de mesures. Dans sa réponse à IOS, l</w:t>
      </w:r>
      <w:r w:rsidR="00185C47" w:rsidRPr="00D8091A">
        <w:rPr>
          <w:rFonts w:eastAsia="Times New Roman" w:cs="Arial"/>
          <w:iCs/>
          <w:lang w:val="fr-FR" w:eastAsia="en-GB"/>
        </w:rPr>
        <w:t>’</w:t>
      </w:r>
      <w:r w:rsidRPr="00D8091A">
        <w:rPr>
          <w:rFonts w:eastAsia="Times New Roman" w:cs="Arial"/>
          <w:iCs/>
          <w:lang w:val="fr-FR" w:eastAsia="en-GB"/>
        </w:rPr>
        <w:t>administration a accepté toutes les recommandations. Les principales conclusions de l</w:t>
      </w:r>
      <w:r w:rsidR="00185C47" w:rsidRPr="00D8091A">
        <w:rPr>
          <w:rFonts w:eastAsia="Times New Roman" w:cs="Arial"/>
          <w:iCs/>
          <w:lang w:val="fr-FR" w:eastAsia="en-GB"/>
        </w:rPr>
        <w:t>’</w:t>
      </w:r>
      <w:r w:rsidRPr="00D8091A">
        <w:rPr>
          <w:rFonts w:eastAsia="Times New Roman" w:cs="Arial"/>
          <w:iCs/>
          <w:lang w:val="fr-FR" w:eastAsia="en-GB"/>
        </w:rPr>
        <w:t>évaluation, les recommandations qu</w:t>
      </w:r>
      <w:r w:rsidR="00185C47" w:rsidRPr="00D8091A">
        <w:rPr>
          <w:rFonts w:eastAsia="Times New Roman" w:cs="Arial"/>
          <w:iCs/>
          <w:lang w:val="fr-FR" w:eastAsia="en-GB"/>
        </w:rPr>
        <w:t>’</w:t>
      </w:r>
      <w:r w:rsidRPr="00D8091A">
        <w:rPr>
          <w:rFonts w:eastAsia="Times New Roman" w:cs="Arial"/>
          <w:iCs/>
          <w:lang w:val="fr-FR" w:eastAsia="en-GB"/>
        </w:rPr>
        <w:t>elle contient et la réponse de l</w:t>
      </w:r>
      <w:r w:rsidR="00185C47" w:rsidRPr="00D8091A">
        <w:rPr>
          <w:rFonts w:eastAsia="Times New Roman" w:cs="Arial"/>
          <w:iCs/>
          <w:lang w:val="fr-FR" w:eastAsia="en-GB"/>
        </w:rPr>
        <w:t>’</w:t>
      </w:r>
      <w:r w:rsidRPr="00D8091A">
        <w:rPr>
          <w:rFonts w:eastAsia="Times New Roman" w:cs="Arial"/>
          <w:iCs/>
          <w:lang w:val="fr-FR" w:eastAsia="en-GB"/>
        </w:rPr>
        <w:t>administration ont été présentées au Conseil exécutif de l</w:t>
      </w:r>
      <w:r w:rsidR="00185C47" w:rsidRPr="00D8091A">
        <w:rPr>
          <w:rFonts w:eastAsia="Times New Roman" w:cs="Arial"/>
          <w:iCs/>
          <w:lang w:val="fr-FR" w:eastAsia="en-GB"/>
        </w:rPr>
        <w:t>’</w:t>
      </w:r>
      <w:r w:rsidRPr="00D8091A">
        <w:rPr>
          <w:rFonts w:eastAsia="Times New Roman" w:cs="Arial"/>
          <w:iCs/>
          <w:lang w:val="fr-FR" w:eastAsia="en-GB"/>
        </w:rPr>
        <w:t>UNESCO à sa 212</w:t>
      </w:r>
      <w:r w:rsidRPr="00D8091A">
        <w:rPr>
          <w:rFonts w:eastAsia="Times New Roman" w:cs="Arial"/>
          <w:iCs/>
          <w:vertAlign w:val="superscript"/>
          <w:lang w:val="fr-FR" w:eastAsia="en-GB"/>
        </w:rPr>
        <w:t>e</w:t>
      </w:r>
      <w:r w:rsidRPr="00D8091A">
        <w:rPr>
          <w:rFonts w:eastAsia="Times New Roman" w:cs="Arial"/>
          <w:iCs/>
          <w:lang w:val="fr-FR" w:eastAsia="en-GB"/>
        </w:rPr>
        <w:t> session (document 212 EX/9).</w:t>
      </w:r>
    </w:p>
    <w:p w14:paraId="69F77433" w14:textId="6600258E" w:rsidR="00F72968" w:rsidRPr="00D8091A"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D8091A">
        <w:rPr>
          <w:rFonts w:eastAsia="Times New Roman" w:cs="Arial"/>
          <w:i/>
          <w:lang w:val="fr-FR" w:eastAsia="en-GB"/>
        </w:rPr>
        <w:t>62.</w:t>
      </w:r>
      <w:r w:rsidRPr="00D8091A">
        <w:rPr>
          <w:rFonts w:eastAsia="Times New Roman" w:cs="Arial"/>
          <w:iCs/>
          <w:lang w:val="fr-FR" w:eastAsia="en-GB"/>
        </w:rPr>
        <w:tab/>
        <w:t>En s</w:t>
      </w:r>
      <w:r w:rsidR="00185C47" w:rsidRPr="00D8091A">
        <w:rPr>
          <w:rFonts w:eastAsia="Times New Roman" w:cs="Arial"/>
          <w:iCs/>
          <w:lang w:val="fr-FR" w:eastAsia="en-GB"/>
        </w:rPr>
        <w:t>’</w:t>
      </w:r>
      <w:r w:rsidRPr="00D8091A">
        <w:rPr>
          <w:rFonts w:eastAsia="Times New Roman" w:cs="Arial"/>
          <w:iCs/>
          <w:lang w:val="fr-FR" w:eastAsia="en-GB"/>
        </w:rPr>
        <w:t>appuyant sur les principales conclusions de l</w:t>
      </w:r>
      <w:r w:rsidR="00185C47" w:rsidRPr="00D8091A">
        <w:rPr>
          <w:rFonts w:eastAsia="Times New Roman" w:cs="Arial"/>
          <w:iCs/>
          <w:lang w:val="fr-FR" w:eastAsia="en-GB"/>
        </w:rPr>
        <w:t>’</w:t>
      </w:r>
      <w:r w:rsidRPr="00D8091A">
        <w:rPr>
          <w:rFonts w:eastAsia="Times New Roman" w:cs="Arial"/>
          <w:iCs/>
          <w:lang w:val="fr-FR" w:eastAsia="en-GB"/>
        </w:rPr>
        <w:t>évaluation, sur des consultations internes et sur les discussions qui ont eu lieu avec les membres du Bureau de la COI lors de la réunion tenue du 14 au 17 janvier 2022, le Secrétariat a préparé le document IOC/EC-55/3.2.Doc(1) en vue de le soumettre à l</w:t>
      </w:r>
      <w:r w:rsidR="00185C47" w:rsidRPr="00D8091A">
        <w:rPr>
          <w:rFonts w:eastAsia="Times New Roman" w:cs="Arial"/>
          <w:iCs/>
          <w:lang w:val="fr-FR" w:eastAsia="en-GB"/>
        </w:rPr>
        <w:t>’</w:t>
      </w:r>
      <w:r w:rsidRPr="00D8091A">
        <w:rPr>
          <w:rFonts w:eastAsia="Times New Roman" w:cs="Arial"/>
          <w:iCs/>
          <w:lang w:val="fr-FR" w:eastAsia="en-GB"/>
        </w:rPr>
        <w:t>examen du Conseil exécutif. Ce document récapitule les principaux défis et possibilités de la COI de l</w:t>
      </w:r>
      <w:r w:rsidR="00185C47" w:rsidRPr="00D8091A">
        <w:rPr>
          <w:rFonts w:eastAsia="Times New Roman" w:cs="Arial"/>
          <w:iCs/>
          <w:lang w:val="fr-FR" w:eastAsia="en-GB"/>
        </w:rPr>
        <w:t>’</w:t>
      </w:r>
      <w:r w:rsidRPr="00D8091A">
        <w:rPr>
          <w:rFonts w:eastAsia="Times New Roman" w:cs="Arial"/>
          <w:iCs/>
          <w:lang w:val="fr-FR" w:eastAsia="en-GB"/>
        </w:rPr>
        <w:t>UNESCO, tels qu</w:t>
      </w:r>
      <w:r w:rsidR="00185C47" w:rsidRPr="00D8091A">
        <w:rPr>
          <w:rFonts w:eastAsia="Times New Roman" w:cs="Arial"/>
          <w:iCs/>
          <w:lang w:val="fr-FR" w:eastAsia="en-GB"/>
        </w:rPr>
        <w:t>’</w:t>
      </w:r>
      <w:r w:rsidRPr="00D8091A">
        <w:rPr>
          <w:rFonts w:eastAsia="Times New Roman" w:cs="Arial"/>
          <w:iCs/>
          <w:lang w:val="fr-FR" w:eastAsia="en-GB"/>
        </w:rPr>
        <w:t>ils apparaissent dans l</w:t>
      </w:r>
      <w:r w:rsidR="00185C47" w:rsidRPr="00D8091A">
        <w:rPr>
          <w:rFonts w:eastAsia="Times New Roman" w:cs="Arial"/>
          <w:iCs/>
          <w:lang w:val="fr-FR" w:eastAsia="en-GB"/>
        </w:rPr>
        <w:t>’</w:t>
      </w:r>
      <w:r w:rsidRPr="00D8091A">
        <w:rPr>
          <w:rFonts w:eastAsia="Times New Roman" w:cs="Arial"/>
          <w:iCs/>
          <w:lang w:val="fr-FR" w:eastAsia="en-GB"/>
        </w:rPr>
        <w:t>évaluation, et présente un projet de plan d</w:t>
      </w:r>
      <w:r w:rsidR="00185C47" w:rsidRPr="00D8091A">
        <w:rPr>
          <w:rFonts w:eastAsia="Times New Roman" w:cs="Arial"/>
          <w:iCs/>
          <w:lang w:val="fr-FR" w:eastAsia="en-GB"/>
        </w:rPr>
        <w:t>’</w:t>
      </w:r>
      <w:r w:rsidRPr="00D8091A">
        <w:rPr>
          <w:rFonts w:eastAsia="Times New Roman" w:cs="Arial"/>
          <w:iCs/>
          <w:lang w:val="fr-FR" w:eastAsia="en-GB"/>
        </w:rPr>
        <w:t>action visant à traduire les recommandations de l</w:t>
      </w:r>
      <w:r w:rsidR="00185C47" w:rsidRPr="00D8091A">
        <w:rPr>
          <w:rFonts w:eastAsia="Times New Roman" w:cs="Arial"/>
          <w:iCs/>
          <w:lang w:val="fr-FR" w:eastAsia="en-GB"/>
        </w:rPr>
        <w:t>’</w:t>
      </w:r>
      <w:r w:rsidRPr="00D8091A">
        <w:rPr>
          <w:rFonts w:eastAsia="Times New Roman" w:cs="Arial"/>
          <w:iCs/>
          <w:lang w:val="fr-FR" w:eastAsia="en-GB"/>
        </w:rPr>
        <w:t xml:space="preserve">évaluation en mesures concrètes. </w:t>
      </w:r>
    </w:p>
    <w:p w14:paraId="5531A7AF" w14:textId="3A67B071" w:rsidR="00F72968" w:rsidRPr="00A247C8"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D8091A">
        <w:rPr>
          <w:rFonts w:eastAsia="Times New Roman" w:cs="Arial"/>
          <w:i/>
          <w:lang w:val="fr-FR" w:eastAsia="en-GB"/>
        </w:rPr>
        <w:t>63.</w:t>
      </w:r>
      <w:r w:rsidRPr="00D8091A">
        <w:rPr>
          <w:rFonts w:eastAsia="Times New Roman" w:cs="Arial"/>
          <w:i/>
          <w:lang w:val="fr-FR" w:eastAsia="en-GB"/>
        </w:rPr>
        <w:tab/>
      </w:r>
      <w:r w:rsidRPr="00D8091A">
        <w:rPr>
          <w:rFonts w:eastAsia="Times New Roman" w:cs="Arial"/>
          <w:iCs/>
          <w:lang w:val="fr-FR" w:eastAsia="en-GB"/>
        </w:rPr>
        <w:t>Le Secrétaire exécutif a conclu en invitant les États membres à examiner le rapport, les recommandations qu</w:t>
      </w:r>
      <w:r w:rsidR="00185C47" w:rsidRPr="00D8091A">
        <w:rPr>
          <w:rFonts w:eastAsia="Times New Roman" w:cs="Arial"/>
          <w:iCs/>
          <w:lang w:val="fr-FR" w:eastAsia="en-GB"/>
        </w:rPr>
        <w:t>’</w:t>
      </w:r>
      <w:r w:rsidRPr="00D8091A">
        <w:rPr>
          <w:rFonts w:eastAsia="Times New Roman" w:cs="Arial"/>
          <w:iCs/>
          <w:lang w:val="fr-FR" w:eastAsia="en-GB"/>
        </w:rPr>
        <w:t>il contient et le projet de plan d</w:t>
      </w:r>
      <w:r w:rsidR="00185C47" w:rsidRPr="00D8091A">
        <w:rPr>
          <w:rFonts w:eastAsia="Times New Roman" w:cs="Arial"/>
          <w:iCs/>
          <w:lang w:val="fr-FR" w:eastAsia="en-GB"/>
        </w:rPr>
        <w:t>’</w:t>
      </w:r>
      <w:r w:rsidRPr="00D8091A">
        <w:rPr>
          <w:rFonts w:eastAsia="Times New Roman" w:cs="Arial"/>
          <w:iCs/>
          <w:lang w:val="fr-FR" w:eastAsia="en-GB"/>
        </w:rPr>
        <w:t>action proposé. Des retours d</w:t>
      </w:r>
      <w:r w:rsidR="00185C47" w:rsidRPr="00D8091A">
        <w:rPr>
          <w:rFonts w:eastAsia="Times New Roman" w:cs="Arial"/>
          <w:iCs/>
          <w:lang w:val="fr-FR" w:eastAsia="en-GB"/>
        </w:rPr>
        <w:t>’</w:t>
      </w:r>
      <w:r w:rsidRPr="00D8091A">
        <w:rPr>
          <w:rFonts w:eastAsia="Times New Roman" w:cs="Arial"/>
          <w:iCs/>
          <w:lang w:val="fr-FR" w:eastAsia="en-GB"/>
        </w:rPr>
        <w:t>information aideraient grandement le Secrétariat à finaliser le plan d</w:t>
      </w:r>
      <w:r w:rsidR="00185C47" w:rsidRPr="00D8091A">
        <w:rPr>
          <w:rFonts w:eastAsia="Times New Roman" w:cs="Arial"/>
          <w:iCs/>
          <w:lang w:val="fr-FR" w:eastAsia="en-GB"/>
        </w:rPr>
        <w:t>’</w:t>
      </w:r>
      <w:r w:rsidRPr="00D8091A">
        <w:rPr>
          <w:rFonts w:eastAsia="Times New Roman" w:cs="Arial"/>
          <w:iCs/>
          <w:lang w:val="fr-FR" w:eastAsia="en-GB"/>
        </w:rPr>
        <w:t>action en vue de la 32</w:t>
      </w:r>
      <w:r w:rsidRPr="00D8091A">
        <w:rPr>
          <w:rFonts w:eastAsia="Times New Roman" w:cs="Arial"/>
          <w:iCs/>
          <w:vertAlign w:val="superscript"/>
          <w:lang w:val="fr-FR" w:eastAsia="en-GB"/>
        </w:rPr>
        <w:t>e</w:t>
      </w:r>
      <w:r w:rsidRPr="00D8091A">
        <w:rPr>
          <w:rFonts w:eastAsia="Times New Roman" w:cs="Arial"/>
          <w:iCs/>
          <w:lang w:val="fr-FR" w:eastAsia="en-GB"/>
        </w:rPr>
        <w:t> session de l</w:t>
      </w:r>
      <w:r w:rsidR="00185C47" w:rsidRPr="00D8091A">
        <w:rPr>
          <w:rFonts w:eastAsia="Times New Roman" w:cs="Arial"/>
          <w:iCs/>
          <w:lang w:val="fr-FR" w:eastAsia="en-GB"/>
        </w:rPr>
        <w:t>’</w:t>
      </w:r>
      <w:r w:rsidRPr="00D8091A">
        <w:rPr>
          <w:rFonts w:eastAsia="Times New Roman" w:cs="Arial"/>
          <w:iCs/>
          <w:lang w:val="fr-FR" w:eastAsia="en-GB"/>
        </w:rPr>
        <w:t xml:space="preserve">Assemblée de la COI, en 2023, et, dans certains cas de consensus général, à en entamer la mise </w:t>
      </w:r>
      <w:r w:rsidRPr="00A247C8">
        <w:rPr>
          <w:rFonts w:eastAsia="Times New Roman" w:cs="Arial"/>
          <w:iCs/>
          <w:lang w:val="fr-FR" w:eastAsia="en-GB"/>
        </w:rPr>
        <w:t>en œuvre et à présenter des informations actualisées à l</w:t>
      </w:r>
      <w:r w:rsidR="00185C47" w:rsidRPr="00A247C8">
        <w:rPr>
          <w:rFonts w:eastAsia="Times New Roman" w:cs="Arial"/>
          <w:iCs/>
          <w:lang w:val="fr-FR" w:eastAsia="en-GB"/>
        </w:rPr>
        <w:t>’</w:t>
      </w:r>
      <w:r w:rsidRPr="00A247C8">
        <w:rPr>
          <w:rFonts w:eastAsia="Times New Roman" w:cs="Arial"/>
          <w:iCs/>
          <w:lang w:val="fr-FR" w:eastAsia="en-GB"/>
        </w:rPr>
        <w:t>Assemblée sur les progrès accomplis.</w:t>
      </w:r>
    </w:p>
    <w:p w14:paraId="6CFAD8A3" w14:textId="56F6D887"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bookmarkStart w:id="95" w:name="_Toc85469061"/>
      <w:r w:rsidRPr="00A247C8">
        <w:rPr>
          <w:rFonts w:eastAsia="Times New Roman" w:cs="Arial"/>
          <w:i/>
          <w:lang w:val="fr-FR" w:eastAsia="en-GB"/>
        </w:rPr>
        <w:t>64</w:t>
      </w:r>
      <w:r w:rsidRPr="00EC7176">
        <w:rPr>
          <w:rFonts w:eastAsia="Times New Roman" w:cs="Arial"/>
          <w:i/>
          <w:lang w:val="fr-FR" w:eastAsia="en-GB"/>
        </w:rPr>
        <w:t>.</w:t>
      </w:r>
      <w:r>
        <w:rPr>
          <w:rFonts w:eastAsia="Times New Roman" w:cs="Arial"/>
          <w:iCs/>
          <w:lang w:val="fr-FR" w:eastAsia="en-GB"/>
        </w:rPr>
        <w:tab/>
      </w:r>
      <w:r w:rsidRPr="00F00E33">
        <w:rPr>
          <w:rFonts w:eastAsia="Times New Roman" w:cs="Arial"/>
          <w:iCs/>
          <w:lang w:val="fr-FR" w:eastAsia="en-GB"/>
        </w:rPr>
        <w:t xml:space="preserve">Les représentants de </w:t>
      </w:r>
      <w:r>
        <w:rPr>
          <w:rFonts w:eastAsia="Times New Roman" w:cs="Arial"/>
          <w:iCs/>
          <w:lang w:val="fr-FR" w:eastAsia="en-GB"/>
        </w:rPr>
        <w:t>13</w:t>
      </w:r>
      <w:r w:rsidR="00CD5F8F">
        <w:rPr>
          <w:rFonts w:eastAsia="Times New Roman" w:cs="Arial"/>
          <w:iCs/>
          <w:lang w:val="fr-FR" w:eastAsia="en-GB"/>
        </w:rPr>
        <w:t> </w:t>
      </w:r>
      <w:r w:rsidRPr="00F00E33">
        <w:rPr>
          <w:rFonts w:eastAsia="Times New Roman" w:cs="Arial"/>
          <w:iCs/>
          <w:lang w:val="fr-FR" w:eastAsia="en-GB"/>
        </w:rPr>
        <w:t>États membres</w:t>
      </w:r>
      <w:r>
        <w:rPr>
          <w:rFonts w:eastAsia="Times New Roman" w:cs="Arial"/>
          <w:iCs/>
          <w:lang w:val="fr-FR" w:eastAsia="en-GB"/>
        </w:rPr>
        <w:t xml:space="preserve"> et un observateur</w:t>
      </w:r>
      <w:r w:rsidRPr="00F00E33">
        <w:rPr>
          <w:rFonts w:eastAsia="Times New Roman" w:cs="Arial"/>
          <w:iCs/>
          <w:lang w:val="fr-FR" w:eastAsia="en-GB"/>
        </w:rPr>
        <w:t xml:space="preserve"> ont pris la parole. </w:t>
      </w:r>
    </w:p>
    <w:p w14:paraId="6E55CCEA" w14:textId="4C2E0A10" w:rsidR="00F72968" w:rsidRPr="005453FB"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65</w:t>
      </w:r>
      <w:r>
        <w:rPr>
          <w:rFonts w:eastAsia="Times New Roman" w:cs="Arial"/>
          <w:iCs/>
          <w:lang w:val="fr-FR" w:eastAsia="en-GB"/>
        </w:rPr>
        <w:t>.</w:t>
      </w:r>
      <w:r>
        <w:rPr>
          <w:rFonts w:eastAsia="Times New Roman" w:cs="Arial"/>
          <w:iCs/>
          <w:lang w:val="fr-FR" w:eastAsia="en-GB"/>
        </w:rPr>
        <w:tab/>
      </w:r>
      <w:r w:rsidRPr="005453FB">
        <w:rPr>
          <w:rFonts w:eastAsia="Times New Roman" w:cs="Arial"/>
          <w:iCs/>
          <w:lang w:val="fr-FR" w:eastAsia="en-GB"/>
        </w:rPr>
        <w:t>Le Conseil exécutif a remercié le Secrétaire exécutif d</w:t>
      </w:r>
      <w:r w:rsidR="00185C47">
        <w:rPr>
          <w:rFonts w:eastAsia="Times New Roman" w:cs="Arial"/>
          <w:iCs/>
          <w:lang w:val="fr-FR" w:eastAsia="en-GB"/>
        </w:rPr>
        <w:t>’</w:t>
      </w:r>
      <w:r w:rsidRPr="005453FB">
        <w:rPr>
          <w:rFonts w:eastAsia="Times New Roman" w:cs="Arial"/>
          <w:iCs/>
          <w:lang w:val="fr-FR" w:eastAsia="en-GB"/>
        </w:rPr>
        <w:t>avoir présenté les conclusions instructives de l</w:t>
      </w:r>
      <w:r w:rsidR="00185C47">
        <w:rPr>
          <w:rFonts w:eastAsia="Times New Roman" w:cs="Arial"/>
          <w:iCs/>
          <w:lang w:val="fr-FR" w:eastAsia="en-GB"/>
        </w:rPr>
        <w:t>’</w:t>
      </w:r>
      <w:r w:rsidRPr="005453FB">
        <w:rPr>
          <w:rFonts w:eastAsia="Times New Roman" w:cs="Arial"/>
          <w:iCs/>
          <w:lang w:val="fr-FR" w:eastAsia="en-GB"/>
        </w:rPr>
        <w:t>évaluation d</w:t>
      </w:r>
      <w:r w:rsidR="00185C47">
        <w:rPr>
          <w:rFonts w:eastAsia="Times New Roman" w:cs="Arial"/>
          <w:iCs/>
          <w:lang w:val="fr-FR" w:eastAsia="en-GB"/>
        </w:rPr>
        <w:t>’</w:t>
      </w:r>
      <w:r w:rsidRPr="005453FB">
        <w:rPr>
          <w:rFonts w:eastAsia="Times New Roman" w:cs="Arial"/>
          <w:iCs/>
          <w:lang w:val="fr-FR" w:eastAsia="en-GB"/>
        </w:rPr>
        <w:t>IOS. Les États membres ont salué le professionnalisme avec lequel cette évaluation avait été réalisée, ainsi que l</w:t>
      </w:r>
      <w:r w:rsidR="00185C47">
        <w:rPr>
          <w:rFonts w:eastAsia="Times New Roman" w:cs="Arial"/>
          <w:iCs/>
          <w:lang w:val="fr-FR" w:eastAsia="en-GB"/>
        </w:rPr>
        <w:t>’</w:t>
      </w:r>
      <w:r w:rsidRPr="005453FB">
        <w:rPr>
          <w:rFonts w:eastAsia="Times New Roman" w:cs="Arial"/>
          <w:iCs/>
          <w:lang w:val="fr-FR" w:eastAsia="en-GB"/>
        </w:rPr>
        <w:t>attention que le Secrétariat de la COI avait portée aux recommandations et la réflexion approfondie qu</w:t>
      </w:r>
      <w:r w:rsidR="00185C47">
        <w:rPr>
          <w:rFonts w:eastAsia="Times New Roman" w:cs="Arial"/>
          <w:iCs/>
          <w:lang w:val="fr-FR" w:eastAsia="en-GB"/>
        </w:rPr>
        <w:t>’</w:t>
      </w:r>
      <w:r w:rsidRPr="005453FB">
        <w:rPr>
          <w:rFonts w:eastAsia="Times New Roman" w:cs="Arial"/>
          <w:iCs/>
          <w:lang w:val="fr-FR" w:eastAsia="en-GB"/>
        </w:rPr>
        <w:t xml:space="preserve">il avait menée sur celles-ci. Ils ont estimé que les recommandations étaient utiles non seulement pour relever certains des défis auxquels la Commission était confrontée, mais aussi pour tirer parti des opportunités.    </w:t>
      </w:r>
    </w:p>
    <w:p w14:paraId="6CA315D5" w14:textId="0D1C0823" w:rsidR="00F72968" w:rsidRPr="005453FB"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66</w:t>
      </w:r>
      <w:r w:rsidRPr="005453FB">
        <w:rPr>
          <w:rFonts w:eastAsia="Times New Roman" w:cs="Arial"/>
          <w:iCs/>
          <w:lang w:val="fr-FR" w:eastAsia="en-GB"/>
        </w:rPr>
        <w:t>.</w:t>
      </w:r>
      <w:r w:rsidRPr="005453FB">
        <w:rPr>
          <w:rFonts w:eastAsia="Times New Roman" w:cs="Arial"/>
          <w:iCs/>
          <w:lang w:val="fr-FR" w:eastAsia="en-GB"/>
        </w:rPr>
        <w:tab/>
      </w:r>
      <w:r>
        <w:rPr>
          <w:rFonts w:eastAsia="Times New Roman" w:cs="Arial"/>
          <w:iCs/>
          <w:lang w:val="fr-FR" w:eastAsia="en-GB"/>
        </w:rPr>
        <w:t>La</w:t>
      </w:r>
      <w:r w:rsidRPr="005453FB">
        <w:rPr>
          <w:rFonts w:eastAsia="Times New Roman" w:cs="Arial"/>
          <w:iCs/>
          <w:lang w:val="fr-FR" w:eastAsia="en-GB"/>
        </w:rPr>
        <w:t xml:space="preserve"> question du positionnement stratégique </w:t>
      </w:r>
      <w:r>
        <w:rPr>
          <w:rFonts w:eastAsia="Times New Roman" w:cs="Arial"/>
          <w:iCs/>
          <w:lang w:val="fr-FR" w:eastAsia="en-GB"/>
        </w:rPr>
        <w:t>est cruciale pour la COI, si l</w:t>
      </w:r>
      <w:r w:rsidR="00185C47">
        <w:rPr>
          <w:rFonts w:eastAsia="Times New Roman" w:cs="Arial"/>
          <w:iCs/>
          <w:lang w:val="fr-FR" w:eastAsia="en-GB"/>
        </w:rPr>
        <w:t>’</w:t>
      </w:r>
      <w:r>
        <w:rPr>
          <w:rFonts w:eastAsia="Times New Roman" w:cs="Arial"/>
          <w:iCs/>
          <w:lang w:val="fr-FR" w:eastAsia="en-GB"/>
        </w:rPr>
        <w:t>on veut</w:t>
      </w:r>
      <w:r w:rsidRPr="005453FB">
        <w:rPr>
          <w:rFonts w:eastAsia="Times New Roman" w:cs="Arial"/>
          <w:iCs/>
          <w:lang w:val="fr-FR" w:eastAsia="en-GB"/>
        </w:rPr>
        <w:t xml:space="preserve"> renforcer la mise en œuvre de ses programmes et consolider son rôle de chef de file dans ses domaines de compétence. Tout en coordonnant une Décennie de l</w:t>
      </w:r>
      <w:r w:rsidR="00185C47">
        <w:rPr>
          <w:rFonts w:eastAsia="Times New Roman" w:cs="Arial"/>
          <w:iCs/>
          <w:lang w:val="fr-FR" w:eastAsia="en-GB"/>
        </w:rPr>
        <w:t>’</w:t>
      </w:r>
      <w:r w:rsidRPr="005453FB">
        <w:rPr>
          <w:rFonts w:eastAsia="Times New Roman" w:cs="Arial"/>
          <w:iCs/>
          <w:lang w:val="fr-FR" w:eastAsia="en-GB"/>
        </w:rPr>
        <w:t>Océan ambitieuse et transformatrice, il est impératif de veiller à ce que les principaux programmes de la COI continuent d</w:t>
      </w:r>
      <w:r w:rsidR="00185C47">
        <w:rPr>
          <w:rFonts w:eastAsia="Times New Roman" w:cs="Arial"/>
          <w:iCs/>
          <w:lang w:val="fr-FR" w:eastAsia="en-GB"/>
        </w:rPr>
        <w:t>’</w:t>
      </w:r>
      <w:r w:rsidRPr="005453FB">
        <w:rPr>
          <w:rFonts w:eastAsia="Times New Roman" w:cs="Arial"/>
          <w:iCs/>
          <w:lang w:val="fr-FR" w:eastAsia="en-GB"/>
        </w:rPr>
        <w:t xml:space="preserve">être mis en œuvre au cours des </w:t>
      </w:r>
      <w:r>
        <w:rPr>
          <w:rFonts w:eastAsia="Times New Roman" w:cs="Arial"/>
          <w:iCs/>
          <w:lang w:val="fr-FR" w:eastAsia="en-GB"/>
        </w:rPr>
        <w:t>prochaines années</w:t>
      </w:r>
      <w:r w:rsidRPr="005453FB">
        <w:rPr>
          <w:rFonts w:eastAsia="Times New Roman" w:cs="Arial"/>
          <w:iCs/>
          <w:lang w:val="fr-FR" w:eastAsia="en-GB"/>
        </w:rPr>
        <w:t>. Les États membres ont souligné qu</w:t>
      </w:r>
      <w:r w:rsidR="00185C47">
        <w:rPr>
          <w:rFonts w:eastAsia="Times New Roman" w:cs="Arial"/>
          <w:iCs/>
          <w:lang w:val="fr-FR" w:eastAsia="en-GB"/>
        </w:rPr>
        <w:t>’</w:t>
      </w:r>
      <w:r w:rsidRPr="005453FB">
        <w:rPr>
          <w:rFonts w:eastAsia="Times New Roman" w:cs="Arial"/>
          <w:iCs/>
          <w:lang w:val="fr-FR" w:eastAsia="en-GB"/>
        </w:rPr>
        <w:t>il convenait donc de renforcer le budget de l</w:t>
      </w:r>
      <w:r w:rsidR="00185C47">
        <w:rPr>
          <w:rFonts w:eastAsia="Times New Roman" w:cs="Arial"/>
          <w:iCs/>
          <w:lang w:val="fr-FR" w:eastAsia="en-GB"/>
        </w:rPr>
        <w:t>’</w:t>
      </w:r>
      <w:r w:rsidRPr="005453FB">
        <w:rPr>
          <w:rFonts w:eastAsia="Times New Roman" w:cs="Arial"/>
          <w:iCs/>
          <w:lang w:val="fr-FR" w:eastAsia="en-GB"/>
        </w:rPr>
        <w:t xml:space="preserve">Organisation tout en maintenant un équilibre entre les sources de financement. Pour ce faire, il est essentiel </w:t>
      </w:r>
      <w:r>
        <w:rPr>
          <w:rFonts w:eastAsia="Times New Roman" w:cs="Arial"/>
          <w:iCs/>
          <w:lang w:val="fr-FR" w:eastAsia="en-GB"/>
        </w:rPr>
        <w:t>de se pencher sur la manière dont le</w:t>
      </w:r>
      <w:r w:rsidRPr="005453FB">
        <w:rPr>
          <w:rFonts w:eastAsia="Times New Roman" w:cs="Arial"/>
          <w:iCs/>
          <w:lang w:val="fr-FR" w:eastAsia="en-GB"/>
        </w:rPr>
        <w:t xml:space="preserve"> projet de plan d</w:t>
      </w:r>
      <w:r w:rsidR="00185C47">
        <w:rPr>
          <w:rFonts w:eastAsia="Times New Roman" w:cs="Arial"/>
          <w:iCs/>
          <w:lang w:val="fr-FR" w:eastAsia="en-GB"/>
        </w:rPr>
        <w:t>’</w:t>
      </w:r>
      <w:r w:rsidRPr="005453FB">
        <w:rPr>
          <w:rFonts w:eastAsia="Times New Roman" w:cs="Arial"/>
          <w:iCs/>
          <w:lang w:val="fr-FR" w:eastAsia="en-GB"/>
        </w:rPr>
        <w:t>action</w:t>
      </w:r>
      <w:r>
        <w:rPr>
          <w:rFonts w:eastAsia="Times New Roman" w:cs="Arial"/>
          <w:iCs/>
          <w:lang w:val="fr-FR" w:eastAsia="en-GB"/>
        </w:rPr>
        <w:t xml:space="preserve"> s</w:t>
      </w:r>
      <w:r w:rsidR="00185C47">
        <w:rPr>
          <w:rFonts w:eastAsia="Times New Roman" w:cs="Arial"/>
          <w:iCs/>
          <w:lang w:val="fr-FR" w:eastAsia="en-GB"/>
        </w:rPr>
        <w:t>’</w:t>
      </w:r>
      <w:r>
        <w:rPr>
          <w:rFonts w:eastAsia="Times New Roman" w:cs="Arial"/>
          <w:iCs/>
          <w:lang w:val="fr-FR" w:eastAsia="en-GB"/>
        </w:rPr>
        <w:t>aligne</w:t>
      </w:r>
      <w:r w:rsidRPr="005453FB">
        <w:rPr>
          <w:rFonts w:eastAsia="Times New Roman" w:cs="Arial"/>
          <w:iCs/>
          <w:lang w:val="fr-FR" w:eastAsia="en-GB"/>
        </w:rPr>
        <w:t xml:space="preserve"> </w:t>
      </w:r>
      <w:r>
        <w:rPr>
          <w:rFonts w:eastAsia="Times New Roman" w:cs="Arial"/>
          <w:iCs/>
          <w:lang w:val="fr-FR" w:eastAsia="en-GB"/>
        </w:rPr>
        <w:t>sur</w:t>
      </w:r>
      <w:r w:rsidRPr="005453FB">
        <w:rPr>
          <w:rFonts w:eastAsia="Times New Roman" w:cs="Arial"/>
          <w:iCs/>
          <w:lang w:val="fr-FR" w:eastAsia="en-GB"/>
        </w:rPr>
        <w:t xml:space="preserve"> les mécanismes d</w:t>
      </w:r>
      <w:r w:rsidR="00185C47">
        <w:rPr>
          <w:rFonts w:eastAsia="Times New Roman" w:cs="Arial"/>
          <w:iCs/>
          <w:lang w:val="fr-FR" w:eastAsia="en-GB"/>
        </w:rPr>
        <w:t>’</w:t>
      </w:r>
      <w:r w:rsidRPr="005453FB">
        <w:rPr>
          <w:rFonts w:eastAsia="Times New Roman" w:cs="Arial"/>
          <w:iCs/>
          <w:lang w:val="fr-FR" w:eastAsia="en-GB"/>
        </w:rPr>
        <w:t>élaboration du Programme et budget de l</w:t>
      </w:r>
      <w:r w:rsidR="00185C47">
        <w:rPr>
          <w:rFonts w:eastAsia="Times New Roman" w:cs="Arial"/>
          <w:iCs/>
          <w:lang w:val="fr-FR" w:eastAsia="en-GB"/>
        </w:rPr>
        <w:t>’</w:t>
      </w:r>
      <w:r w:rsidRPr="005453FB">
        <w:rPr>
          <w:rFonts w:eastAsia="Times New Roman" w:cs="Arial"/>
          <w:iCs/>
          <w:lang w:val="fr-FR" w:eastAsia="en-GB"/>
        </w:rPr>
        <w:t xml:space="preserve">UNESCO.  </w:t>
      </w:r>
    </w:p>
    <w:p w14:paraId="47896AB7" w14:textId="2DAD0C46" w:rsidR="00F72968" w:rsidRPr="005453FB"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lastRenderedPageBreak/>
        <w:t>67</w:t>
      </w:r>
      <w:r w:rsidRPr="005453FB">
        <w:rPr>
          <w:rFonts w:eastAsia="Times New Roman" w:cs="Arial"/>
          <w:iCs/>
          <w:lang w:val="fr-FR" w:eastAsia="en-GB"/>
        </w:rPr>
        <w:t>.</w:t>
      </w:r>
      <w:r w:rsidRPr="005453FB">
        <w:rPr>
          <w:rFonts w:eastAsia="Times New Roman" w:cs="Arial"/>
          <w:iCs/>
          <w:lang w:val="fr-FR" w:eastAsia="en-GB"/>
        </w:rPr>
        <w:tab/>
        <w:t>Le Conseil exécutif s</w:t>
      </w:r>
      <w:r w:rsidR="00185C47">
        <w:rPr>
          <w:rFonts w:eastAsia="Times New Roman" w:cs="Arial"/>
          <w:iCs/>
          <w:lang w:val="fr-FR" w:eastAsia="en-GB"/>
        </w:rPr>
        <w:t>’</w:t>
      </w:r>
      <w:r w:rsidRPr="005453FB">
        <w:rPr>
          <w:rFonts w:eastAsia="Times New Roman" w:cs="Arial"/>
          <w:iCs/>
          <w:lang w:val="fr-FR" w:eastAsia="en-GB"/>
        </w:rPr>
        <w:t>est dit globalement satisfait du projet de plan d</w:t>
      </w:r>
      <w:r w:rsidR="00185C47">
        <w:rPr>
          <w:rFonts w:eastAsia="Times New Roman" w:cs="Arial"/>
          <w:iCs/>
          <w:lang w:val="fr-FR" w:eastAsia="en-GB"/>
        </w:rPr>
        <w:t>’</w:t>
      </w:r>
      <w:r w:rsidRPr="005453FB">
        <w:rPr>
          <w:rFonts w:eastAsia="Times New Roman" w:cs="Arial"/>
          <w:iCs/>
          <w:lang w:val="fr-FR" w:eastAsia="en-GB"/>
        </w:rPr>
        <w:t xml:space="preserve">action et a demandé des précisions sur </w:t>
      </w:r>
      <w:r>
        <w:rPr>
          <w:rFonts w:eastAsia="Times New Roman" w:cs="Arial"/>
          <w:iCs/>
          <w:lang w:val="fr-FR" w:eastAsia="en-GB"/>
        </w:rPr>
        <w:t>les moyens de permettre aux</w:t>
      </w:r>
      <w:r w:rsidRPr="005453FB">
        <w:rPr>
          <w:rFonts w:eastAsia="Times New Roman" w:cs="Arial"/>
          <w:iCs/>
          <w:lang w:val="fr-FR" w:eastAsia="en-GB"/>
        </w:rPr>
        <w:t xml:space="preserve"> États membres </w:t>
      </w:r>
      <w:r>
        <w:rPr>
          <w:rFonts w:eastAsia="Times New Roman" w:cs="Arial"/>
          <w:iCs/>
          <w:lang w:val="fr-FR" w:eastAsia="en-GB"/>
        </w:rPr>
        <w:t>de</w:t>
      </w:r>
      <w:r w:rsidRPr="005453FB">
        <w:rPr>
          <w:rFonts w:eastAsia="Times New Roman" w:cs="Arial"/>
          <w:iCs/>
          <w:lang w:val="fr-FR" w:eastAsia="en-GB"/>
        </w:rPr>
        <w:t xml:space="preserve"> participer davantage à son examen et </w:t>
      </w:r>
      <w:r>
        <w:rPr>
          <w:rFonts w:eastAsia="Times New Roman" w:cs="Arial"/>
          <w:iCs/>
          <w:lang w:val="fr-FR" w:eastAsia="en-GB"/>
        </w:rPr>
        <w:t xml:space="preserve">de </w:t>
      </w:r>
      <w:r w:rsidRPr="005453FB">
        <w:rPr>
          <w:rFonts w:eastAsia="Times New Roman" w:cs="Arial"/>
          <w:iCs/>
          <w:lang w:val="fr-FR" w:eastAsia="en-GB"/>
        </w:rPr>
        <w:t xml:space="preserve">fournir des contributions par écrit après la présente session du Conseil exécutif. </w:t>
      </w:r>
    </w:p>
    <w:p w14:paraId="7DCFBC54" w14:textId="3B9CD0CA" w:rsidR="00F72968" w:rsidRPr="005453FB"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68</w:t>
      </w:r>
      <w:r w:rsidRPr="005453FB">
        <w:rPr>
          <w:rFonts w:eastAsia="Times New Roman" w:cs="Arial"/>
          <w:iCs/>
          <w:lang w:val="fr-FR" w:eastAsia="en-GB"/>
        </w:rPr>
        <w:t>.</w:t>
      </w:r>
      <w:r w:rsidRPr="005453FB">
        <w:rPr>
          <w:rFonts w:eastAsia="Times New Roman" w:cs="Arial"/>
          <w:iCs/>
          <w:lang w:val="fr-FR" w:eastAsia="en-GB"/>
        </w:rPr>
        <w:tab/>
        <w:t>Le Secrétaire exécutif a remercié les États membres pour leur retour d</w:t>
      </w:r>
      <w:r w:rsidR="00185C47">
        <w:rPr>
          <w:rFonts w:eastAsia="Times New Roman" w:cs="Arial"/>
          <w:iCs/>
          <w:lang w:val="fr-FR" w:eastAsia="en-GB"/>
        </w:rPr>
        <w:t>’</w:t>
      </w:r>
      <w:r w:rsidRPr="005453FB">
        <w:rPr>
          <w:rFonts w:eastAsia="Times New Roman" w:cs="Arial"/>
          <w:iCs/>
          <w:lang w:val="fr-FR" w:eastAsia="en-GB"/>
        </w:rPr>
        <w:t>information extrêmement utile, notamment certaines propositions très concrètes dont le Secrétariat a pris bonne note. Il a confirmé que les États membres recevraient des mises à jour et des rapports d</w:t>
      </w:r>
      <w:r w:rsidR="00185C47">
        <w:rPr>
          <w:rFonts w:eastAsia="Times New Roman" w:cs="Arial"/>
          <w:iCs/>
          <w:lang w:val="fr-FR" w:eastAsia="en-GB"/>
        </w:rPr>
        <w:t>’</w:t>
      </w:r>
      <w:r w:rsidRPr="005453FB">
        <w:rPr>
          <w:rFonts w:eastAsia="Times New Roman" w:cs="Arial"/>
          <w:iCs/>
          <w:lang w:val="fr-FR" w:eastAsia="en-GB"/>
        </w:rPr>
        <w:t>étape tout au long du processus de finalisation et de mise en œuvre du plan d</w:t>
      </w:r>
      <w:r w:rsidR="00185C47">
        <w:rPr>
          <w:rFonts w:eastAsia="Times New Roman" w:cs="Arial"/>
          <w:iCs/>
          <w:lang w:val="fr-FR" w:eastAsia="en-GB"/>
        </w:rPr>
        <w:t>’</w:t>
      </w:r>
      <w:r w:rsidRPr="005453FB">
        <w:rPr>
          <w:rFonts w:eastAsia="Times New Roman" w:cs="Arial"/>
          <w:iCs/>
          <w:lang w:val="fr-FR" w:eastAsia="en-GB"/>
        </w:rPr>
        <w:t xml:space="preserve">action. </w:t>
      </w:r>
    </w:p>
    <w:p w14:paraId="2578D828" w14:textId="253F5AAB"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69</w:t>
      </w:r>
      <w:r w:rsidRPr="005453FB">
        <w:rPr>
          <w:rFonts w:eastAsia="Times New Roman" w:cs="Arial"/>
          <w:iCs/>
          <w:lang w:val="fr-FR" w:eastAsia="en-GB"/>
        </w:rPr>
        <w:t>.</w:t>
      </w:r>
      <w:r w:rsidRPr="005453FB">
        <w:rPr>
          <w:rFonts w:eastAsia="Times New Roman" w:cs="Arial"/>
          <w:iCs/>
          <w:lang w:val="fr-FR" w:eastAsia="en-GB"/>
        </w:rPr>
        <w:tab/>
        <w:t>Le Président de la COI a confirmé que, conformément aux souhaits exprimés par les États membres, le Secrétariat enverrait une lettre circulaire pour solliciter de nouvelles contributions afin d</w:t>
      </w:r>
      <w:r w:rsidR="00185C47">
        <w:rPr>
          <w:rFonts w:eastAsia="Times New Roman" w:cs="Arial"/>
          <w:iCs/>
          <w:lang w:val="fr-FR" w:eastAsia="en-GB"/>
        </w:rPr>
        <w:t>’</w:t>
      </w:r>
      <w:r w:rsidRPr="005453FB">
        <w:rPr>
          <w:rFonts w:eastAsia="Times New Roman" w:cs="Arial"/>
          <w:iCs/>
          <w:lang w:val="fr-FR" w:eastAsia="en-GB"/>
        </w:rPr>
        <w:t>améliorer le projet de plan d</w:t>
      </w:r>
      <w:r w:rsidR="00185C47">
        <w:rPr>
          <w:rFonts w:eastAsia="Times New Roman" w:cs="Arial"/>
          <w:iCs/>
          <w:lang w:val="fr-FR" w:eastAsia="en-GB"/>
        </w:rPr>
        <w:t>’</w:t>
      </w:r>
      <w:r w:rsidRPr="005453FB">
        <w:rPr>
          <w:rFonts w:eastAsia="Times New Roman" w:cs="Arial"/>
          <w:iCs/>
          <w:lang w:val="fr-FR" w:eastAsia="en-GB"/>
        </w:rPr>
        <w:t>action avant son examen par l</w:t>
      </w:r>
      <w:r w:rsidR="00185C47">
        <w:rPr>
          <w:rFonts w:eastAsia="Times New Roman" w:cs="Arial"/>
          <w:iCs/>
          <w:lang w:val="fr-FR" w:eastAsia="en-GB"/>
        </w:rPr>
        <w:t>’</w:t>
      </w:r>
      <w:r w:rsidRPr="005453FB">
        <w:rPr>
          <w:rFonts w:eastAsia="Times New Roman" w:cs="Arial"/>
          <w:iCs/>
          <w:lang w:val="fr-FR" w:eastAsia="en-GB"/>
        </w:rPr>
        <w:t>Assemblée de la COI à sa 32</w:t>
      </w:r>
      <w:r w:rsidRPr="00D244CF">
        <w:rPr>
          <w:rFonts w:eastAsia="Times New Roman" w:cs="Arial"/>
          <w:iCs/>
          <w:vertAlign w:val="superscript"/>
          <w:lang w:val="fr-FR" w:eastAsia="en-GB"/>
        </w:rPr>
        <w:t>e</w:t>
      </w:r>
      <w:r w:rsidR="00D244CF">
        <w:rPr>
          <w:rFonts w:eastAsia="Times New Roman" w:cs="Arial"/>
          <w:iCs/>
          <w:lang w:val="fr-FR" w:eastAsia="en-GB"/>
        </w:rPr>
        <w:t> </w:t>
      </w:r>
      <w:r w:rsidRPr="005453FB">
        <w:rPr>
          <w:rFonts w:eastAsia="Times New Roman" w:cs="Arial"/>
          <w:iCs/>
          <w:lang w:val="fr-FR" w:eastAsia="en-GB"/>
        </w:rPr>
        <w:t>session en 2023. En outre, une séance d</w:t>
      </w:r>
      <w:r w:rsidR="00185C47">
        <w:rPr>
          <w:rFonts w:eastAsia="Times New Roman" w:cs="Arial"/>
          <w:iCs/>
          <w:lang w:val="fr-FR" w:eastAsia="en-GB"/>
        </w:rPr>
        <w:t>’</w:t>
      </w:r>
      <w:r w:rsidRPr="005453FB">
        <w:rPr>
          <w:rFonts w:eastAsia="Times New Roman" w:cs="Arial"/>
          <w:iCs/>
          <w:lang w:val="fr-FR" w:eastAsia="en-GB"/>
        </w:rPr>
        <w:t>information avec les États membres de l</w:t>
      </w:r>
      <w:r w:rsidR="00185C47">
        <w:rPr>
          <w:rFonts w:eastAsia="Times New Roman" w:cs="Arial"/>
          <w:iCs/>
          <w:lang w:val="fr-FR" w:eastAsia="en-GB"/>
        </w:rPr>
        <w:t>’</w:t>
      </w:r>
      <w:r w:rsidRPr="005453FB">
        <w:rPr>
          <w:rFonts w:eastAsia="Times New Roman" w:cs="Arial"/>
          <w:iCs/>
          <w:lang w:val="fr-FR" w:eastAsia="en-GB"/>
        </w:rPr>
        <w:t>UNESCO et de la COI sera organisée afin d</w:t>
      </w:r>
      <w:r w:rsidR="00185C47">
        <w:rPr>
          <w:rFonts w:eastAsia="Times New Roman" w:cs="Arial"/>
          <w:iCs/>
          <w:lang w:val="fr-FR" w:eastAsia="en-GB"/>
        </w:rPr>
        <w:t>’</w:t>
      </w:r>
      <w:r w:rsidRPr="005453FB">
        <w:rPr>
          <w:rFonts w:eastAsia="Times New Roman" w:cs="Arial"/>
          <w:iCs/>
          <w:lang w:val="fr-FR" w:eastAsia="en-GB"/>
        </w:rPr>
        <w:t>encourager un dialogue direct.</w:t>
      </w:r>
    </w:p>
    <w:p w14:paraId="03A5D481" w14:textId="28883584"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70</w:t>
      </w:r>
      <w:r>
        <w:rPr>
          <w:rFonts w:eastAsia="Times New Roman" w:cs="Arial"/>
          <w:iCs/>
          <w:lang w:val="fr-FR" w:eastAsia="en-GB"/>
        </w:rPr>
        <w:t>.</w:t>
      </w:r>
      <w:r>
        <w:rPr>
          <w:rFonts w:eastAsia="Times New Roman" w:cs="Arial"/>
          <w:iCs/>
          <w:lang w:val="fr-FR" w:eastAsia="en-GB"/>
        </w:rPr>
        <w:tab/>
      </w:r>
      <w:r w:rsidRPr="00F00E33">
        <w:rPr>
          <w:rFonts w:eastAsia="Times New Roman" w:cs="Arial"/>
          <w:iCs/>
          <w:lang w:val="fr-FR" w:eastAsia="en-GB"/>
        </w:rPr>
        <w:t xml:space="preserve">Les </w:t>
      </w:r>
      <w:r>
        <w:rPr>
          <w:rFonts w:eastAsia="Times New Roman" w:cs="Arial"/>
          <w:iCs/>
          <w:lang w:val="fr-FR" w:eastAsia="en-GB"/>
        </w:rPr>
        <w:t>délégations</w:t>
      </w:r>
      <w:r w:rsidRPr="00F00E33">
        <w:rPr>
          <w:rFonts w:eastAsia="Times New Roman" w:cs="Arial"/>
          <w:iCs/>
          <w:lang w:val="fr-FR" w:eastAsia="en-GB"/>
        </w:rPr>
        <w:t xml:space="preserve"> ci</w:t>
      </w:r>
      <w:r>
        <w:rPr>
          <w:rFonts w:eastAsia="Times New Roman" w:cs="Arial"/>
          <w:iCs/>
          <w:lang w:val="fr-FR" w:eastAsia="en-GB"/>
        </w:rPr>
        <w:noBreakHyphen/>
      </w:r>
      <w:r w:rsidRPr="00F00E33">
        <w:rPr>
          <w:rFonts w:eastAsia="Times New Roman" w:cs="Arial"/>
          <w:iCs/>
          <w:lang w:val="fr-FR" w:eastAsia="en-GB"/>
        </w:rPr>
        <w:t>après ont choisi de fournir le compte rendu de leur intervention en plénière sur ce point de l</w:t>
      </w:r>
      <w:r w:rsidR="00185C47">
        <w:rPr>
          <w:rFonts w:eastAsia="Times New Roman" w:cs="Arial"/>
          <w:iCs/>
          <w:lang w:val="fr-FR" w:eastAsia="en-GB"/>
        </w:rPr>
        <w:t>’</w:t>
      </w:r>
      <w:r w:rsidRPr="00F00E33">
        <w:rPr>
          <w:rFonts w:eastAsia="Times New Roman" w:cs="Arial"/>
          <w:iCs/>
          <w:lang w:val="fr-FR" w:eastAsia="en-GB"/>
        </w:rPr>
        <w:t>ordre du jour pour inclusion dans l</w:t>
      </w:r>
      <w:r w:rsidR="00185C47">
        <w:rPr>
          <w:rFonts w:eastAsia="Times New Roman" w:cs="Arial"/>
          <w:iCs/>
          <w:lang w:val="fr-FR" w:eastAsia="en-GB"/>
        </w:rPr>
        <w:t>’</w:t>
      </w:r>
      <w:r w:rsidRPr="00F00E33">
        <w:rPr>
          <w:rFonts w:eastAsia="Times New Roman" w:cs="Arial"/>
          <w:iCs/>
          <w:lang w:val="fr-FR" w:eastAsia="en-GB"/>
        </w:rPr>
        <w:t>annexe d</w:t>
      </w:r>
      <w:r w:rsidR="00185C47">
        <w:rPr>
          <w:rFonts w:eastAsia="Times New Roman" w:cs="Arial"/>
          <w:iCs/>
          <w:lang w:val="fr-FR" w:eastAsia="en-GB"/>
        </w:rPr>
        <w:t>’</w:t>
      </w:r>
      <w:r w:rsidRPr="00F00E33">
        <w:rPr>
          <w:rFonts w:eastAsia="Times New Roman" w:cs="Arial"/>
          <w:iCs/>
          <w:lang w:val="fr-FR" w:eastAsia="en-GB"/>
        </w:rPr>
        <w:t xml:space="preserve">information au rapport de la réunion : </w:t>
      </w:r>
      <w:r w:rsidRPr="005D3E12">
        <w:rPr>
          <w:lang w:val="fr-FR"/>
        </w:rPr>
        <w:t>Allemagne, Argentine, Chine, Kenya, Norvège (observateur), États-Unis d</w:t>
      </w:r>
      <w:r w:rsidR="00185C47">
        <w:rPr>
          <w:lang w:val="fr-FR"/>
        </w:rPr>
        <w:t>’</w:t>
      </w:r>
      <w:r w:rsidRPr="005D3E12">
        <w:rPr>
          <w:lang w:val="fr-FR"/>
        </w:rPr>
        <w:t>Amérique, Fédération de Russie, Philippines, République de Corée, Royaume-Uni de Grande-Bretagne et d</w:t>
      </w:r>
      <w:r w:rsidR="00185C47">
        <w:rPr>
          <w:lang w:val="fr-FR"/>
        </w:rPr>
        <w:t>’</w:t>
      </w:r>
      <w:r w:rsidRPr="005D3E12">
        <w:rPr>
          <w:lang w:val="fr-FR"/>
        </w:rPr>
        <w:t>Irlande du Nord et IOCARIBE</w:t>
      </w:r>
      <w:r w:rsidRPr="00F00E33">
        <w:rPr>
          <w:rFonts w:eastAsia="Times New Roman" w:cs="Arial"/>
          <w:iCs/>
          <w:lang w:val="fr-FR" w:eastAsia="en-GB"/>
        </w:rPr>
        <w:t>.</w:t>
      </w:r>
    </w:p>
    <w:p w14:paraId="0BD61063" w14:textId="77777777"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71</w:t>
      </w:r>
      <w:r>
        <w:rPr>
          <w:rFonts w:eastAsia="Times New Roman" w:cs="Arial"/>
          <w:iCs/>
          <w:lang w:val="fr-FR" w:eastAsia="en-GB"/>
        </w:rPr>
        <w:t>.</w:t>
      </w:r>
      <w:r>
        <w:rPr>
          <w:rFonts w:eastAsia="Times New Roman" w:cs="Arial"/>
          <w:iCs/>
          <w:lang w:val="fr-FR" w:eastAsia="en-GB"/>
        </w:rPr>
        <w:tab/>
      </w:r>
      <w:r w:rsidRPr="005453FB">
        <w:rPr>
          <w:rFonts w:eastAsia="Times New Roman" w:cs="Arial"/>
          <w:iCs/>
          <w:lang w:val="fr-FR" w:eastAsia="en-GB"/>
        </w:rPr>
        <w:t xml:space="preserve">Le Conseil exécutif a adopté la </w:t>
      </w:r>
      <w:r w:rsidRPr="005453FB">
        <w:rPr>
          <w:rFonts w:eastAsia="Times New Roman" w:cs="Arial"/>
          <w:iCs/>
          <w:u w:val="single"/>
          <w:lang w:val="fr-FR" w:eastAsia="en-GB"/>
        </w:rPr>
        <w:t>décision IOC/EC-55/3.2</w:t>
      </w:r>
      <w:r w:rsidRPr="005453FB">
        <w:rPr>
          <w:rFonts w:eastAsia="Times New Roman" w:cs="Arial"/>
          <w:iCs/>
          <w:lang w:val="fr-FR" w:eastAsia="en-GB"/>
        </w:rPr>
        <w:t xml:space="preserve"> ci-après</w:t>
      </w:r>
      <w:r>
        <w:rPr>
          <w:rFonts w:eastAsia="Times New Roman" w:cs="Arial"/>
          <w:iCs/>
          <w:lang w:val="fr-FR" w:eastAsia="en-GB"/>
        </w:rPr>
        <w:t>.</w:t>
      </w:r>
    </w:p>
    <w:p w14:paraId="2E3F704C" w14:textId="5F1F651A" w:rsidR="00F72968" w:rsidRPr="00223B98" w:rsidRDefault="00F72968" w:rsidP="00F72968">
      <w:pPr>
        <w:keepNext/>
        <w:keepLines/>
        <w:spacing w:after="240" w:line="240" w:lineRule="auto"/>
        <w:jc w:val="center"/>
        <w:outlineLvl w:val="0"/>
        <w:rPr>
          <w:rFonts w:eastAsia="Times New Roman" w:cs="Arial"/>
          <w:bCs/>
          <w:kern w:val="28"/>
          <w:sz w:val="20"/>
          <w:szCs w:val="20"/>
          <w:lang w:val="fr-FR" w:eastAsia="en-GB"/>
        </w:rPr>
      </w:pPr>
      <w:bookmarkStart w:id="96" w:name="_Toc112926271"/>
      <w:r w:rsidRPr="00223B98">
        <w:rPr>
          <w:rFonts w:eastAsia="Times New Roman" w:cs="Arial"/>
          <w:b/>
          <w:bCs/>
          <w:snapToGrid w:val="0"/>
          <w:sz w:val="20"/>
          <w:szCs w:val="20"/>
          <w:lang w:val="fr-FR" w:eastAsia="en-GB"/>
        </w:rPr>
        <w:t>Évaluation pa</w:t>
      </w:r>
      <w:r w:rsidRPr="004F106B">
        <w:rPr>
          <w:rFonts w:eastAsia="Times New Roman" w:cs="Arial"/>
          <w:b/>
          <w:bCs/>
          <w:snapToGrid w:val="0"/>
          <w:sz w:val="20"/>
          <w:szCs w:val="20"/>
          <w:lang w:val="fr-FR" w:eastAsia="en-GB"/>
        </w:rPr>
        <w:t>r le Service d</w:t>
      </w:r>
      <w:r w:rsidR="00185C47" w:rsidRPr="004F106B">
        <w:rPr>
          <w:rFonts w:eastAsia="Times New Roman" w:cs="Arial"/>
          <w:b/>
          <w:bCs/>
          <w:snapToGrid w:val="0"/>
          <w:sz w:val="20"/>
          <w:szCs w:val="20"/>
          <w:lang w:val="fr-FR" w:eastAsia="en-GB"/>
        </w:rPr>
        <w:t>’</w:t>
      </w:r>
      <w:r w:rsidRPr="004F106B">
        <w:rPr>
          <w:rFonts w:eastAsia="Times New Roman" w:cs="Arial"/>
          <w:b/>
          <w:bCs/>
          <w:snapToGrid w:val="0"/>
          <w:sz w:val="20"/>
          <w:szCs w:val="20"/>
          <w:lang w:val="fr-FR" w:eastAsia="en-GB"/>
        </w:rPr>
        <w:t>évaluation et d</w:t>
      </w:r>
      <w:r w:rsidR="00185C47" w:rsidRPr="004F106B">
        <w:rPr>
          <w:rFonts w:eastAsia="Times New Roman" w:cs="Arial"/>
          <w:b/>
          <w:bCs/>
          <w:snapToGrid w:val="0"/>
          <w:sz w:val="20"/>
          <w:szCs w:val="20"/>
          <w:lang w:val="fr-FR" w:eastAsia="en-GB"/>
        </w:rPr>
        <w:t>’</w:t>
      </w:r>
      <w:r w:rsidRPr="004F106B">
        <w:rPr>
          <w:rFonts w:eastAsia="Times New Roman" w:cs="Arial"/>
          <w:b/>
          <w:bCs/>
          <w:snapToGrid w:val="0"/>
          <w:sz w:val="20"/>
          <w:szCs w:val="20"/>
          <w:lang w:val="fr-FR" w:eastAsia="en-GB"/>
        </w:rPr>
        <w:t>audit du</w:t>
      </w:r>
      <w:r w:rsidRPr="00223B98">
        <w:rPr>
          <w:rFonts w:eastAsia="Times New Roman" w:cs="Arial"/>
          <w:b/>
          <w:bCs/>
          <w:snapToGrid w:val="0"/>
          <w:sz w:val="20"/>
          <w:szCs w:val="20"/>
          <w:lang w:val="fr-FR" w:eastAsia="en-GB"/>
        </w:rPr>
        <w:t xml:space="preserve"> positionnement stratégique de la COI</w:t>
      </w:r>
      <w:bookmarkEnd w:id="96"/>
    </w:p>
    <w:p w14:paraId="52C3CE47" w14:textId="77777777" w:rsidR="00F72968" w:rsidRPr="005453FB" w:rsidRDefault="00F72968" w:rsidP="00F72968">
      <w:pPr>
        <w:spacing w:after="120" w:line="240" w:lineRule="auto"/>
        <w:rPr>
          <w:rFonts w:eastAsia="Times New Roman" w:cs="Arial"/>
          <w:bCs/>
          <w:sz w:val="20"/>
          <w:szCs w:val="20"/>
          <w:lang w:val="fr-FR" w:eastAsia="en-GB"/>
        </w:rPr>
      </w:pPr>
      <w:r w:rsidRPr="005453FB">
        <w:rPr>
          <w:rFonts w:eastAsia="Times New Roman" w:cs="Arial"/>
          <w:bCs/>
          <w:sz w:val="20"/>
          <w:szCs w:val="20"/>
          <w:lang w:val="fr-FR" w:eastAsia="en-GB"/>
        </w:rPr>
        <w:t>Le Conseil exécutif,</w:t>
      </w:r>
    </w:p>
    <w:p w14:paraId="3CCD5C40" w14:textId="5BDEC81F" w:rsidR="00F72968" w:rsidRPr="005453FB" w:rsidRDefault="00F72968" w:rsidP="00223B98">
      <w:pPr>
        <w:spacing w:after="120" w:line="240" w:lineRule="auto"/>
        <w:jc w:val="both"/>
        <w:rPr>
          <w:rFonts w:eastAsia="Times New Roman" w:cs="Arial"/>
          <w:sz w:val="20"/>
          <w:szCs w:val="20"/>
          <w:lang w:val="fr-FR" w:eastAsia="en-GB"/>
        </w:rPr>
      </w:pPr>
      <w:r w:rsidRPr="005453FB">
        <w:rPr>
          <w:rFonts w:eastAsia="Times New Roman" w:cs="Arial"/>
          <w:sz w:val="20"/>
          <w:szCs w:val="20"/>
          <w:u w:val="single"/>
          <w:lang w:val="fr-FR" w:eastAsia="en-GB"/>
        </w:rPr>
        <w:t>Prenant note</w:t>
      </w:r>
      <w:r w:rsidRPr="005453FB">
        <w:rPr>
          <w:rFonts w:eastAsia="Times New Roman" w:cs="Arial"/>
          <w:sz w:val="20"/>
          <w:szCs w:val="20"/>
          <w:lang w:val="fr-FR" w:eastAsia="en-GB"/>
        </w:rPr>
        <w:t xml:space="preserve"> du projet de plan d</w:t>
      </w:r>
      <w:r w:rsidR="00185C47">
        <w:rPr>
          <w:rFonts w:eastAsia="Times New Roman" w:cs="Arial"/>
          <w:sz w:val="20"/>
          <w:szCs w:val="20"/>
          <w:lang w:val="fr-FR" w:eastAsia="en-GB"/>
        </w:rPr>
        <w:t>’</w:t>
      </w:r>
      <w:r w:rsidRPr="005453FB">
        <w:rPr>
          <w:rFonts w:eastAsia="Times New Roman" w:cs="Arial"/>
          <w:sz w:val="20"/>
          <w:szCs w:val="20"/>
          <w:lang w:val="fr-FR" w:eastAsia="en-GB"/>
        </w:rPr>
        <w:t>action intérimaire donnant suite au rapport d</w:t>
      </w:r>
      <w:r w:rsidR="00185C47">
        <w:rPr>
          <w:rFonts w:eastAsia="Times New Roman" w:cs="Arial"/>
          <w:sz w:val="20"/>
          <w:szCs w:val="20"/>
          <w:lang w:val="fr-FR" w:eastAsia="en-GB"/>
        </w:rPr>
        <w:t>’</w:t>
      </w:r>
      <w:r w:rsidRPr="005453FB">
        <w:rPr>
          <w:rFonts w:eastAsia="Times New Roman" w:cs="Arial"/>
          <w:sz w:val="20"/>
          <w:szCs w:val="20"/>
          <w:lang w:val="fr-FR" w:eastAsia="en-GB"/>
        </w:rPr>
        <w:t>évaluation du Service d</w:t>
      </w:r>
      <w:r w:rsidR="00185C47">
        <w:rPr>
          <w:rFonts w:eastAsia="Times New Roman" w:cs="Arial"/>
          <w:sz w:val="20"/>
          <w:szCs w:val="20"/>
          <w:lang w:val="fr-FR" w:eastAsia="en-GB"/>
        </w:rPr>
        <w:t>’</w:t>
      </w:r>
      <w:r w:rsidRPr="005453FB">
        <w:rPr>
          <w:rFonts w:eastAsia="Times New Roman" w:cs="Arial"/>
          <w:sz w:val="20"/>
          <w:szCs w:val="20"/>
          <w:lang w:val="fr-FR" w:eastAsia="en-GB"/>
        </w:rPr>
        <w:t>évaluation et d</w:t>
      </w:r>
      <w:r w:rsidR="00185C47">
        <w:rPr>
          <w:rFonts w:eastAsia="Times New Roman" w:cs="Arial"/>
          <w:sz w:val="20"/>
          <w:szCs w:val="20"/>
          <w:lang w:val="fr-FR" w:eastAsia="en-GB"/>
        </w:rPr>
        <w:t>’</w:t>
      </w:r>
      <w:r w:rsidRPr="005453FB">
        <w:rPr>
          <w:rFonts w:eastAsia="Times New Roman" w:cs="Arial"/>
          <w:sz w:val="20"/>
          <w:szCs w:val="20"/>
          <w:lang w:val="fr-FR" w:eastAsia="en-GB"/>
        </w:rPr>
        <w:t>audit (IOS) (IOS/EVS/PI/197), tel qu</w:t>
      </w:r>
      <w:r w:rsidR="00185C47">
        <w:rPr>
          <w:rFonts w:eastAsia="Times New Roman" w:cs="Arial"/>
          <w:sz w:val="20"/>
          <w:szCs w:val="20"/>
          <w:lang w:val="fr-FR" w:eastAsia="en-GB"/>
        </w:rPr>
        <w:t>’</w:t>
      </w:r>
      <w:r w:rsidRPr="005453FB">
        <w:rPr>
          <w:rFonts w:eastAsia="Times New Roman" w:cs="Arial"/>
          <w:sz w:val="20"/>
          <w:szCs w:val="20"/>
          <w:lang w:val="fr-FR" w:eastAsia="en-GB"/>
        </w:rPr>
        <w:t>il figure dans le document IOC/EC</w:t>
      </w:r>
      <w:r w:rsidRPr="005453FB">
        <w:rPr>
          <w:rFonts w:eastAsia="Times New Roman" w:cs="Arial"/>
          <w:sz w:val="20"/>
          <w:szCs w:val="20"/>
          <w:lang w:val="fr-FR" w:eastAsia="en-GB"/>
        </w:rPr>
        <w:noBreakHyphen/>
        <w:t>55/3.2.Doc(1),</w:t>
      </w:r>
    </w:p>
    <w:p w14:paraId="2D58D0A7" w14:textId="60C6F4DA" w:rsidR="00F72968" w:rsidRPr="005453FB" w:rsidRDefault="00F72968" w:rsidP="00223B98">
      <w:pPr>
        <w:spacing w:after="120" w:line="240" w:lineRule="auto"/>
        <w:jc w:val="both"/>
        <w:rPr>
          <w:rFonts w:eastAsia="Times New Roman" w:cs="Arial"/>
          <w:iCs/>
          <w:sz w:val="20"/>
          <w:szCs w:val="20"/>
          <w:lang w:val="fr-FR" w:eastAsia="en-GB"/>
        </w:rPr>
      </w:pPr>
      <w:r w:rsidRPr="005453FB">
        <w:rPr>
          <w:rFonts w:eastAsia="Times New Roman" w:cs="Arial"/>
          <w:iCs/>
          <w:sz w:val="20"/>
          <w:szCs w:val="20"/>
          <w:u w:val="single"/>
          <w:lang w:val="fr-FR" w:eastAsia="en-GB"/>
        </w:rPr>
        <w:t>Tenant compte</w:t>
      </w:r>
      <w:r w:rsidRPr="005453FB">
        <w:rPr>
          <w:rFonts w:eastAsia="Times New Roman" w:cs="Arial"/>
          <w:iCs/>
          <w:sz w:val="20"/>
          <w:szCs w:val="20"/>
          <w:lang w:val="fr-FR" w:eastAsia="en-GB"/>
        </w:rPr>
        <w:t xml:space="preserve"> de la résolution XXX-3 de la COI priant le Secrétaire exécutif de fournir aux États membres une estimation du budget nécessaire pour faire fonctionner la COI de manière optimale, afin d</w:t>
      </w:r>
      <w:r w:rsidR="00185C47">
        <w:rPr>
          <w:rFonts w:eastAsia="Times New Roman" w:cs="Arial"/>
          <w:iCs/>
          <w:sz w:val="20"/>
          <w:szCs w:val="20"/>
          <w:lang w:val="fr-FR" w:eastAsia="en-GB"/>
        </w:rPr>
        <w:t>’</w:t>
      </w:r>
      <w:r w:rsidRPr="005453FB">
        <w:rPr>
          <w:rFonts w:eastAsia="Times New Roman" w:cs="Arial"/>
          <w:iCs/>
          <w:sz w:val="20"/>
          <w:szCs w:val="20"/>
          <w:lang w:val="fr-FR" w:eastAsia="en-GB"/>
        </w:rPr>
        <w:t>identifier les ressources supplémentaires qui doivent être obtenues,</w:t>
      </w:r>
    </w:p>
    <w:p w14:paraId="4349627F" w14:textId="3C8793EC" w:rsidR="00F72968" w:rsidRPr="005453FB" w:rsidRDefault="00F72968" w:rsidP="00223B98">
      <w:pPr>
        <w:spacing w:after="120" w:line="240" w:lineRule="auto"/>
        <w:jc w:val="both"/>
        <w:rPr>
          <w:rFonts w:eastAsia="Times New Roman" w:cs="Arial"/>
          <w:iCs/>
          <w:sz w:val="20"/>
          <w:szCs w:val="20"/>
          <w:lang w:val="fr-FR" w:eastAsia="en-GB"/>
        </w:rPr>
      </w:pPr>
      <w:r w:rsidRPr="005453FB">
        <w:rPr>
          <w:rFonts w:eastAsia="Times New Roman" w:cs="Arial"/>
          <w:iCs/>
          <w:sz w:val="20"/>
          <w:szCs w:val="20"/>
          <w:u w:val="single"/>
          <w:lang w:val="fr-FR" w:eastAsia="en-GB"/>
        </w:rPr>
        <w:t>Tenant également compte</w:t>
      </w:r>
      <w:r w:rsidRPr="005453FB">
        <w:rPr>
          <w:rFonts w:eastAsia="Times New Roman" w:cs="Arial"/>
          <w:iCs/>
          <w:sz w:val="20"/>
          <w:szCs w:val="20"/>
          <w:lang w:val="fr-FR" w:eastAsia="en-GB"/>
        </w:rPr>
        <w:t xml:space="preserve"> </w:t>
      </w:r>
      <w:r w:rsidR="00A12AF6">
        <w:rPr>
          <w:rFonts w:eastAsia="Times New Roman" w:cs="Arial"/>
          <w:iCs/>
          <w:sz w:val="20"/>
          <w:szCs w:val="20"/>
          <w:lang w:val="fr-FR" w:eastAsia="en-GB"/>
        </w:rPr>
        <w:t xml:space="preserve">de </w:t>
      </w:r>
      <w:r w:rsidRPr="005453FB">
        <w:rPr>
          <w:rFonts w:eastAsia="Times New Roman" w:cs="Arial"/>
          <w:iCs/>
          <w:sz w:val="20"/>
          <w:szCs w:val="20"/>
          <w:lang w:val="fr-FR" w:eastAsia="en-GB"/>
        </w:rPr>
        <w:t>la résolution A-31/2 de la COI, qui invite la Directrice Générale de l</w:t>
      </w:r>
      <w:r w:rsidR="00185C47">
        <w:rPr>
          <w:rFonts w:eastAsia="Times New Roman" w:cs="Arial"/>
          <w:iCs/>
          <w:sz w:val="20"/>
          <w:szCs w:val="20"/>
          <w:lang w:val="fr-FR" w:eastAsia="en-GB"/>
        </w:rPr>
        <w:t>’</w:t>
      </w:r>
      <w:r w:rsidRPr="005453FB">
        <w:rPr>
          <w:rFonts w:eastAsia="Times New Roman" w:cs="Arial"/>
          <w:iCs/>
          <w:sz w:val="20"/>
          <w:szCs w:val="20"/>
          <w:lang w:val="fr-FR" w:eastAsia="en-GB"/>
        </w:rPr>
        <w:t>UNESCO à renforcer les ressources humaines de la COI,</w:t>
      </w:r>
    </w:p>
    <w:p w14:paraId="71547514" w14:textId="78C3E2C1" w:rsidR="00F72968" w:rsidRPr="005453FB" w:rsidRDefault="00F72968" w:rsidP="00223B98">
      <w:pPr>
        <w:spacing w:after="120" w:line="240" w:lineRule="auto"/>
        <w:jc w:val="both"/>
        <w:rPr>
          <w:rFonts w:eastAsia="Times New Roman" w:cs="Arial"/>
          <w:iCs/>
          <w:sz w:val="20"/>
          <w:szCs w:val="20"/>
          <w:lang w:val="fr-FR" w:eastAsia="en-GB"/>
        </w:rPr>
      </w:pPr>
      <w:r w:rsidRPr="005453FB">
        <w:rPr>
          <w:rFonts w:eastAsia="Times New Roman" w:cs="Arial"/>
          <w:iCs/>
          <w:sz w:val="20"/>
          <w:szCs w:val="20"/>
          <w:u w:val="single"/>
          <w:lang w:val="fr-FR" w:eastAsia="en-GB"/>
        </w:rPr>
        <w:t>Tenant en outre compte</w:t>
      </w:r>
      <w:r w:rsidRPr="005453FB">
        <w:rPr>
          <w:rFonts w:eastAsia="Times New Roman" w:cs="Arial"/>
          <w:iCs/>
          <w:sz w:val="20"/>
          <w:szCs w:val="20"/>
          <w:lang w:val="fr-FR" w:eastAsia="en-GB"/>
        </w:rPr>
        <w:t xml:space="preserve"> de la recommandation</w:t>
      </w:r>
      <w:r w:rsidR="00A12AF6">
        <w:rPr>
          <w:rFonts w:eastAsia="Times New Roman" w:cs="Arial"/>
          <w:iCs/>
          <w:sz w:val="20"/>
          <w:szCs w:val="20"/>
          <w:lang w:val="fr-FR" w:eastAsia="en-GB"/>
        </w:rPr>
        <w:t> </w:t>
      </w:r>
      <w:r w:rsidRPr="005453FB">
        <w:rPr>
          <w:rFonts w:eastAsia="Times New Roman" w:cs="Arial"/>
          <w:iCs/>
          <w:sz w:val="20"/>
          <w:szCs w:val="20"/>
          <w:lang w:val="fr-FR" w:eastAsia="en-GB"/>
        </w:rPr>
        <w:t>1 du rapport d</w:t>
      </w:r>
      <w:r w:rsidR="00185C47">
        <w:rPr>
          <w:rFonts w:eastAsia="Times New Roman" w:cs="Arial"/>
          <w:iCs/>
          <w:sz w:val="20"/>
          <w:szCs w:val="20"/>
          <w:lang w:val="fr-FR" w:eastAsia="en-GB"/>
        </w:rPr>
        <w:t>’</w:t>
      </w:r>
      <w:r w:rsidRPr="005453FB">
        <w:rPr>
          <w:rFonts w:eastAsia="Times New Roman" w:cs="Arial"/>
          <w:iCs/>
          <w:sz w:val="20"/>
          <w:szCs w:val="20"/>
          <w:lang w:val="fr-FR" w:eastAsia="en-GB"/>
        </w:rPr>
        <w:t>évaluation d</w:t>
      </w:r>
      <w:r w:rsidR="00185C47">
        <w:rPr>
          <w:rFonts w:eastAsia="Times New Roman" w:cs="Arial"/>
          <w:iCs/>
          <w:sz w:val="20"/>
          <w:szCs w:val="20"/>
          <w:lang w:val="fr-FR" w:eastAsia="en-GB"/>
        </w:rPr>
        <w:t>’</w:t>
      </w:r>
      <w:r w:rsidRPr="005453FB">
        <w:rPr>
          <w:rFonts w:eastAsia="Times New Roman" w:cs="Arial"/>
          <w:iCs/>
          <w:sz w:val="20"/>
          <w:szCs w:val="20"/>
          <w:lang w:val="fr-FR" w:eastAsia="en-GB"/>
        </w:rPr>
        <w:t>IOS (IOC/EC</w:t>
      </w:r>
      <w:r w:rsidRPr="005453FB">
        <w:rPr>
          <w:rFonts w:eastAsia="Times New Roman" w:cs="Arial"/>
          <w:sz w:val="20"/>
          <w:szCs w:val="20"/>
          <w:lang w:val="fr-FR" w:eastAsia="en-GB"/>
        </w:rPr>
        <w:noBreakHyphen/>
      </w:r>
      <w:r w:rsidRPr="005453FB">
        <w:rPr>
          <w:rFonts w:eastAsia="Times New Roman" w:cs="Arial"/>
          <w:iCs/>
          <w:sz w:val="20"/>
          <w:szCs w:val="20"/>
          <w:lang w:val="fr-FR" w:eastAsia="en-GB"/>
        </w:rPr>
        <w:t>55/3.2.Doc(1)) de donner suite à la demande exprimée par l</w:t>
      </w:r>
      <w:r w:rsidR="00185C47">
        <w:rPr>
          <w:rFonts w:eastAsia="Times New Roman" w:cs="Arial"/>
          <w:iCs/>
          <w:sz w:val="20"/>
          <w:szCs w:val="20"/>
          <w:lang w:val="fr-FR" w:eastAsia="en-GB"/>
        </w:rPr>
        <w:t>’</w:t>
      </w:r>
      <w:r w:rsidRPr="005453FB">
        <w:rPr>
          <w:rFonts w:eastAsia="Times New Roman" w:cs="Arial"/>
          <w:iCs/>
          <w:sz w:val="20"/>
          <w:szCs w:val="20"/>
          <w:lang w:val="fr-FR" w:eastAsia="en-GB"/>
        </w:rPr>
        <w:t>Assemblée de la COI à sa 30</w:t>
      </w:r>
      <w:r w:rsidRPr="005453FB">
        <w:rPr>
          <w:rFonts w:eastAsia="Times New Roman" w:cs="Arial"/>
          <w:iCs/>
          <w:sz w:val="20"/>
          <w:szCs w:val="20"/>
          <w:vertAlign w:val="superscript"/>
          <w:lang w:val="fr-FR" w:eastAsia="en-GB"/>
        </w:rPr>
        <w:t>e</w:t>
      </w:r>
      <w:r w:rsidR="00A12AF6">
        <w:rPr>
          <w:rFonts w:eastAsia="Times New Roman" w:cs="Arial"/>
          <w:iCs/>
          <w:sz w:val="20"/>
          <w:szCs w:val="20"/>
          <w:lang w:val="fr-FR" w:eastAsia="en-GB"/>
        </w:rPr>
        <w:t> </w:t>
      </w:r>
      <w:r w:rsidRPr="005453FB">
        <w:rPr>
          <w:rFonts w:eastAsia="Times New Roman" w:cs="Arial"/>
          <w:iCs/>
          <w:sz w:val="20"/>
          <w:szCs w:val="20"/>
          <w:lang w:val="fr-FR" w:eastAsia="en-GB"/>
        </w:rPr>
        <w:t>session, en estimant les ressources nécessaires au fonctionnement efficace de la COI,</w:t>
      </w:r>
    </w:p>
    <w:p w14:paraId="501C8364" w14:textId="4F7225B1" w:rsidR="00F72968" w:rsidRPr="005453FB" w:rsidRDefault="00F72968" w:rsidP="00223B98">
      <w:pPr>
        <w:spacing w:after="120" w:line="240" w:lineRule="auto"/>
        <w:jc w:val="both"/>
        <w:rPr>
          <w:rFonts w:eastAsia="Calibri" w:cs="Arial"/>
          <w:iCs/>
          <w:sz w:val="20"/>
          <w:szCs w:val="20"/>
          <w:lang w:val="fr-FR" w:eastAsia="ja-JP"/>
        </w:rPr>
      </w:pPr>
      <w:r w:rsidRPr="005453FB">
        <w:rPr>
          <w:rFonts w:eastAsia="Times New Roman" w:cs="Arial"/>
          <w:iCs/>
          <w:sz w:val="20"/>
          <w:szCs w:val="20"/>
          <w:u w:val="single"/>
          <w:lang w:val="fr-FR" w:eastAsia="en-GB"/>
        </w:rPr>
        <w:t>Rappelant</w:t>
      </w:r>
      <w:r w:rsidRPr="005453FB">
        <w:rPr>
          <w:rFonts w:eastAsia="Times New Roman" w:cs="Arial"/>
          <w:iCs/>
          <w:sz w:val="20"/>
          <w:szCs w:val="20"/>
          <w:lang w:val="fr-FR" w:eastAsia="en-GB"/>
        </w:rPr>
        <w:t xml:space="preserve"> la décision 214 EX/29 du Conseil exécutif de l</w:t>
      </w:r>
      <w:r w:rsidR="00185C47">
        <w:rPr>
          <w:rFonts w:eastAsia="Times New Roman" w:cs="Arial"/>
          <w:iCs/>
          <w:sz w:val="20"/>
          <w:szCs w:val="20"/>
          <w:lang w:val="fr-FR" w:eastAsia="en-GB"/>
        </w:rPr>
        <w:t>’</w:t>
      </w:r>
      <w:r w:rsidRPr="005453FB">
        <w:rPr>
          <w:rFonts w:eastAsia="Times New Roman" w:cs="Arial"/>
          <w:iCs/>
          <w:sz w:val="20"/>
          <w:szCs w:val="20"/>
          <w:lang w:val="fr-FR" w:eastAsia="en-GB"/>
        </w:rPr>
        <w:t>UNESCO « L</w:t>
      </w:r>
      <w:r w:rsidR="00185C47">
        <w:rPr>
          <w:rFonts w:eastAsia="Times New Roman" w:cs="Arial"/>
          <w:iCs/>
          <w:sz w:val="20"/>
          <w:szCs w:val="20"/>
          <w:lang w:val="fr-FR" w:eastAsia="en-GB"/>
        </w:rPr>
        <w:t>’</w:t>
      </w:r>
      <w:r w:rsidRPr="005453FB">
        <w:rPr>
          <w:rFonts w:eastAsia="Times New Roman" w:cs="Arial"/>
          <w:iCs/>
          <w:sz w:val="20"/>
          <w:szCs w:val="20"/>
          <w:lang w:val="fr-FR" w:eastAsia="en-GB"/>
        </w:rPr>
        <w:t>UNESCO et l</w:t>
      </w:r>
      <w:r w:rsidR="00185C47">
        <w:rPr>
          <w:rFonts w:eastAsia="Times New Roman" w:cs="Arial"/>
          <w:iCs/>
          <w:sz w:val="20"/>
          <w:szCs w:val="20"/>
          <w:lang w:val="fr-FR" w:eastAsia="en-GB"/>
        </w:rPr>
        <w:t>’</w:t>
      </w:r>
      <w:r w:rsidRPr="005453FB">
        <w:rPr>
          <w:rFonts w:eastAsia="Times New Roman" w:cs="Arial"/>
          <w:iCs/>
          <w:sz w:val="20"/>
          <w:szCs w:val="20"/>
          <w:lang w:val="fr-FR" w:eastAsia="en-GB"/>
        </w:rPr>
        <w:t>océan », qui souligne l</w:t>
      </w:r>
      <w:r w:rsidR="00185C47">
        <w:rPr>
          <w:rFonts w:eastAsia="Times New Roman" w:cs="Arial"/>
          <w:iCs/>
          <w:sz w:val="20"/>
          <w:szCs w:val="20"/>
          <w:lang w:val="fr-FR" w:eastAsia="en-GB"/>
        </w:rPr>
        <w:t>’</w:t>
      </w:r>
      <w:r w:rsidRPr="005453FB">
        <w:rPr>
          <w:rFonts w:eastAsia="Times New Roman" w:cs="Arial"/>
          <w:iCs/>
          <w:sz w:val="20"/>
          <w:szCs w:val="20"/>
          <w:lang w:val="fr-FR" w:eastAsia="en-GB"/>
        </w:rPr>
        <w:t>importance du savoir scientifique relatif à l</w:t>
      </w:r>
      <w:r w:rsidR="00185C47">
        <w:rPr>
          <w:rFonts w:eastAsia="Times New Roman" w:cs="Arial"/>
          <w:iCs/>
          <w:sz w:val="20"/>
          <w:szCs w:val="20"/>
          <w:lang w:val="fr-FR" w:eastAsia="en-GB"/>
        </w:rPr>
        <w:t>’</w:t>
      </w:r>
      <w:r w:rsidRPr="005453FB">
        <w:rPr>
          <w:rFonts w:eastAsia="Times New Roman" w:cs="Arial"/>
          <w:iCs/>
          <w:sz w:val="20"/>
          <w:szCs w:val="20"/>
          <w:lang w:val="fr-FR" w:eastAsia="en-GB"/>
        </w:rPr>
        <w:t>océan ainsi que le rôle et le mandat de la COI</w:t>
      </w:r>
      <w:r w:rsidRPr="005453FB">
        <w:rPr>
          <w:rFonts w:eastAsia="Calibri" w:cs="Arial"/>
          <w:iCs/>
          <w:sz w:val="20"/>
          <w:szCs w:val="20"/>
          <w:lang w:val="fr-FR" w:eastAsia="ja-JP"/>
        </w:rPr>
        <w:t>,</w:t>
      </w:r>
    </w:p>
    <w:p w14:paraId="70E9685E" w14:textId="4E4950DD" w:rsidR="00F72968" w:rsidRPr="005453FB" w:rsidRDefault="00F72968" w:rsidP="00F72968">
      <w:pPr>
        <w:tabs>
          <w:tab w:val="left" w:pos="567"/>
        </w:tabs>
        <w:snapToGrid w:val="0"/>
        <w:spacing w:after="240" w:line="240" w:lineRule="auto"/>
        <w:jc w:val="both"/>
        <w:rPr>
          <w:rFonts w:eastAsia="Times New Roman" w:cs="Arial"/>
          <w:iCs/>
          <w:snapToGrid w:val="0"/>
          <w:sz w:val="20"/>
          <w:szCs w:val="20"/>
          <w:lang w:val="fr-FR" w:eastAsia="en-GB"/>
        </w:rPr>
      </w:pPr>
      <w:r w:rsidRPr="005453FB">
        <w:rPr>
          <w:rFonts w:eastAsia="Times New Roman" w:cs="Arial"/>
          <w:iCs/>
          <w:snapToGrid w:val="0"/>
          <w:sz w:val="20"/>
          <w:szCs w:val="20"/>
          <w:u w:val="single"/>
          <w:lang w:val="fr-FR" w:eastAsia="en-GB"/>
        </w:rPr>
        <w:t>Prie instamment</w:t>
      </w:r>
      <w:r w:rsidRPr="005453FB">
        <w:rPr>
          <w:rFonts w:eastAsia="Times New Roman" w:cs="Arial"/>
          <w:iCs/>
          <w:snapToGrid w:val="0"/>
          <w:sz w:val="20"/>
          <w:szCs w:val="20"/>
          <w:lang w:val="fr-FR" w:eastAsia="en-GB"/>
        </w:rPr>
        <w:t xml:space="preserve"> le Secrétaire exécutif de la COI de présenter d</w:t>
      </w:r>
      <w:r w:rsidR="00185C47">
        <w:rPr>
          <w:rFonts w:eastAsia="Times New Roman" w:cs="Arial"/>
          <w:iCs/>
          <w:snapToGrid w:val="0"/>
          <w:sz w:val="20"/>
          <w:szCs w:val="20"/>
          <w:lang w:val="fr-FR" w:eastAsia="en-GB"/>
        </w:rPr>
        <w:t>’</w:t>
      </w:r>
      <w:r w:rsidRPr="005453FB">
        <w:rPr>
          <w:rFonts w:eastAsia="Times New Roman" w:cs="Arial"/>
          <w:iCs/>
          <w:snapToGrid w:val="0"/>
          <w:sz w:val="20"/>
          <w:szCs w:val="20"/>
          <w:lang w:val="fr-FR" w:eastAsia="en-GB"/>
        </w:rPr>
        <w:t xml:space="preserve">ici </w:t>
      </w:r>
      <w:r w:rsidR="00A12AF6">
        <w:rPr>
          <w:rFonts w:eastAsia="Times New Roman" w:cs="Arial"/>
          <w:iCs/>
          <w:snapToGrid w:val="0"/>
          <w:sz w:val="20"/>
          <w:szCs w:val="20"/>
          <w:lang w:val="fr-FR" w:eastAsia="en-GB"/>
        </w:rPr>
        <w:t xml:space="preserve">à </w:t>
      </w:r>
      <w:r w:rsidRPr="005453FB">
        <w:rPr>
          <w:rFonts w:eastAsia="Times New Roman" w:cs="Arial"/>
          <w:iCs/>
          <w:snapToGrid w:val="0"/>
          <w:sz w:val="20"/>
          <w:szCs w:val="20"/>
          <w:lang w:val="fr-FR" w:eastAsia="en-GB"/>
        </w:rPr>
        <w:t>septembre</w:t>
      </w:r>
      <w:r w:rsidR="00A12AF6">
        <w:rPr>
          <w:rFonts w:eastAsia="Times New Roman" w:cs="Arial"/>
          <w:iCs/>
          <w:snapToGrid w:val="0"/>
          <w:sz w:val="20"/>
          <w:szCs w:val="20"/>
          <w:lang w:val="fr-FR" w:eastAsia="en-GB"/>
        </w:rPr>
        <w:t> </w:t>
      </w:r>
      <w:r w:rsidRPr="005453FB">
        <w:rPr>
          <w:rFonts w:eastAsia="Times New Roman" w:cs="Arial"/>
          <w:iCs/>
          <w:snapToGrid w:val="0"/>
          <w:sz w:val="20"/>
          <w:szCs w:val="20"/>
          <w:lang w:val="fr-FR" w:eastAsia="en-GB"/>
        </w:rPr>
        <w:t>2022 une estimation du budget nécessaire, y compris des besoins en ressources humaines, pour exécuter dans la durée les programmes fondamentaux de la COI et développer les activités de la Commission en réponse au nombre croissant de demandes des États membres et d</w:t>
      </w:r>
      <w:r w:rsidR="00185C47">
        <w:rPr>
          <w:rFonts w:eastAsia="Times New Roman" w:cs="Arial"/>
          <w:iCs/>
          <w:snapToGrid w:val="0"/>
          <w:sz w:val="20"/>
          <w:szCs w:val="20"/>
          <w:lang w:val="fr-FR" w:eastAsia="en-GB"/>
        </w:rPr>
        <w:t>’</w:t>
      </w:r>
      <w:r w:rsidRPr="005453FB">
        <w:rPr>
          <w:rFonts w:eastAsia="Times New Roman" w:cs="Arial"/>
          <w:iCs/>
          <w:snapToGrid w:val="0"/>
          <w:sz w:val="20"/>
          <w:szCs w:val="20"/>
          <w:lang w:val="fr-FR" w:eastAsia="en-GB"/>
        </w:rPr>
        <w:t>autres parties prenantes (voir résolution IOC-XXX-3), ainsi que de la communiquer à l</w:t>
      </w:r>
      <w:r w:rsidR="00185C47">
        <w:rPr>
          <w:rFonts w:eastAsia="Times New Roman" w:cs="Arial"/>
          <w:iCs/>
          <w:snapToGrid w:val="0"/>
          <w:sz w:val="20"/>
          <w:szCs w:val="20"/>
          <w:lang w:val="fr-FR" w:eastAsia="en-GB"/>
        </w:rPr>
        <w:t>’</w:t>
      </w:r>
      <w:r w:rsidRPr="005453FB">
        <w:rPr>
          <w:rFonts w:eastAsia="Times New Roman" w:cs="Arial"/>
          <w:iCs/>
          <w:snapToGrid w:val="0"/>
          <w:sz w:val="20"/>
          <w:szCs w:val="20"/>
          <w:lang w:val="fr-FR" w:eastAsia="en-GB"/>
        </w:rPr>
        <w:t>ensemble des États membres de la COI par lettre circulaire ;</w:t>
      </w:r>
    </w:p>
    <w:p w14:paraId="4555E492" w14:textId="7E955BA1" w:rsidR="00F72968" w:rsidRPr="005453FB" w:rsidRDefault="00F72968" w:rsidP="00F72968">
      <w:pPr>
        <w:tabs>
          <w:tab w:val="left" w:pos="567"/>
        </w:tabs>
        <w:snapToGrid w:val="0"/>
        <w:spacing w:after="240" w:line="240" w:lineRule="auto"/>
        <w:jc w:val="both"/>
        <w:rPr>
          <w:rFonts w:eastAsia="Times New Roman" w:cs="Arial"/>
          <w:snapToGrid w:val="0"/>
          <w:sz w:val="20"/>
          <w:szCs w:val="20"/>
          <w:lang w:val="fr-FR" w:eastAsia="en-GB"/>
        </w:rPr>
      </w:pPr>
      <w:r w:rsidRPr="005453FB">
        <w:rPr>
          <w:rFonts w:eastAsia="Times New Roman" w:cs="Arial"/>
          <w:snapToGrid w:val="0"/>
          <w:sz w:val="20"/>
          <w:szCs w:val="20"/>
          <w:u w:val="single"/>
          <w:lang w:val="fr-FR" w:eastAsia="en-GB"/>
        </w:rPr>
        <w:t>Invite</w:t>
      </w:r>
      <w:r w:rsidRPr="005453FB">
        <w:rPr>
          <w:rFonts w:eastAsia="Times New Roman" w:cs="Arial"/>
          <w:snapToGrid w:val="0"/>
          <w:sz w:val="20"/>
          <w:szCs w:val="20"/>
          <w:lang w:val="fr-FR" w:eastAsia="en-GB"/>
        </w:rPr>
        <w:t xml:space="preserve"> le Secrétariat à prendre en compte les débats tenus au titre de ce point de l</w:t>
      </w:r>
      <w:r w:rsidR="00185C47">
        <w:rPr>
          <w:rFonts w:eastAsia="Times New Roman" w:cs="Arial"/>
          <w:snapToGrid w:val="0"/>
          <w:sz w:val="20"/>
          <w:szCs w:val="20"/>
          <w:lang w:val="fr-FR" w:eastAsia="en-GB"/>
        </w:rPr>
        <w:t>’</w:t>
      </w:r>
      <w:r w:rsidRPr="005453FB">
        <w:rPr>
          <w:rFonts w:eastAsia="Times New Roman" w:cs="Arial"/>
          <w:snapToGrid w:val="0"/>
          <w:sz w:val="20"/>
          <w:szCs w:val="20"/>
          <w:lang w:val="fr-FR" w:eastAsia="en-GB"/>
        </w:rPr>
        <w:t>ordre du jour lors de l</w:t>
      </w:r>
      <w:r w:rsidR="00185C47">
        <w:rPr>
          <w:rFonts w:eastAsia="Times New Roman" w:cs="Arial"/>
          <w:snapToGrid w:val="0"/>
          <w:sz w:val="20"/>
          <w:szCs w:val="20"/>
          <w:lang w:val="fr-FR" w:eastAsia="en-GB"/>
        </w:rPr>
        <w:t>’</w:t>
      </w:r>
      <w:r w:rsidRPr="005453FB">
        <w:rPr>
          <w:rFonts w:eastAsia="Times New Roman" w:cs="Arial"/>
          <w:snapToGrid w:val="0"/>
          <w:sz w:val="20"/>
          <w:szCs w:val="20"/>
          <w:lang w:val="fr-FR" w:eastAsia="en-GB"/>
        </w:rPr>
        <w:t>élaboration de la version définitive du plan d</w:t>
      </w:r>
      <w:r w:rsidR="00185C47">
        <w:rPr>
          <w:rFonts w:eastAsia="Times New Roman" w:cs="Arial"/>
          <w:snapToGrid w:val="0"/>
          <w:sz w:val="20"/>
          <w:szCs w:val="20"/>
          <w:lang w:val="fr-FR" w:eastAsia="en-GB"/>
        </w:rPr>
        <w:t>’</w:t>
      </w:r>
      <w:r w:rsidRPr="005453FB">
        <w:rPr>
          <w:rFonts w:eastAsia="Times New Roman" w:cs="Arial"/>
          <w:snapToGrid w:val="0"/>
          <w:sz w:val="20"/>
          <w:szCs w:val="20"/>
          <w:lang w:val="fr-FR" w:eastAsia="en-GB"/>
        </w:rPr>
        <w:t>action ;</w:t>
      </w:r>
    </w:p>
    <w:p w14:paraId="0B2E89C9" w14:textId="133D7BEF" w:rsidR="00F72968" w:rsidRPr="005453FB"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ascii="Times New Roman" w:eastAsia="Times New Roman" w:hAnsi="Times New Roman" w:cs="Arial"/>
          <w:snapToGrid w:val="0"/>
          <w:sz w:val="20"/>
          <w:szCs w:val="20"/>
          <w:lang w:val="fr-FR" w:eastAsia="en-GB"/>
        </w:rPr>
        <w:tab/>
      </w:r>
      <w:r w:rsidRPr="005D3E12">
        <w:rPr>
          <w:rFonts w:eastAsia="Times New Roman" w:cs="Arial"/>
          <w:snapToGrid w:val="0"/>
          <w:sz w:val="20"/>
          <w:szCs w:val="20"/>
          <w:u w:val="single"/>
          <w:lang w:val="fr-FR" w:eastAsia="en-GB"/>
        </w:rPr>
        <w:t>Invite</w:t>
      </w:r>
      <w:r w:rsidRPr="005D3E12">
        <w:rPr>
          <w:rFonts w:eastAsia="Times New Roman" w:cs="Arial"/>
          <w:snapToGrid w:val="0"/>
          <w:sz w:val="20"/>
          <w:szCs w:val="20"/>
          <w:lang w:val="fr-FR" w:eastAsia="en-GB"/>
        </w:rPr>
        <w:t xml:space="preserve"> le Secrétaire exécutif et les membres du Bureau de la COI à continuer d</w:t>
      </w:r>
      <w:r w:rsidR="00185C47">
        <w:rPr>
          <w:rFonts w:eastAsia="Times New Roman" w:cs="Arial"/>
          <w:snapToGrid w:val="0"/>
          <w:sz w:val="20"/>
          <w:szCs w:val="20"/>
          <w:lang w:val="fr-FR" w:eastAsia="en-GB"/>
        </w:rPr>
        <w:t>’</w:t>
      </w:r>
      <w:r w:rsidRPr="005D3E12">
        <w:rPr>
          <w:rFonts w:eastAsia="Times New Roman" w:cs="Arial"/>
          <w:snapToGrid w:val="0"/>
          <w:sz w:val="20"/>
          <w:szCs w:val="20"/>
          <w:lang w:val="fr-FR" w:eastAsia="en-GB"/>
        </w:rPr>
        <w:t>affiner le projet de plan d</w:t>
      </w:r>
      <w:r w:rsidR="00185C47">
        <w:rPr>
          <w:rFonts w:eastAsia="Times New Roman" w:cs="Arial"/>
          <w:snapToGrid w:val="0"/>
          <w:sz w:val="20"/>
          <w:szCs w:val="20"/>
          <w:lang w:val="fr-FR" w:eastAsia="en-GB"/>
        </w:rPr>
        <w:t>’</w:t>
      </w:r>
      <w:r w:rsidRPr="005D3E12">
        <w:rPr>
          <w:rFonts w:eastAsia="Times New Roman" w:cs="Arial"/>
          <w:snapToGrid w:val="0"/>
          <w:sz w:val="20"/>
          <w:szCs w:val="20"/>
          <w:lang w:val="fr-FR" w:eastAsia="en-GB"/>
        </w:rPr>
        <w:t>action en fonction des commentaires des États membres et à préparer une version finale du plan d</w:t>
      </w:r>
      <w:r w:rsidR="00185C47">
        <w:rPr>
          <w:rFonts w:eastAsia="Times New Roman" w:cs="Arial"/>
          <w:snapToGrid w:val="0"/>
          <w:sz w:val="20"/>
          <w:szCs w:val="20"/>
          <w:lang w:val="fr-FR" w:eastAsia="en-GB"/>
        </w:rPr>
        <w:t>’</w:t>
      </w:r>
      <w:r w:rsidRPr="005D3E12">
        <w:rPr>
          <w:rFonts w:eastAsia="Times New Roman" w:cs="Arial"/>
          <w:snapToGrid w:val="0"/>
          <w:sz w:val="20"/>
          <w:szCs w:val="20"/>
          <w:lang w:val="fr-FR" w:eastAsia="en-GB"/>
        </w:rPr>
        <w:t>action pour examen et adoption par l</w:t>
      </w:r>
      <w:r w:rsidR="00185C47">
        <w:rPr>
          <w:rFonts w:eastAsia="Times New Roman" w:cs="Arial"/>
          <w:snapToGrid w:val="0"/>
          <w:sz w:val="20"/>
          <w:szCs w:val="20"/>
          <w:lang w:val="fr-FR" w:eastAsia="en-GB"/>
        </w:rPr>
        <w:t>’</w:t>
      </w:r>
      <w:r w:rsidRPr="005D3E12">
        <w:rPr>
          <w:rFonts w:eastAsia="Times New Roman" w:cs="Arial"/>
          <w:snapToGrid w:val="0"/>
          <w:sz w:val="20"/>
          <w:szCs w:val="20"/>
          <w:lang w:val="fr-FR" w:eastAsia="en-GB"/>
        </w:rPr>
        <w:t>Assemblée de la COI à sa 32</w:t>
      </w:r>
      <w:r w:rsidRPr="005D3E12">
        <w:rPr>
          <w:rFonts w:eastAsia="Times New Roman" w:cs="Arial"/>
          <w:snapToGrid w:val="0"/>
          <w:sz w:val="20"/>
          <w:szCs w:val="20"/>
          <w:vertAlign w:val="superscript"/>
          <w:lang w:val="fr-FR" w:eastAsia="en-GB"/>
        </w:rPr>
        <w:t>e</w:t>
      </w:r>
      <w:r w:rsidR="00A12AF6">
        <w:rPr>
          <w:rFonts w:eastAsia="Times New Roman" w:cs="Arial"/>
          <w:snapToGrid w:val="0"/>
          <w:sz w:val="20"/>
          <w:szCs w:val="20"/>
          <w:lang w:val="fr-FR" w:eastAsia="en-GB"/>
        </w:rPr>
        <w:t> </w:t>
      </w:r>
      <w:r w:rsidRPr="005D3E12">
        <w:rPr>
          <w:rFonts w:eastAsia="Times New Roman" w:cs="Arial"/>
          <w:snapToGrid w:val="0"/>
          <w:sz w:val="20"/>
          <w:szCs w:val="20"/>
          <w:lang w:val="fr-FR" w:eastAsia="en-GB"/>
        </w:rPr>
        <w:t>session</w:t>
      </w:r>
      <w:r w:rsidRPr="005D3E12">
        <w:rPr>
          <w:rFonts w:eastAsia="Calibri" w:cs="Arial"/>
          <w:sz w:val="20"/>
          <w:szCs w:val="20"/>
          <w:lang w:val="fr-FR" w:eastAsia="ja-JP"/>
        </w:rPr>
        <w:t>.</w:t>
      </w:r>
    </w:p>
    <w:p w14:paraId="1368A835" w14:textId="5514716A" w:rsidR="00F72968" w:rsidRPr="00A12AF6" w:rsidRDefault="00F72968" w:rsidP="00F72968">
      <w:pPr>
        <w:keepNext/>
        <w:keepLines/>
        <w:tabs>
          <w:tab w:val="left" w:pos="737"/>
        </w:tabs>
        <w:spacing w:after="0" w:line="240" w:lineRule="auto"/>
        <w:ind w:left="709" w:hanging="709"/>
        <w:outlineLvl w:val="1"/>
        <w:rPr>
          <w:rFonts w:eastAsia="Times New Roman" w:cs="Arial"/>
          <w:bCs/>
          <w:caps/>
          <w:szCs w:val="24"/>
          <w:lang w:val="fr-FR" w:eastAsia="en-GB"/>
        </w:rPr>
      </w:pPr>
      <w:bookmarkStart w:id="97" w:name="_Toc112926272"/>
      <w:bookmarkStart w:id="98" w:name="_Toc105159976"/>
      <w:r w:rsidRPr="00A12AF6">
        <w:rPr>
          <w:rFonts w:eastAsia="Times New Roman" w:cs="Arial"/>
          <w:bCs/>
          <w:caps/>
          <w:szCs w:val="24"/>
          <w:lang w:val="fr-FR" w:eastAsia="en-GB"/>
        </w:rPr>
        <w:t>3.3</w:t>
      </w:r>
      <w:r w:rsidRPr="00A12AF6">
        <w:rPr>
          <w:rFonts w:eastAsia="Times New Roman" w:cs="Arial"/>
          <w:bCs/>
          <w:caps/>
          <w:szCs w:val="24"/>
          <w:lang w:val="fr-FR" w:eastAsia="en-GB"/>
        </w:rPr>
        <w:tab/>
        <w:t>PRÉSENTATION DU RAPPORT PILOTE DE LA COI SUR L</w:t>
      </w:r>
      <w:r w:rsidR="00185C47" w:rsidRPr="00A12AF6">
        <w:rPr>
          <w:rFonts w:eastAsia="Times New Roman" w:cs="Arial"/>
          <w:bCs/>
          <w:caps/>
          <w:szCs w:val="24"/>
          <w:lang w:val="fr-FR" w:eastAsia="en-GB"/>
        </w:rPr>
        <w:t>’</w:t>
      </w:r>
      <w:r w:rsidRPr="00A12AF6">
        <w:rPr>
          <w:rFonts w:eastAsia="Times New Roman" w:cs="Arial"/>
          <w:bCs/>
          <w:caps/>
          <w:szCs w:val="24"/>
          <w:lang w:val="fr-FR" w:eastAsia="en-GB"/>
        </w:rPr>
        <w:t>ÉTAT DE L</w:t>
      </w:r>
      <w:r w:rsidR="00185C47" w:rsidRPr="00A12AF6">
        <w:rPr>
          <w:rFonts w:eastAsia="Times New Roman" w:cs="Arial"/>
          <w:bCs/>
          <w:caps/>
          <w:szCs w:val="24"/>
          <w:lang w:val="fr-FR" w:eastAsia="en-GB"/>
        </w:rPr>
        <w:t>’</w:t>
      </w:r>
      <w:r w:rsidRPr="00A12AF6">
        <w:rPr>
          <w:rFonts w:eastAsia="Times New Roman" w:cs="Arial"/>
          <w:bCs/>
          <w:caps/>
          <w:szCs w:val="24"/>
          <w:lang w:val="fr-FR" w:eastAsia="en-GB"/>
        </w:rPr>
        <w:t>OCÉAN</w:t>
      </w:r>
      <w:bookmarkEnd w:id="97"/>
      <w:r w:rsidRPr="00A12AF6">
        <w:rPr>
          <w:rFonts w:eastAsia="Times New Roman" w:cs="Arial"/>
          <w:bCs/>
          <w:caps/>
          <w:szCs w:val="24"/>
          <w:lang w:val="fr-FR" w:eastAsia="en-GB"/>
        </w:rPr>
        <w:t xml:space="preserve"> </w:t>
      </w:r>
    </w:p>
    <w:bookmarkEnd w:id="95"/>
    <w:bookmarkEnd w:id="98"/>
    <w:p w14:paraId="3109B7F8" w14:textId="7D67F7AA"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A12AF6">
        <w:rPr>
          <w:rFonts w:eastAsia="Times New Roman" w:cs="Arial"/>
          <w:i/>
          <w:lang w:val="fr-FR" w:eastAsia="en-GB"/>
        </w:rPr>
        <w:t>72.</w:t>
      </w:r>
      <w:r w:rsidRPr="00A12AF6">
        <w:rPr>
          <w:rFonts w:eastAsia="Times New Roman" w:cs="Arial"/>
          <w:iCs/>
          <w:lang w:val="fr-FR" w:eastAsia="en-GB"/>
        </w:rPr>
        <w:tab/>
        <w:t>Le Secrétaire exécutif a présenté l</w:t>
      </w:r>
      <w:r w:rsidR="00185C47" w:rsidRPr="00A12AF6">
        <w:rPr>
          <w:rFonts w:eastAsia="Times New Roman" w:cs="Arial"/>
          <w:iCs/>
          <w:lang w:val="fr-FR" w:eastAsia="en-GB"/>
        </w:rPr>
        <w:t>’</w:t>
      </w:r>
      <w:r w:rsidRPr="00A12AF6">
        <w:rPr>
          <w:rFonts w:eastAsia="Times New Roman" w:cs="Arial"/>
          <w:iCs/>
          <w:lang w:val="fr-FR" w:eastAsia="en-GB"/>
        </w:rPr>
        <w:t xml:space="preserve">édition pilote du </w:t>
      </w:r>
      <w:r w:rsidRPr="00A12AF6">
        <w:rPr>
          <w:rFonts w:eastAsia="Times New Roman" w:cs="Arial"/>
          <w:i/>
          <w:iCs/>
          <w:lang w:val="fr-FR" w:eastAsia="en-GB"/>
        </w:rPr>
        <w:t>Rapport de la COI sur l</w:t>
      </w:r>
      <w:r w:rsidR="00185C47" w:rsidRPr="00A12AF6">
        <w:rPr>
          <w:rFonts w:eastAsia="Times New Roman" w:cs="Arial"/>
          <w:i/>
          <w:iCs/>
          <w:lang w:val="fr-FR" w:eastAsia="en-GB"/>
        </w:rPr>
        <w:t>’</w:t>
      </w:r>
      <w:r w:rsidRPr="00A12AF6">
        <w:rPr>
          <w:rFonts w:eastAsia="Times New Roman" w:cs="Arial"/>
          <w:i/>
          <w:iCs/>
          <w:lang w:val="fr-FR" w:eastAsia="en-GB"/>
        </w:rPr>
        <w:t>état de l</w:t>
      </w:r>
      <w:r w:rsidR="00185C47" w:rsidRPr="00A12AF6">
        <w:rPr>
          <w:rFonts w:eastAsia="Times New Roman" w:cs="Arial"/>
          <w:i/>
          <w:iCs/>
          <w:lang w:val="fr-FR" w:eastAsia="en-GB"/>
        </w:rPr>
        <w:t>’</w:t>
      </w:r>
      <w:r w:rsidRPr="00A12AF6">
        <w:rPr>
          <w:rFonts w:eastAsia="Times New Roman" w:cs="Arial"/>
          <w:i/>
          <w:iCs/>
          <w:lang w:val="fr-FR" w:eastAsia="en-GB"/>
        </w:rPr>
        <w:t>océan</w:t>
      </w:r>
      <w:r w:rsidRPr="00A12AF6">
        <w:rPr>
          <w:rFonts w:eastAsia="Times New Roman" w:cs="Arial"/>
          <w:iCs/>
          <w:lang w:val="fr-FR" w:eastAsia="en-GB"/>
        </w:rPr>
        <w:t>. Il s</w:t>
      </w:r>
      <w:r w:rsidR="00185C47" w:rsidRPr="00A12AF6">
        <w:rPr>
          <w:rFonts w:eastAsia="Times New Roman" w:cs="Arial"/>
          <w:iCs/>
          <w:lang w:val="fr-FR" w:eastAsia="en-GB"/>
        </w:rPr>
        <w:t>’</w:t>
      </w:r>
      <w:r w:rsidRPr="00A12AF6">
        <w:rPr>
          <w:rFonts w:eastAsia="Times New Roman" w:cs="Arial"/>
          <w:iCs/>
          <w:lang w:val="fr-FR" w:eastAsia="en-GB"/>
        </w:rPr>
        <w:t>agit d</w:t>
      </w:r>
      <w:r w:rsidR="00185C47" w:rsidRPr="00A12AF6">
        <w:rPr>
          <w:rFonts w:eastAsia="Times New Roman" w:cs="Arial"/>
          <w:iCs/>
          <w:lang w:val="fr-FR" w:eastAsia="en-GB"/>
        </w:rPr>
        <w:t>’</w:t>
      </w:r>
      <w:r w:rsidRPr="00A12AF6">
        <w:rPr>
          <w:rFonts w:eastAsia="Times New Roman" w:cs="Arial"/>
          <w:iCs/>
          <w:lang w:val="fr-FR" w:eastAsia="en-GB"/>
        </w:rPr>
        <w:t>une première ébauche destinée à susciter des retours d</w:t>
      </w:r>
      <w:r w:rsidR="00185C47" w:rsidRPr="00A12AF6">
        <w:rPr>
          <w:rFonts w:eastAsia="Times New Roman" w:cs="Arial"/>
          <w:iCs/>
          <w:lang w:val="fr-FR" w:eastAsia="en-GB"/>
        </w:rPr>
        <w:t>’</w:t>
      </w:r>
      <w:r w:rsidRPr="00A12AF6">
        <w:rPr>
          <w:rFonts w:eastAsia="Times New Roman" w:cs="Arial"/>
          <w:iCs/>
          <w:lang w:val="fr-FR" w:eastAsia="en-GB"/>
        </w:rPr>
        <w:t xml:space="preserve">information de la part des États membres de la COI concernant la structure définitive du </w:t>
      </w:r>
      <w:r w:rsidR="00A41C81">
        <w:rPr>
          <w:rFonts w:eastAsia="Times New Roman" w:cs="Arial"/>
          <w:iCs/>
          <w:lang w:val="fr-FR" w:eastAsia="en-GB"/>
        </w:rPr>
        <w:t>R</w:t>
      </w:r>
      <w:r w:rsidRPr="00A12AF6">
        <w:rPr>
          <w:rFonts w:eastAsia="Times New Roman" w:cs="Arial"/>
          <w:iCs/>
          <w:lang w:val="fr-FR" w:eastAsia="en-GB"/>
        </w:rPr>
        <w:t xml:space="preserve">apport, lequel doit constituer une synthèse des </w:t>
      </w:r>
      <w:r w:rsidRPr="00A12AF6">
        <w:rPr>
          <w:rFonts w:eastAsia="Times New Roman" w:cs="Arial"/>
          <w:iCs/>
          <w:lang w:val="fr-FR" w:eastAsia="en-GB"/>
        </w:rPr>
        <w:lastRenderedPageBreak/>
        <w:t>principaux changements de l</w:t>
      </w:r>
      <w:r w:rsidR="00185C47" w:rsidRPr="00A12AF6">
        <w:rPr>
          <w:rFonts w:eastAsia="Times New Roman" w:cs="Arial"/>
          <w:iCs/>
          <w:lang w:val="fr-FR" w:eastAsia="en-GB"/>
        </w:rPr>
        <w:t>’</w:t>
      </w:r>
      <w:r w:rsidRPr="00A12AF6">
        <w:rPr>
          <w:rFonts w:eastAsia="Times New Roman" w:cs="Arial"/>
          <w:iCs/>
          <w:lang w:val="fr-FR" w:eastAsia="en-GB"/>
        </w:rPr>
        <w:t>état de l</w:t>
      </w:r>
      <w:r w:rsidR="00185C47" w:rsidRPr="00A12AF6">
        <w:rPr>
          <w:rFonts w:eastAsia="Times New Roman" w:cs="Arial"/>
          <w:iCs/>
          <w:lang w:val="fr-FR" w:eastAsia="en-GB"/>
        </w:rPr>
        <w:t>’</w:t>
      </w:r>
      <w:r w:rsidRPr="00A12AF6">
        <w:rPr>
          <w:rFonts w:eastAsia="Times New Roman" w:cs="Arial"/>
          <w:iCs/>
          <w:lang w:val="fr-FR" w:eastAsia="en-GB"/>
        </w:rPr>
        <w:t>océan mondial basée sur les variables essentielles, sur les résultats les plus importants de la recherche océanique sur les questions émergentes dans le domaine de l</w:t>
      </w:r>
      <w:r w:rsidR="00185C47" w:rsidRPr="00A12AF6">
        <w:rPr>
          <w:rFonts w:eastAsia="Times New Roman" w:cs="Arial"/>
          <w:iCs/>
          <w:lang w:val="fr-FR" w:eastAsia="en-GB"/>
        </w:rPr>
        <w:t>’</w:t>
      </w:r>
      <w:r w:rsidRPr="00A12AF6">
        <w:rPr>
          <w:rFonts w:eastAsia="Times New Roman" w:cs="Arial"/>
          <w:iCs/>
          <w:lang w:val="fr-FR" w:eastAsia="en-GB"/>
        </w:rPr>
        <w:t>océanographie, et sur une évaluation systématique des éléments nouveaux relatifs à la gestion intégrée des océans. Cette édition pilote a également été élaborée dans l</w:t>
      </w:r>
      <w:r w:rsidR="00185C47" w:rsidRPr="00A12AF6">
        <w:rPr>
          <w:rFonts w:eastAsia="Times New Roman" w:cs="Arial"/>
          <w:iCs/>
          <w:lang w:val="fr-FR" w:eastAsia="en-GB"/>
        </w:rPr>
        <w:t>’</w:t>
      </w:r>
      <w:r w:rsidRPr="00A12AF6">
        <w:rPr>
          <w:rFonts w:eastAsia="Times New Roman" w:cs="Arial"/>
          <w:iCs/>
          <w:lang w:val="fr-FR" w:eastAsia="en-GB"/>
        </w:rPr>
        <w:t>optique de contribuer à la Décennie des Nations Unies pour les sciences océaniques au service du développement durable. Elle reprend les besoins et points de vue exprimés par les États membres en réponse à la lettre circulai</w:t>
      </w:r>
      <w:r w:rsidRPr="00CD5F8F">
        <w:rPr>
          <w:rFonts w:eastAsia="Times New Roman" w:cs="Arial"/>
          <w:iCs/>
          <w:lang w:val="fr-FR" w:eastAsia="en-GB"/>
        </w:rPr>
        <w:t>re n° </w:t>
      </w:r>
      <w:hyperlink r:id="rId23" w:history="1">
        <w:r w:rsidRPr="00CD5F8F">
          <w:rPr>
            <w:rFonts w:eastAsia="Times New Roman" w:cs="Arial"/>
            <w:iCs/>
            <w:lang w:val="fr-FR" w:eastAsia="en-GB"/>
          </w:rPr>
          <w:t>2843</w:t>
        </w:r>
      </w:hyperlink>
      <w:r w:rsidRPr="00CD5F8F">
        <w:rPr>
          <w:rFonts w:eastAsia="Times New Roman" w:cs="Arial"/>
          <w:iCs/>
          <w:lang w:val="fr-FR" w:eastAsia="en-GB"/>
        </w:rPr>
        <w:t xml:space="preserve"> relat</w:t>
      </w:r>
      <w:r w:rsidRPr="00A12AF6">
        <w:rPr>
          <w:rFonts w:eastAsia="Times New Roman" w:cs="Arial"/>
          <w:iCs/>
          <w:lang w:val="fr-FR" w:eastAsia="en-GB"/>
        </w:rPr>
        <w:t xml:space="preserve">ive à la proposition de </w:t>
      </w:r>
      <w:r w:rsidR="00A41C81">
        <w:rPr>
          <w:rFonts w:eastAsia="Times New Roman" w:cs="Arial"/>
          <w:iCs/>
          <w:lang w:val="fr-FR" w:eastAsia="en-GB"/>
        </w:rPr>
        <w:t>r</w:t>
      </w:r>
      <w:r w:rsidRPr="00A12AF6">
        <w:rPr>
          <w:rFonts w:eastAsia="Times New Roman" w:cs="Arial"/>
          <w:iCs/>
          <w:lang w:val="fr-FR" w:eastAsia="en-GB"/>
        </w:rPr>
        <w:t>apport de la COI sur l</w:t>
      </w:r>
      <w:r w:rsidR="00185C47" w:rsidRPr="00A12AF6">
        <w:rPr>
          <w:rFonts w:eastAsia="Times New Roman" w:cs="Arial"/>
          <w:iCs/>
          <w:lang w:val="fr-FR" w:eastAsia="en-GB"/>
        </w:rPr>
        <w:t>’</w:t>
      </w:r>
      <w:r w:rsidRPr="00A12AF6">
        <w:rPr>
          <w:rFonts w:eastAsia="Times New Roman" w:cs="Arial"/>
          <w:iCs/>
          <w:lang w:val="fr-FR" w:eastAsia="en-GB"/>
        </w:rPr>
        <w:t>état de l</w:t>
      </w:r>
      <w:r w:rsidR="00185C47" w:rsidRPr="00A12AF6">
        <w:rPr>
          <w:rFonts w:eastAsia="Times New Roman" w:cs="Arial"/>
          <w:iCs/>
          <w:lang w:val="fr-FR" w:eastAsia="en-GB"/>
        </w:rPr>
        <w:t>’</w:t>
      </w:r>
      <w:r w:rsidRPr="00A12AF6">
        <w:rPr>
          <w:rFonts w:eastAsia="Times New Roman" w:cs="Arial"/>
          <w:iCs/>
          <w:lang w:val="fr-FR" w:eastAsia="en-GB"/>
        </w:rPr>
        <w:t>océan, et s</w:t>
      </w:r>
      <w:r w:rsidR="00185C47" w:rsidRPr="00A12AF6">
        <w:rPr>
          <w:rFonts w:eastAsia="Times New Roman" w:cs="Arial"/>
          <w:iCs/>
          <w:lang w:val="fr-FR" w:eastAsia="en-GB"/>
        </w:rPr>
        <w:t>’</w:t>
      </w:r>
      <w:r w:rsidRPr="00A12AF6">
        <w:rPr>
          <w:rFonts w:eastAsia="Times New Roman" w:cs="Arial"/>
          <w:iCs/>
          <w:lang w:val="fr-FR" w:eastAsia="en-GB"/>
        </w:rPr>
        <w:t>appuie sur la définition de la portée du rapport et les examens par les pairs effectués par des experts dans tous les domaines couverts par les fonctions de la COI, dans le respect de l</w:t>
      </w:r>
      <w:r w:rsidR="00185C47" w:rsidRPr="00A12AF6">
        <w:rPr>
          <w:rFonts w:eastAsia="Times New Roman" w:cs="Arial"/>
          <w:iCs/>
          <w:lang w:val="fr-FR" w:eastAsia="en-GB"/>
        </w:rPr>
        <w:t>’</w:t>
      </w:r>
      <w:r w:rsidRPr="00A12AF6">
        <w:rPr>
          <w:rFonts w:eastAsia="Times New Roman" w:cs="Arial"/>
          <w:iCs/>
          <w:lang w:val="fr-FR" w:eastAsia="en-GB"/>
        </w:rPr>
        <w:t>équilibre géographique et de la parité des sexes.</w:t>
      </w:r>
    </w:p>
    <w:p w14:paraId="5CE38035" w14:textId="23A8D6E6" w:rsidR="00F72968" w:rsidRPr="00FB2997"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A41C81">
        <w:rPr>
          <w:rFonts w:eastAsia="Times New Roman" w:cs="Arial"/>
          <w:i/>
          <w:iCs/>
          <w:lang w:val="fr-FR" w:eastAsia="en-GB"/>
        </w:rPr>
        <w:t>73</w:t>
      </w:r>
      <w:r w:rsidRPr="00FB2997">
        <w:rPr>
          <w:rFonts w:eastAsia="Times New Roman" w:cs="Arial"/>
          <w:iCs/>
          <w:lang w:val="fr-FR" w:eastAsia="en-GB"/>
        </w:rPr>
        <w:t>.</w:t>
      </w:r>
      <w:r w:rsidRPr="00FB2997">
        <w:rPr>
          <w:rFonts w:eastAsia="Times New Roman" w:cs="Arial"/>
          <w:iCs/>
          <w:lang w:val="fr-FR" w:eastAsia="en-GB"/>
        </w:rPr>
        <w:tab/>
        <w:t>L</w:t>
      </w:r>
      <w:r w:rsidR="00185C47">
        <w:rPr>
          <w:rFonts w:eastAsia="Times New Roman" w:cs="Arial"/>
          <w:iCs/>
          <w:lang w:val="fr-FR" w:eastAsia="en-GB"/>
        </w:rPr>
        <w:t>’</w:t>
      </w:r>
      <w:r w:rsidRPr="00FB2997">
        <w:rPr>
          <w:rFonts w:eastAsia="Times New Roman" w:cs="Arial"/>
          <w:iCs/>
          <w:lang w:val="fr-FR" w:eastAsia="en-GB"/>
        </w:rPr>
        <w:t>édition pilote du Rapport sur l</w:t>
      </w:r>
      <w:r w:rsidR="00185C47">
        <w:rPr>
          <w:rFonts w:eastAsia="Times New Roman" w:cs="Arial"/>
          <w:iCs/>
          <w:lang w:val="fr-FR" w:eastAsia="en-GB"/>
        </w:rPr>
        <w:t>’</w:t>
      </w:r>
      <w:r w:rsidRPr="00FB2997">
        <w:rPr>
          <w:rFonts w:eastAsia="Times New Roman" w:cs="Arial"/>
          <w:iCs/>
          <w:lang w:val="fr-FR" w:eastAsia="en-GB"/>
        </w:rPr>
        <w:t>état de l</w:t>
      </w:r>
      <w:r w:rsidR="00185C47">
        <w:rPr>
          <w:rFonts w:eastAsia="Times New Roman" w:cs="Arial"/>
          <w:iCs/>
          <w:lang w:val="fr-FR" w:eastAsia="en-GB"/>
        </w:rPr>
        <w:t>’</w:t>
      </w:r>
      <w:r w:rsidRPr="00FB2997">
        <w:rPr>
          <w:rFonts w:eastAsia="Times New Roman" w:cs="Arial"/>
          <w:iCs/>
          <w:lang w:val="fr-FR" w:eastAsia="en-GB"/>
        </w:rPr>
        <w:t>océan s</w:t>
      </w:r>
      <w:r w:rsidR="00185C47">
        <w:rPr>
          <w:rFonts w:eastAsia="Times New Roman" w:cs="Arial"/>
          <w:iCs/>
          <w:lang w:val="fr-FR" w:eastAsia="en-GB"/>
        </w:rPr>
        <w:t>’</w:t>
      </w:r>
      <w:r w:rsidRPr="00FB2997">
        <w:rPr>
          <w:rFonts w:eastAsia="Times New Roman" w:cs="Arial"/>
          <w:iCs/>
          <w:lang w:val="fr-FR" w:eastAsia="en-GB"/>
        </w:rPr>
        <w:t>appuie sur des exemples d</w:t>
      </w:r>
      <w:r w:rsidR="00185C47">
        <w:rPr>
          <w:rFonts w:eastAsia="Times New Roman" w:cs="Arial"/>
          <w:iCs/>
          <w:lang w:val="fr-FR" w:eastAsia="en-GB"/>
        </w:rPr>
        <w:t>’</w:t>
      </w:r>
      <w:r w:rsidRPr="00FB2997">
        <w:rPr>
          <w:rFonts w:eastAsia="Times New Roman" w:cs="Arial"/>
          <w:iCs/>
          <w:lang w:val="fr-FR" w:eastAsia="en-GB"/>
        </w:rPr>
        <w:t xml:space="preserve">initiatives menées par la COI ou </w:t>
      </w:r>
      <w:r>
        <w:rPr>
          <w:rFonts w:eastAsia="Times New Roman" w:cs="Arial"/>
          <w:iCs/>
          <w:lang w:val="fr-FR" w:eastAsia="en-GB"/>
        </w:rPr>
        <w:t>conjointement</w:t>
      </w:r>
      <w:r w:rsidRPr="00FB2997">
        <w:rPr>
          <w:rFonts w:eastAsia="Times New Roman" w:cs="Arial"/>
          <w:iCs/>
          <w:lang w:val="fr-FR" w:eastAsia="en-GB"/>
        </w:rPr>
        <w:t>, et s</w:t>
      </w:r>
      <w:r w:rsidR="00185C47">
        <w:rPr>
          <w:rFonts w:eastAsia="Times New Roman" w:cs="Arial"/>
          <w:iCs/>
          <w:lang w:val="fr-FR" w:eastAsia="en-GB"/>
        </w:rPr>
        <w:t>’</w:t>
      </w:r>
      <w:r w:rsidRPr="00FB2997">
        <w:rPr>
          <w:rFonts w:eastAsia="Times New Roman" w:cs="Arial"/>
          <w:iCs/>
          <w:lang w:val="fr-FR" w:eastAsia="en-GB"/>
        </w:rPr>
        <w:t>articule autour des Défis initiaux de la Décennie des Nations</w:t>
      </w:r>
      <w:r w:rsidR="00185C47">
        <w:rPr>
          <w:rFonts w:eastAsia="Times New Roman" w:cs="Arial"/>
          <w:iCs/>
          <w:lang w:val="fr-FR" w:eastAsia="en-GB"/>
        </w:rPr>
        <w:t> U</w:t>
      </w:r>
      <w:r w:rsidRPr="00FB2997">
        <w:rPr>
          <w:rFonts w:eastAsia="Times New Roman" w:cs="Arial"/>
          <w:iCs/>
          <w:lang w:val="fr-FR" w:eastAsia="en-GB"/>
        </w:rPr>
        <w:t>nies pour les sciences océaniques au service du développement durable (2021-2030), à l</w:t>
      </w:r>
      <w:r w:rsidR="00185C47">
        <w:rPr>
          <w:rFonts w:eastAsia="Times New Roman" w:cs="Arial"/>
          <w:iCs/>
          <w:lang w:val="fr-FR" w:eastAsia="en-GB"/>
        </w:rPr>
        <w:t>’</w:t>
      </w:r>
      <w:r w:rsidRPr="00FB2997">
        <w:rPr>
          <w:rFonts w:eastAsia="Times New Roman" w:cs="Arial"/>
          <w:iCs/>
          <w:lang w:val="fr-FR" w:eastAsia="en-GB"/>
        </w:rPr>
        <w:t>exclusion du Défi</w:t>
      </w:r>
      <w:r w:rsidR="00185C47">
        <w:rPr>
          <w:rFonts w:eastAsia="Times New Roman" w:cs="Arial"/>
          <w:iCs/>
          <w:lang w:val="fr-FR" w:eastAsia="en-GB"/>
        </w:rPr>
        <w:t> </w:t>
      </w:r>
      <w:r w:rsidRPr="00FB2997">
        <w:rPr>
          <w:rFonts w:eastAsia="Times New Roman" w:cs="Arial"/>
          <w:iCs/>
          <w:lang w:val="fr-FR" w:eastAsia="en-GB"/>
        </w:rPr>
        <w:t>3 sur l</w:t>
      </w:r>
      <w:r w:rsidR="00185C47">
        <w:rPr>
          <w:rFonts w:eastAsia="Times New Roman" w:cs="Arial"/>
          <w:iCs/>
          <w:lang w:val="fr-FR" w:eastAsia="en-GB"/>
        </w:rPr>
        <w:t>’</w:t>
      </w:r>
      <w:r w:rsidRPr="00FB2997">
        <w:rPr>
          <w:rFonts w:eastAsia="Times New Roman" w:cs="Arial"/>
          <w:iCs/>
          <w:lang w:val="fr-FR" w:eastAsia="en-GB"/>
        </w:rPr>
        <w:t>alimentation durable issue de l</w:t>
      </w:r>
      <w:r w:rsidR="00185C47">
        <w:rPr>
          <w:rFonts w:eastAsia="Times New Roman" w:cs="Arial"/>
          <w:iCs/>
          <w:lang w:val="fr-FR" w:eastAsia="en-GB"/>
        </w:rPr>
        <w:t>’</w:t>
      </w:r>
      <w:r w:rsidRPr="00FB2997">
        <w:rPr>
          <w:rFonts w:eastAsia="Times New Roman" w:cs="Arial"/>
          <w:iCs/>
          <w:lang w:val="fr-FR" w:eastAsia="en-GB"/>
        </w:rPr>
        <w:t xml:space="preserve">océan. </w:t>
      </w:r>
      <w:r>
        <w:rPr>
          <w:rFonts w:eastAsia="Times New Roman" w:cs="Arial"/>
          <w:iCs/>
          <w:lang w:val="fr-FR" w:eastAsia="en-GB"/>
        </w:rPr>
        <w:t>Elle a été rédigée</w:t>
      </w:r>
      <w:r w:rsidRPr="00FB2997">
        <w:rPr>
          <w:rFonts w:eastAsia="Times New Roman" w:cs="Arial"/>
          <w:iCs/>
          <w:lang w:val="fr-FR" w:eastAsia="en-GB"/>
        </w:rPr>
        <w:t xml:space="preserve"> par 65 auteurs et révisé</w:t>
      </w:r>
      <w:r>
        <w:rPr>
          <w:rFonts w:eastAsia="Times New Roman" w:cs="Arial"/>
          <w:iCs/>
          <w:lang w:val="fr-FR" w:eastAsia="en-GB"/>
        </w:rPr>
        <w:t>e</w:t>
      </w:r>
      <w:r w:rsidRPr="00FB2997">
        <w:rPr>
          <w:rFonts w:eastAsia="Times New Roman" w:cs="Arial"/>
          <w:iCs/>
          <w:lang w:val="fr-FR" w:eastAsia="en-GB"/>
        </w:rPr>
        <w:t xml:space="preserve"> par 40</w:t>
      </w:r>
      <w:r w:rsidR="00185C47">
        <w:rPr>
          <w:rFonts w:eastAsia="Times New Roman" w:cs="Arial"/>
          <w:iCs/>
          <w:lang w:val="fr-FR" w:eastAsia="en-GB"/>
        </w:rPr>
        <w:t> </w:t>
      </w:r>
      <w:r w:rsidRPr="00FB2997">
        <w:rPr>
          <w:rFonts w:eastAsia="Times New Roman" w:cs="Arial"/>
          <w:iCs/>
          <w:lang w:val="fr-FR" w:eastAsia="en-GB"/>
        </w:rPr>
        <w:t xml:space="preserve">experts. </w:t>
      </w:r>
    </w:p>
    <w:p w14:paraId="1EBA464D" w14:textId="598DA10C" w:rsidR="00F72968" w:rsidRPr="00FB2997"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74</w:t>
      </w:r>
      <w:r w:rsidRPr="00FB2997">
        <w:rPr>
          <w:rFonts w:eastAsia="Times New Roman" w:cs="Arial"/>
          <w:iCs/>
          <w:lang w:val="fr-FR" w:eastAsia="en-GB"/>
        </w:rPr>
        <w:t>.</w:t>
      </w:r>
      <w:r w:rsidRPr="00FB2997">
        <w:rPr>
          <w:rFonts w:eastAsia="Times New Roman" w:cs="Arial"/>
          <w:iCs/>
          <w:lang w:val="fr-FR" w:eastAsia="en-GB"/>
        </w:rPr>
        <w:tab/>
        <w:t>L</w:t>
      </w:r>
      <w:r w:rsidR="00185C47">
        <w:rPr>
          <w:rFonts w:eastAsia="Times New Roman" w:cs="Arial"/>
          <w:iCs/>
          <w:lang w:val="fr-FR" w:eastAsia="en-GB"/>
        </w:rPr>
        <w:t>’</w:t>
      </w:r>
      <w:r w:rsidRPr="00FB2997">
        <w:rPr>
          <w:rFonts w:eastAsia="Times New Roman" w:cs="Arial"/>
          <w:iCs/>
          <w:lang w:val="fr-FR" w:eastAsia="en-GB"/>
        </w:rPr>
        <w:t>édition pilote du Rapport sur l</w:t>
      </w:r>
      <w:r w:rsidR="00185C47">
        <w:rPr>
          <w:rFonts w:eastAsia="Times New Roman" w:cs="Arial"/>
          <w:iCs/>
          <w:lang w:val="fr-FR" w:eastAsia="en-GB"/>
        </w:rPr>
        <w:t>’</w:t>
      </w:r>
      <w:r w:rsidRPr="00FB2997">
        <w:rPr>
          <w:rFonts w:eastAsia="Times New Roman" w:cs="Arial"/>
          <w:iCs/>
          <w:lang w:val="fr-FR" w:eastAsia="en-GB"/>
        </w:rPr>
        <w:t>état de l</w:t>
      </w:r>
      <w:r w:rsidR="00185C47">
        <w:rPr>
          <w:rFonts w:eastAsia="Times New Roman" w:cs="Arial"/>
          <w:iCs/>
          <w:lang w:val="fr-FR" w:eastAsia="en-GB"/>
        </w:rPr>
        <w:t>’</w:t>
      </w:r>
      <w:r w:rsidRPr="00FB2997">
        <w:rPr>
          <w:rFonts w:eastAsia="Times New Roman" w:cs="Arial"/>
          <w:iCs/>
          <w:lang w:val="fr-FR" w:eastAsia="en-GB"/>
        </w:rPr>
        <w:t>océan révèle que, bien que la société soit en principe consciente de ce qui se passe dans l</w:t>
      </w:r>
      <w:r w:rsidR="00185C47">
        <w:rPr>
          <w:rFonts w:eastAsia="Times New Roman" w:cs="Arial"/>
          <w:iCs/>
          <w:lang w:val="fr-FR" w:eastAsia="en-GB"/>
        </w:rPr>
        <w:t>’</w:t>
      </w:r>
      <w:r w:rsidRPr="00FB2997">
        <w:rPr>
          <w:rFonts w:eastAsia="Times New Roman" w:cs="Arial"/>
          <w:iCs/>
          <w:lang w:val="fr-FR" w:eastAsia="en-GB"/>
        </w:rPr>
        <w:t>océan, et de ce qui devrai</w:t>
      </w:r>
      <w:r>
        <w:rPr>
          <w:rFonts w:eastAsia="Times New Roman" w:cs="Arial"/>
          <w:iCs/>
          <w:lang w:val="fr-FR" w:eastAsia="en-GB"/>
        </w:rPr>
        <w:t>t être fait à ce sujet (faits « </w:t>
      </w:r>
      <w:r w:rsidRPr="00FB2997">
        <w:rPr>
          <w:rFonts w:eastAsia="Times New Roman" w:cs="Arial"/>
          <w:iCs/>
          <w:lang w:val="fr-FR" w:eastAsia="en-GB"/>
        </w:rPr>
        <w:t>établis</w:t>
      </w:r>
      <w:r>
        <w:rPr>
          <w:rFonts w:eastAsia="Times New Roman" w:cs="Arial"/>
          <w:iCs/>
          <w:lang w:val="fr-FR" w:eastAsia="en-GB"/>
        </w:rPr>
        <w:t> </w:t>
      </w:r>
      <w:r w:rsidRPr="00FB2997">
        <w:rPr>
          <w:rFonts w:eastAsia="Times New Roman" w:cs="Arial"/>
          <w:iCs/>
          <w:lang w:val="fr-FR" w:eastAsia="en-GB"/>
        </w:rPr>
        <w:t>»), la description quantitative de l</w:t>
      </w:r>
      <w:r w:rsidR="00185C47">
        <w:rPr>
          <w:rFonts w:eastAsia="Times New Roman" w:cs="Arial"/>
          <w:iCs/>
          <w:lang w:val="fr-FR" w:eastAsia="en-GB"/>
        </w:rPr>
        <w:t>’</w:t>
      </w:r>
      <w:r w:rsidRPr="00FB2997">
        <w:rPr>
          <w:rFonts w:eastAsia="Times New Roman" w:cs="Arial"/>
          <w:iCs/>
          <w:lang w:val="fr-FR" w:eastAsia="en-GB"/>
        </w:rPr>
        <w:t>océan est limitée et incomplète. Par conséquent, les connaissances actuelles sont insuffisantes pour trouver des solutions efficaces à la dégradation de la santé de l</w:t>
      </w:r>
      <w:r w:rsidR="00185C47">
        <w:rPr>
          <w:rFonts w:eastAsia="Times New Roman" w:cs="Arial"/>
          <w:iCs/>
          <w:lang w:val="fr-FR" w:eastAsia="en-GB"/>
        </w:rPr>
        <w:t>’</w:t>
      </w:r>
      <w:r w:rsidRPr="00FB2997">
        <w:rPr>
          <w:rFonts w:eastAsia="Times New Roman" w:cs="Arial"/>
          <w:iCs/>
          <w:lang w:val="fr-FR" w:eastAsia="en-GB"/>
        </w:rPr>
        <w:t>océan et aux menaces qui en découlent pour le bien-être humain. L</w:t>
      </w:r>
      <w:r w:rsidR="00185C47">
        <w:rPr>
          <w:rFonts w:eastAsia="Times New Roman" w:cs="Arial"/>
          <w:iCs/>
          <w:lang w:val="fr-FR" w:eastAsia="en-GB"/>
        </w:rPr>
        <w:t>’</w:t>
      </w:r>
      <w:r w:rsidRPr="00FB2997">
        <w:rPr>
          <w:rFonts w:eastAsia="Times New Roman" w:cs="Arial"/>
          <w:iCs/>
          <w:lang w:val="fr-FR" w:eastAsia="en-GB"/>
        </w:rPr>
        <w:t>édition pilote du Rapport révèle également un manque d</w:t>
      </w:r>
      <w:r w:rsidR="00185C47">
        <w:rPr>
          <w:rFonts w:eastAsia="Times New Roman" w:cs="Arial"/>
          <w:iCs/>
          <w:lang w:val="fr-FR" w:eastAsia="en-GB"/>
        </w:rPr>
        <w:t>’</w:t>
      </w:r>
      <w:r w:rsidRPr="00FB2997">
        <w:rPr>
          <w:rFonts w:eastAsia="Times New Roman" w:cs="Arial"/>
          <w:iCs/>
          <w:lang w:val="fr-FR" w:eastAsia="en-GB"/>
        </w:rPr>
        <w:t>informations de référence dans de nombreux aspects des connaissances sur l</w:t>
      </w:r>
      <w:r w:rsidR="00185C47">
        <w:rPr>
          <w:rFonts w:eastAsia="Times New Roman" w:cs="Arial"/>
          <w:iCs/>
          <w:lang w:val="fr-FR" w:eastAsia="en-GB"/>
        </w:rPr>
        <w:t>’</w:t>
      </w:r>
      <w:r w:rsidRPr="00FB2997">
        <w:rPr>
          <w:rFonts w:eastAsia="Times New Roman" w:cs="Arial"/>
          <w:iCs/>
          <w:lang w:val="fr-FR" w:eastAsia="en-GB"/>
        </w:rPr>
        <w:t>océan, ce qui fait que de nombreuses parties du rapport sont plutôt descriptives et qualitatives. L</w:t>
      </w:r>
      <w:r w:rsidR="00185C47">
        <w:rPr>
          <w:rFonts w:eastAsia="Times New Roman" w:cs="Arial"/>
          <w:iCs/>
          <w:lang w:val="fr-FR" w:eastAsia="en-GB"/>
        </w:rPr>
        <w:t>’</w:t>
      </w:r>
      <w:r w:rsidRPr="00FB2997">
        <w:rPr>
          <w:rFonts w:eastAsia="Times New Roman" w:cs="Arial"/>
          <w:iCs/>
          <w:lang w:val="fr-FR" w:eastAsia="en-GB"/>
        </w:rPr>
        <w:t>édition pilote du Rapport a donc mis en évidence le besoin urgent d</w:t>
      </w:r>
      <w:r w:rsidR="00185C47">
        <w:rPr>
          <w:rFonts w:eastAsia="Times New Roman" w:cs="Arial"/>
          <w:iCs/>
          <w:lang w:val="fr-FR" w:eastAsia="en-GB"/>
        </w:rPr>
        <w:t>’</w:t>
      </w:r>
      <w:r w:rsidRPr="00FB2997">
        <w:rPr>
          <w:rFonts w:eastAsia="Times New Roman" w:cs="Arial"/>
          <w:iCs/>
          <w:lang w:val="fr-FR" w:eastAsia="en-GB"/>
        </w:rPr>
        <w:t>une description quantitative de l</w:t>
      </w:r>
      <w:r w:rsidR="00185C47">
        <w:rPr>
          <w:rFonts w:eastAsia="Times New Roman" w:cs="Arial"/>
          <w:iCs/>
          <w:lang w:val="fr-FR" w:eastAsia="en-GB"/>
        </w:rPr>
        <w:t>’</w:t>
      </w:r>
      <w:r w:rsidRPr="00FB2997">
        <w:rPr>
          <w:rFonts w:eastAsia="Times New Roman" w:cs="Arial"/>
          <w:iCs/>
          <w:lang w:val="fr-FR" w:eastAsia="en-GB"/>
        </w:rPr>
        <w:t>état de l</w:t>
      </w:r>
      <w:r w:rsidR="00185C47">
        <w:rPr>
          <w:rFonts w:eastAsia="Times New Roman" w:cs="Arial"/>
          <w:iCs/>
          <w:lang w:val="fr-FR" w:eastAsia="en-GB"/>
        </w:rPr>
        <w:t>’</w:t>
      </w:r>
      <w:r w:rsidRPr="00FB2997">
        <w:rPr>
          <w:rFonts w:eastAsia="Times New Roman" w:cs="Arial"/>
          <w:iCs/>
          <w:lang w:val="fr-FR" w:eastAsia="en-GB"/>
        </w:rPr>
        <w:t>océan avec des indicateurs de référence établis et des capacités permettant de rendre compte des changements. Les prochaines éditions du Rapport sur l</w:t>
      </w:r>
      <w:r w:rsidR="00185C47">
        <w:rPr>
          <w:rFonts w:eastAsia="Times New Roman" w:cs="Arial"/>
          <w:iCs/>
          <w:lang w:val="fr-FR" w:eastAsia="en-GB"/>
        </w:rPr>
        <w:t>’</w:t>
      </w:r>
      <w:r w:rsidRPr="00FB2997">
        <w:rPr>
          <w:rFonts w:eastAsia="Times New Roman" w:cs="Arial"/>
          <w:iCs/>
          <w:lang w:val="fr-FR" w:eastAsia="en-GB"/>
        </w:rPr>
        <w:t>état de l</w:t>
      </w:r>
      <w:r w:rsidR="00185C47">
        <w:rPr>
          <w:rFonts w:eastAsia="Times New Roman" w:cs="Arial"/>
          <w:iCs/>
          <w:lang w:val="fr-FR" w:eastAsia="en-GB"/>
        </w:rPr>
        <w:t>’</w:t>
      </w:r>
      <w:r w:rsidRPr="00FB2997">
        <w:rPr>
          <w:rFonts w:eastAsia="Times New Roman" w:cs="Arial"/>
          <w:iCs/>
          <w:lang w:val="fr-FR" w:eastAsia="en-GB"/>
        </w:rPr>
        <w:t>océan feront le point sur les progrès (ou l</w:t>
      </w:r>
      <w:r w:rsidR="00185C47">
        <w:rPr>
          <w:rFonts w:eastAsia="Times New Roman" w:cs="Arial"/>
          <w:iCs/>
          <w:lang w:val="fr-FR" w:eastAsia="en-GB"/>
        </w:rPr>
        <w:t>’</w:t>
      </w:r>
      <w:r w:rsidRPr="00FB2997">
        <w:rPr>
          <w:rFonts w:eastAsia="Times New Roman" w:cs="Arial"/>
          <w:iCs/>
          <w:lang w:val="fr-FR" w:eastAsia="en-GB"/>
        </w:rPr>
        <w:t>absence de progrès) chaque fois que possible, et continueront à établir des indicateurs indirects et des indicateurs de référence sur l</w:t>
      </w:r>
      <w:r w:rsidR="00185C47">
        <w:rPr>
          <w:rFonts w:eastAsia="Times New Roman" w:cs="Arial"/>
          <w:iCs/>
          <w:lang w:val="fr-FR" w:eastAsia="en-GB"/>
        </w:rPr>
        <w:t>’</w:t>
      </w:r>
      <w:r w:rsidRPr="00FB2997">
        <w:rPr>
          <w:rFonts w:eastAsia="Times New Roman" w:cs="Arial"/>
          <w:iCs/>
          <w:lang w:val="fr-FR" w:eastAsia="en-GB"/>
        </w:rPr>
        <w:t>état de l</w:t>
      </w:r>
      <w:r w:rsidR="00185C47">
        <w:rPr>
          <w:rFonts w:eastAsia="Times New Roman" w:cs="Arial"/>
          <w:iCs/>
          <w:lang w:val="fr-FR" w:eastAsia="en-GB"/>
        </w:rPr>
        <w:t>’</w:t>
      </w:r>
      <w:r w:rsidRPr="00FB2997">
        <w:rPr>
          <w:rFonts w:eastAsia="Times New Roman" w:cs="Arial"/>
          <w:iCs/>
          <w:lang w:val="fr-FR" w:eastAsia="en-GB"/>
        </w:rPr>
        <w:t xml:space="preserve">océan mondial.  </w:t>
      </w:r>
    </w:p>
    <w:p w14:paraId="6B27B1AA" w14:textId="147A270C" w:rsidR="00F72968" w:rsidRPr="00FB2997" w:rsidRDefault="00F72968" w:rsidP="00787195">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75</w:t>
      </w:r>
      <w:r w:rsidRPr="00FB2997">
        <w:rPr>
          <w:rFonts w:eastAsia="Times New Roman" w:cs="Arial"/>
          <w:iCs/>
          <w:lang w:val="fr-FR" w:eastAsia="en-GB"/>
        </w:rPr>
        <w:t>.</w:t>
      </w:r>
      <w:r w:rsidRPr="00FB2997">
        <w:rPr>
          <w:rFonts w:eastAsia="Times New Roman" w:cs="Arial"/>
          <w:iCs/>
          <w:lang w:val="fr-FR" w:eastAsia="en-GB"/>
        </w:rPr>
        <w:tab/>
        <w:t>Comme l</w:t>
      </w:r>
      <w:r w:rsidR="00185C47">
        <w:rPr>
          <w:rFonts w:eastAsia="Times New Roman" w:cs="Arial"/>
          <w:iCs/>
          <w:lang w:val="fr-FR" w:eastAsia="en-GB"/>
        </w:rPr>
        <w:t>’</w:t>
      </w:r>
      <w:r w:rsidRPr="00FB2997">
        <w:rPr>
          <w:rFonts w:eastAsia="Times New Roman" w:cs="Arial"/>
          <w:iCs/>
          <w:lang w:val="fr-FR" w:eastAsia="en-GB"/>
        </w:rPr>
        <w:t>a indiqué le Secrétaire exécutif, l</w:t>
      </w:r>
      <w:r w:rsidR="00185C47">
        <w:rPr>
          <w:rFonts w:eastAsia="Times New Roman" w:cs="Arial"/>
          <w:iCs/>
          <w:lang w:val="fr-FR" w:eastAsia="en-GB"/>
        </w:rPr>
        <w:t>’</w:t>
      </w:r>
      <w:r w:rsidRPr="00FB2997">
        <w:rPr>
          <w:rFonts w:eastAsia="Times New Roman" w:cs="Arial"/>
          <w:iCs/>
          <w:lang w:val="fr-FR" w:eastAsia="en-GB"/>
        </w:rPr>
        <w:t>objectif global reste de fournir un aperçu bref, accessible et centralisé de l</w:t>
      </w:r>
      <w:r w:rsidR="00185C47">
        <w:rPr>
          <w:rFonts w:eastAsia="Times New Roman" w:cs="Arial"/>
          <w:iCs/>
          <w:lang w:val="fr-FR" w:eastAsia="en-GB"/>
        </w:rPr>
        <w:t>’</w:t>
      </w:r>
      <w:r w:rsidRPr="00FB2997">
        <w:rPr>
          <w:rFonts w:eastAsia="Times New Roman" w:cs="Arial"/>
          <w:iCs/>
          <w:lang w:val="fr-FR" w:eastAsia="en-GB"/>
        </w:rPr>
        <w:t>état actuel de l</w:t>
      </w:r>
      <w:r w:rsidR="00185C47">
        <w:rPr>
          <w:rFonts w:eastAsia="Times New Roman" w:cs="Arial"/>
          <w:iCs/>
          <w:lang w:val="fr-FR" w:eastAsia="en-GB"/>
        </w:rPr>
        <w:t>’</w:t>
      </w:r>
      <w:r w:rsidRPr="00FB2997">
        <w:rPr>
          <w:rFonts w:eastAsia="Times New Roman" w:cs="Arial"/>
          <w:iCs/>
          <w:lang w:val="fr-FR" w:eastAsia="en-GB"/>
        </w:rPr>
        <w:t>océan, et de mobiliser la société mondiale pour qu</w:t>
      </w:r>
      <w:r w:rsidR="00185C47">
        <w:rPr>
          <w:rFonts w:eastAsia="Times New Roman" w:cs="Arial"/>
          <w:iCs/>
          <w:lang w:val="fr-FR" w:eastAsia="en-GB"/>
        </w:rPr>
        <w:t>’</w:t>
      </w:r>
      <w:r w:rsidRPr="00FB2997">
        <w:rPr>
          <w:rFonts w:eastAsia="Times New Roman" w:cs="Arial"/>
          <w:iCs/>
          <w:lang w:val="fr-FR" w:eastAsia="en-GB"/>
        </w:rPr>
        <w:t>elle agisse en faveur de «</w:t>
      </w:r>
      <w:r w:rsidR="00787195">
        <w:rPr>
          <w:rFonts w:eastAsia="Times New Roman" w:cs="Arial"/>
          <w:iCs/>
          <w:lang w:val="fr-FR" w:eastAsia="en-GB"/>
        </w:rPr>
        <w:t> </w:t>
      </w:r>
      <w:r w:rsidRPr="00FB2997">
        <w:rPr>
          <w:rFonts w:eastAsia="Times New Roman" w:cs="Arial"/>
          <w:iCs/>
          <w:lang w:val="fr-FR" w:eastAsia="en-GB"/>
        </w:rPr>
        <w:t>l</w:t>
      </w:r>
      <w:r w:rsidR="00185C47">
        <w:rPr>
          <w:rFonts w:eastAsia="Times New Roman" w:cs="Arial"/>
          <w:iCs/>
          <w:lang w:val="fr-FR" w:eastAsia="en-GB"/>
        </w:rPr>
        <w:t>’</w:t>
      </w:r>
      <w:r w:rsidRPr="00FB2997">
        <w:rPr>
          <w:rFonts w:eastAsia="Times New Roman" w:cs="Arial"/>
          <w:iCs/>
          <w:lang w:val="fr-FR" w:eastAsia="en-GB"/>
        </w:rPr>
        <w:t>océan dont nous avons besoin pour l</w:t>
      </w:r>
      <w:r w:rsidR="00185C47">
        <w:rPr>
          <w:rFonts w:eastAsia="Times New Roman" w:cs="Arial"/>
          <w:iCs/>
          <w:lang w:val="fr-FR" w:eastAsia="en-GB"/>
        </w:rPr>
        <w:t>’</w:t>
      </w:r>
      <w:r w:rsidRPr="00FB2997">
        <w:rPr>
          <w:rFonts w:eastAsia="Times New Roman" w:cs="Arial"/>
          <w:iCs/>
          <w:lang w:val="fr-FR" w:eastAsia="en-GB"/>
        </w:rPr>
        <w:t>avenir que nous voulons</w:t>
      </w:r>
      <w:r w:rsidR="00787195">
        <w:rPr>
          <w:rFonts w:eastAsia="Times New Roman" w:cs="Arial"/>
          <w:iCs/>
          <w:lang w:val="fr-FR" w:eastAsia="en-GB"/>
        </w:rPr>
        <w:t> </w:t>
      </w:r>
      <w:r w:rsidRPr="00FB2997">
        <w:rPr>
          <w:rFonts w:eastAsia="Times New Roman" w:cs="Arial"/>
          <w:iCs/>
          <w:lang w:val="fr-FR" w:eastAsia="en-GB"/>
        </w:rPr>
        <w:t>» afin de contribuer au développement durable, et en particulier à l</w:t>
      </w:r>
      <w:r w:rsidR="00185C47">
        <w:rPr>
          <w:rFonts w:eastAsia="Times New Roman" w:cs="Arial"/>
          <w:iCs/>
          <w:lang w:val="fr-FR" w:eastAsia="en-GB"/>
        </w:rPr>
        <w:t>’</w:t>
      </w:r>
      <w:r w:rsidRPr="00FB2997">
        <w:rPr>
          <w:rFonts w:eastAsia="Times New Roman" w:cs="Arial"/>
          <w:iCs/>
          <w:lang w:val="fr-FR" w:eastAsia="en-GB"/>
        </w:rPr>
        <w:t>ODD</w:t>
      </w:r>
      <w:r w:rsidR="00787195">
        <w:rPr>
          <w:rFonts w:eastAsia="Times New Roman" w:cs="Arial"/>
          <w:iCs/>
          <w:lang w:val="fr-FR" w:eastAsia="en-GB"/>
        </w:rPr>
        <w:t> </w:t>
      </w:r>
      <w:r w:rsidRPr="00FB2997">
        <w:rPr>
          <w:rFonts w:eastAsia="Times New Roman" w:cs="Arial"/>
          <w:iCs/>
          <w:lang w:val="fr-FR" w:eastAsia="en-GB"/>
        </w:rPr>
        <w:t>14. Pour y parvenir, le Rapport sur l</w:t>
      </w:r>
      <w:r w:rsidR="00185C47">
        <w:rPr>
          <w:rFonts w:eastAsia="Times New Roman" w:cs="Arial"/>
          <w:iCs/>
          <w:lang w:val="fr-FR" w:eastAsia="en-GB"/>
        </w:rPr>
        <w:t>’</w:t>
      </w:r>
      <w:r w:rsidRPr="00FB2997">
        <w:rPr>
          <w:rFonts w:eastAsia="Times New Roman" w:cs="Arial"/>
          <w:iCs/>
          <w:lang w:val="fr-FR" w:eastAsia="en-GB"/>
        </w:rPr>
        <w:t>état de l</w:t>
      </w:r>
      <w:r w:rsidR="00185C47">
        <w:rPr>
          <w:rFonts w:eastAsia="Times New Roman" w:cs="Arial"/>
          <w:iCs/>
          <w:lang w:val="fr-FR" w:eastAsia="en-GB"/>
        </w:rPr>
        <w:t>’</w:t>
      </w:r>
      <w:r w:rsidRPr="00FB2997">
        <w:rPr>
          <w:rFonts w:eastAsia="Times New Roman" w:cs="Arial"/>
          <w:iCs/>
          <w:lang w:val="fr-FR" w:eastAsia="en-GB"/>
        </w:rPr>
        <w:t>océan doit adopter une vision plus large, par exemple en incluant des indicateurs indirects clés relatifs au Défi</w:t>
      </w:r>
      <w:r w:rsidR="00787195">
        <w:rPr>
          <w:rFonts w:eastAsia="Times New Roman" w:cs="Arial"/>
          <w:iCs/>
          <w:lang w:val="fr-FR" w:eastAsia="en-GB"/>
        </w:rPr>
        <w:t> </w:t>
      </w:r>
      <w:r w:rsidRPr="00FB2997">
        <w:rPr>
          <w:rFonts w:eastAsia="Times New Roman" w:cs="Arial"/>
          <w:iCs/>
          <w:lang w:val="fr-FR" w:eastAsia="en-GB"/>
        </w:rPr>
        <w:t>3 de la Décennie de l</w:t>
      </w:r>
      <w:r w:rsidR="00185C47">
        <w:rPr>
          <w:rFonts w:eastAsia="Times New Roman" w:cs="Arial"/>
          <w:iCs/>
          <w:lang w:val="fr-FR" w:eastAsia="en-GB"/>
        </w:rPr>
        <w:t>’</w:t>
      </w:r>
      <w:r w:rsidRPr="00FB2997">
        <w:rPr>
          <w:rFonts w:eastAsia="Times New Roman" w:cs="Arial"/>
          <w:iCs/>
          <w:lang w:val="fr-FR" w:eastAsia="en-GB"/>
        </w:rPr>
        <w:t>Océan. Pour les prochaines éditions, la COI invitera les institutions des Nations Unies et les organisations professionnelles à apporter leurs contributions, afin de faire du Rapport sur l</w:t>
      </w:r>
      <w:r w:rsidR="00185C47">
        <w:rPr>
          <w:rFonts w:eastAsia="Times New Roman" w:cs="Arial"/>
          <w:iCs/>
          <w:lang w:val="fr-FR" w:eastAsia="en-GB"/>
        </w:rPr>
        <w:t>’</w:t>
      </w:r>
      <w:r w:rsidRPr="00FB2997">
        <w:rPr>
          <w:rFonts w:eastAsia="Times New Roman" w:cs="Arial"/>
          <w:iCs/>
          <w:lang w:val="fr-FR" w:eastAsia="en-GB"/>
        </w:rPr>
        <w:t>état de l</w:t>
      </w:r>
      <w:r w:rsidR="00185C47">
        <w:rPr>
          <w:rFonts w:eastAsia="Times New Roman" w:cs="Arial"/>
          <w:iCs/>
          <w:lang w:val="fr-FR" w:eastAsia="en-GB"/>
        </w:rPr>
        <w:t>’</w:t>
      </w:r>
      <w:r w:rsidRPr="00FB2997">
        <w:rPr>
          <w:rFonts w:eastAsia="Times New Roman" w:cs="Arial"/>
          <w:iCs/>
          <w:lang w:val="fr-FR" w:eastAsia="en-GB"/>
        </w:rPr>
        <w:t>océan une publication commune à l</w:t>
      </w:r>
      <w:r w:rsidR="00185C47">
        <w:rPr>
          <w:rFonts w:eastAsia="Times New Roman" w:cs="Arial"/>
          <w:iCs/>
          <w:lang w:val="fr-FR" w:eastAsia="en-GB"/>
        </w:rPr>
        <w:t>’</w:t>
      </w:r>
      <w:r w:rsidRPr="00FB2997">
        <w:rPr>
          <w:rFonts w:eastAsia="Times New Roman" w:cs="Arial"/>
          <w:iCs/>
          <w:lang w:val="fr-FR" w:eastAsia="en-GB"/>
        </w:rPr>
        <w:t>ensemble du système des Nations Unies.</w:t>
      </w:r>
    </w:p>
    <w:p w14:paraId="6CD7C1B6" w14:textId="4C85C60B" w:rsidR="00F72968" w:rsidRPr="00FB2997"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76</w:t>
      </w:r>
      <w:r w:rsidRPr="00FB2997">
        <w:rPr>
          <w:rFonts w:eastAsia="Times New Roman" w:cs="Arial"/>
          <w:iCs/>
          <w:lang w:val="fr-FR" w:eastAsia="en-GB"/>
        </w:rPr>
        <w:t>.</w:t>
      </w:r>
      <w:r w:rsidRPr="00FB2997">
        <w:rPr>
          <w:rFonts w:eastAsia="Times New Roman" w:cs="Arial"/>
          <w:iCs/>
          <w:lang w:val="fr-FR" w:eastAsia="en-GB"/>
        </w:rPr>
        <w:tab/>
        <w:t xml:space="preserve">Les représentants de </w:t>
      </w:r>
      <w:r>
        <w:rPr>
          <w:rFonts w:eastAsia="Times New Roman" w:cs="Arial"/>
          <w:iCs/>
          <w:lang w:val="fr-FR" w:eastAsia="en-GB"/>
        </w:rPr>
        <w:t>21</w:t>
      </w:r>
      <w:r w:rsidR="00787195">
        <w:rPr>
          <w:rFonts w:eastAsia="Times New Roman" w:cs="Arial"/>
          <w:iCs/>
          <w:lang w:val="fr-FR" w:eastAsia="en-GB"/>
        </w:rPr>
        <w:t> </w:t>
      </w:r>
      <w:r w:rsidRPr="00FB2997">
        <w:rPr>
          <w:rFonts w:eastAsia="Times New Roman" w:cs="Arial"/>
          <w:iCs/>
          <w:lang w:val="fr-FR" w:eastAsia="en-GB"/>
        </w:rPr>
        <w:t xml:space="preserve">États membres ont pris la parole. </w:t>
      </w:r>
    </w:p>
    <w:p w14:paraId="2C2F662B" w14:textId="708BD618"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77</w:t>
      </w:r>
      <w:r w:rsidRPr="00FB2997">
        <w:rPr>
          <w:rFonts w:eastAsia="Times New Roman" w:cs="Arial"/>
          <w:iCs/>
          <w:lang w:val="fr-FR" w:eastAsia="en-GB"/>
        </w:rPr>
        <w:t>.</w:t>
      </w:r>
      <w:r w:rsidRPr="00FB2997">
        <w:rPr>
          <w:rFonts w:eastAsia="Times New Roman" w:cs="Arial"/>
          <w:iCs/>
          <w:lang w:val="fr-FR" w:eastAsia="en-GB"/>
        </w:rPr>
        <w:tab/>
        <w:t>Le Conseil exécutif a félicité le Secrétaire exécutif et son équipe pour l</w:t>
      </w:r>
      <w:r w:rsidR="00185C47">
        <w:rPr>
          <w:rFonts w:eastAsia="Times New Roman" w:cs="Arial"/>
          <w:iCs/>
          <w:lang w:val="fr-FR" w:eastAsia="en-GB"/>
        </w:rPr>
        <w:t>’</w:t>
      </w:r>
      <w:r w:rsidRPr="00FB2997">
        <w:rPr>
          <w:rFonts w:eastAsia="Times New Roman" w:cs="Arial"/>
          <w:iCs/>
          <w:lang w:val="fr-FR" w:eastAsia="en-GB"/>
        </w:rPr>
        <w:t>édition pilote du Rapport sur l</w:t>
      </w:r>
      <w:r w:rsidR="00185C47">
        <w:rPr>
          <w:rFonts w:eastAsia="Times New Roman" w:cs="Arial"/>
          <w:iCs/>
          <w:lang w:val="fr-FR" w:eastAsia="en-GB"/>
        </w:rPr>
        <w:t>’</w:t>
      </w:r>
      <w:r w:rsidRPr="00FB2997">
        <w:rPr>
          <w:rFonts w:eastAsia="Times New Roman" w:cs="Arial"/>
          <w:iCs/>
          <w:lang w:val="fr-FR" w:eastAsia="en-GB"/>
        </w:rPr>
        <w:t>état de l</w:t>
      </w:r>
      <w:r w:rsidR="00185C47">
        <w:rPr>
          <w:rFonts w:eastAsia="Times New Roman" w:cs="Arial"/>
          <w:iCs/>
          <w:lang w:val="fr-FR" w:eastAsia="en-GB"/>
        </w:rPr>
        <w:t>’</w:t>
      </w:r>
      <w:r w:rsidRPr="00FB2997">
        <w:rPr>
          <w:rFonts w:eastAsia="Times New Roman" w:cs="Arial"/>
          <w:iCs/>
          <w:lang w:val="fr-FR" w:eastAsia="en-GB"/>
        </w:rPr>
        <w:t xml:space="preserve">océan, et a </w:t>
      </w:r>
      <w:r>
        <w:rPr>
          <w:rFonts w:eastAsia="Times New Roman" w:cs="Arial"/>
          <w:iCs/>
          <w:lang w:val="fr-FR" w:eastAsia="en-GB"/>
        </w:rPr>
        <w:t>pris note</w:t>
      </w:r>
      <w:r w:rsidRPr="00FB2997">
        <w:rPr>
          <w:rFonts w:eastAsia="Times New Roman" w:cs="Arial"/>
          <w:iCs/>
          <w:lang w:val="fr-FR" w:eastAsia="en-GB"/>
        </w:rPr>
        <w:t xml:space="preserve"> que celle-ci avait été produite dans un délai serré. Il a été estimé que le Rapport sur l</w:t>
      </w:r>
      <w:r w:rsidR="00185C47">
        <w:rPr>
          <w:rFonts w:eastAsia="Times New Roman" w:cs="Arial"/>
          <w:iCs/>
          <w:lang w:val="fr-FR" w:eastAsia="en-GB"/>
        </w:rPr>
        <w:t>’</w:t>
      </w:r>
      <w:r w:rsidRPr="00FB2997">
        <w:rPr>
          <w:rFonts w:eastAsia="Times New Roman" w:cs="Arial"/>
          <w:iCs/>
          <w:lang w:val="fr-FR" w:eastAsia="en-GB"/>
        </w:rPr>
        <w:t>état de l</w:t>
      </w:r>
      <w:r w:rsidR="00185C47">
        <w:rPr>
          <w:rFonts w:eastAsia="Times New Roman" w:cs="Arial"/>
          <w:iCs/>
          <w:lang w:val="fr-FR" w:eastAsia="en-GB"/>
        </w:rPr>
        <w:t>’</w:t>
      </w:r>
      <w:r w:rsidRPr="00FB2997">
        <w:rPr>
          <w:rFonts w:eastAsia="Times New Roman" w:cs="Arial"/>
          <w:iCs/>
          <w:lang w:val="fr-FR" w:eastAsia="en-GB"/>
        </w:rPr>
        <w:t xml:space="preserve">océan </w:t>
      </w:r>
      <w:r>
        <w:rPr>
          <w:rFonts w:eastAsia="Times New Roman" w:cs="Arial"/>
          <w:iCs/>
          <w:lang w:val="fr-FR" w:eastAsia="en-GB"/>
        </w:rPr>
        <w:t>était utile pour le</w:t>
      </w:r>
      <w:r w:rsidRPr="00FB2997">
        <w:rPr>
          <w:rFonts w:eastAsia="Times New Roman" w:cs="Arial"/>
          <w:iCs/>
          <w:lang w:val="fr-FR" w:eastAsia="en-GB"/>
        </w:rPr>
        <w:t xml:space="preserve"> développement durable, ainsi que pour </w:t>
      </w:r>
      <w:r>
        <w:rPr>
          <w:rFonts w:eastAsia="Times New Roman" w:cs="Arial"/>
          <w:iCs/>
          <w:lang w:val="fr-FR" w:eastAsia="en-GB"/>
        </w:rPr>
        <w:t>suivre l</w:t>
      </w:r>
      <w:r w:rsidR="00185C47">
        <w:rPr>
          <w:rFonts w:eastAsia="Times New Roman" w:cs="Arial"/>
          <w:iCs/>
          <w:lang w:val="fr-FR" w:eastAsia="en-GB"/>
        </w:rPr>
        <w:t>’</w:t>
      </w:r>
      <w:r>
        <w:rPr>
          <w:rFonts w:eastAsia="Times New Roman" w:cs="Arial"/>
          <w:iCs/>
          <w:lang w:val="fr-FR" w:eastAsia="en-GB"/>
        </w:rPr>
        <w:t>évolution de l</w:t>
      </w:r>
      <w:r w:rsidR="00185C47">
        <w:rPr>
          <w:rFonts w:eastAsia="Times New Roman" w:cs="Arial"/>
          <w:iCs/>
          <w:lang w:val="fr-FR" w:eastAsia="en-GB"/>
        </w:rPr>
        <w:t>’</w:t>
      </w:r>
      <w:r>
        <w:rPr>
          <w:rFonts w:eastAsia="Times New Roman" w:cs="Arial"/>
          <w:iCs/>
          <w:lang w:val="fr-FR" w:eastAsia="en-GB"/>
        </w:rPr>
        <w:t>océan et les progrès réalisés pour relever</w:t>
      </w:r>
      <w:r w:rsidRPr="00FB2997">
        <w:rPr>
          <w:rFonts w:eastAsia="Times New Roman" w:cs="Arial"/>
          <w:iCs/>
          <w:lang w:val="fr-FR" w:eastAsia="en-GB"/>
        </w:rPr>
        <w:t xml:space="preserve"> les Défis de la Décennie. Le Conseil exécutif a salué le rôle du Rapport dans le renforcement de la gouvernance de l</w:t>
      </w:r>
      <w:r w:rsidR="00185C47">
        <w:rPr>
          <w:rFonts w:eastAsia="Times New Roman" w:cs="Arial"/>
          <w:iCs/>
          <w:lang w:val="fr-FR" w:eastAsia="en-GB"/>
        </w:rPr>
        <w:t>’</w:t>
      </w:r>
      <w:r w:rsidRPr="00FB2997">
        <w:rPr>
          <w:rFonts w:eastAsia="Times New Roman" w:cs="Arial"/>
          <w:iCs/>
          <w:lang w:val="fr-FR" w:eastAsia="en-GB"/>
        </w:rPr>
        <w:t>océan et de l</w:t>
      </w:r>
      <w:r w:rsidR="00185C47">
        <w:rPr>
          <w:rFonts w:eastAsia="Times New Roman" w:cs="Arial"/>
          <w:iCs/>
          <w:lang w:val="fr-FR" w:eastAsia="en-GB"/>
        </w:rPr>
        <w:t>’</w:t>
      </w:r>
      <w:r w:rsidRPr="00FB2997">
        <w:rPr>
          <w:rFonts w:eastAsia="Times New Roman" w:cs="Arial"/>
          <w:iCs/>
          <w:lang w:val="fr-FR" w:eastAsia="en-GB"/>
        </w:rPr>
        <w:t xml:space="preserve">interface entre science et </w:t>
      </w:r>
      <w:r>
        <w:rPr>
          <w:rFonts w:eastAsia="Times New Roman" w:cs="Arial"/>
          <w:iCs/>
          <w:lang w:val="fr-FR" w:eastAsia="en-GB"/>
        </w:rPr>
        <w:t>politique</w:t>
      </w:r>
      <w:r w:rsidRPr="00FB2997">
        <w:rPr>
          <w:rFonts w:eastAsia="Times New Roman" w:cs="Arial"/>
          <w:iCs/>
          <w:lang w:val="fr-FR" w:eastAsia="en-GB"/>
        </w:rPr>
        <w:t>, ainsi qu</w:t>
      </w:r>
      <w:r w:rsidR="00185C47">
        <w:rPr>
          <w:rFonts w:eastAsia="Times New Roman" w:cs="Arial"/>
          <w:iCs/>
          <w:lang w:val="fr-FR" w:eastAsia="en-GB"/>
        </w:rPr>
        <w:t>’</w:t>
      </w:r>
      <w:r w:rsidRPr="00FB2997">
        <w:rPr>
          <w:rFonts w:eastAsia="Times New Roman" w:cs="Arial"/>
          <w:iCs/>
          <w:lang w:val="fr-FR" w:eastAsia="en-GB"/>
        </w:rPr>
        <w:t>en matière de sensibilisation. Il s</w:t>
      </w:r>
      <w:r w:rsidR="00185C47">
        <w:rPr>
          <w:rFonts w:eastAsia="Times New Roman" w:cs="Arial"/>
          <w:iCs/>
          <w:lang w:val="fr-FR" w:eastAsia="en-GB"/>
        </w:rPr>
        <w:t>’</w:t>
      </w:r>
      <w:r w:rsidRPr="00FB2997">
        <w:rPr>
          <w:rFonts w:eastAsia="Times New Roman" w:cs="Arial"/>
          <w:iCs/>
          <w:lang w:val="fr-FR" w:eastAsia="en-GB"/>
        </w:rPr>
        <w:t>est félicité de la consultation menée auprès des États membres lors de la rédaction de l</w:t>
      </w:r>
      <w:r w:rsidR="00185C47">
        <w:rPr>
          <w:rFonts w:eastAsia="Times New Roman" w:cs="Arial"/>
          <w:iCs/>
          <w:lang w:val="fr-FR" w:eastAsia="en-GB"/>
        </w:rPr>
        <w:t>’</w:t>
      </w:r>
      <w:r w:rsidRPr="00FB2997">
        <w:rPr>
          <w:rFonts w:eastAsia="Times New Roman" w:cs="Arial"/>
          <w:iCs/>
          <w:lang w:val="fr-FR" w:eastAsia="en-GB"/>
        </w:rPr>
        <w:t>édition pilote du Rapport</w:t>
      </w:r>
      <w:r>
        <w:rPr>
          <w:rFonts w:eastAsia="Times New Roman" w:cs="Arial"/>
          <w:iCs/>
          <w:lang w:val="fr-FR" w:eastAsia="en-GB"/>
        </w:rPr>
        <w:t>. Celle</w:t>
      </w:r>
      <w:r w:rsidR="00787195">
        <w:rPr>
          <w:rFonts w:eastAsia="Times New Roman" w:cs="Arial"/>
          <w:iCs/>
          <w:lang w:val="fr-FR" w:eastAsia="en-GB"/>
        </w:rPr>
        <w:noBreakHyphen/>
      </w:r>
      <w:r>
        <w:rPr>
          <w:rFonts w:eastAsia="Times New Roman" w:cs="Arial"/>
          <w:iCs/>
          <w:lang w:val="fr-FR" w:eastAsia="en-GB"/>
        </w:rPr>
        <w:t>ci est apparue comme une contribution potentielle majeure à la Décennie de l</w:t>
      </w:r>
      <w:r w:rsidR="00185C47">
        <w:rPr>
          <w:rFonts w:eastAsia="Times New Roman" w:cs="Arial"/>
          <w:iCs/>
          <w:lang w:val="fr-FR" w:eastAsia="en-GB"/>
        </w:rPr>
        <w:t>’</w:t>
      </w:r>
      <w:r>
        <w:rPr>
          <w:rFonts w:eastAsia="Times New Roman" w:cs="Arial"/>
          <w:iCs/>
          <w:lang w:val="fr-FR" w:eastAsia="en-GB"/>
        </w:rPr>
        <w:t>Océan et à l</w:t>
      </w:r>
      <w:r w:rsidR="00185C47">
        <w:rPr>
          <w:rFonts w:eastAsia="Times New Roman" w:cs="Arial"/>
          <w:iCs/>
          <w:lang w:val="fr-FR" w:eastAsia="en-GB"/>
        </w:rPr>
        <w:t>’</w:t>
      </w:r>
      <w:r>
        <w:rPr>
          <w:rFonts w:eastAsia="Times New Roman" w:cs="Arial"/>
          <w:iCs/>
          <w:lang w:val="fr-FR" w:eastAsia="en-GB"/>
        </w:rPr>
        <w:t>Évaluation mondiale des océans, qu</w:t>
      </w:r>
      <w:r w:rsidR="00185C47">
        <w:rPr>
          <w:rFonts w:eastAsia="Times New Roman" w:cs="Arial"/>
          <w:iCs/>
          <w:lang w:val="fr-FR" w:eastAsia="en-GB"/>
        </w:rPr>
        <w:t>’</w:t>
      </w:r>
      <w:r>
        <w:rPr>
          <w:rFonts w:eastAsia="Times New Roman" w:cs="Arial"/>
          <w:iCs/>
          <w:lang w:val="fr-FR" w:eastAsia="en-GB"/>
        </w:rPr>
        <w:t>elle complète, et fournit des orientations aux États membres et leur sert de ressource pour les aider à relever les différents Défis de la Décennie. Le Conseil exécutif a approuvé le concept du Rapport sur l</w:t>
      </w:r>
      <w:r w:rsidR="00185C47">
        <w:rPr>
          <w:rFonts w:eastAsia="Times New Roman" w:cs="Arial"/>
          <w:iCs/>
          <w:lang w:val="fr-FR" w:eastAsia="en-GB"/>
        </w:rPr>
        <w:t>’</w:t>
      </w:r>
      <w:r>
        <w:rPr>
          <w:rFonts w:eastAsia="Times New Roman" w:cs="Arial"/>
          <w:iCs/>
          <w:lang w:val="fr-FR" w:eastAsia="en-GB"/>
        </w:rPr>
        <w:t>état de l</w:t>
      </w:r>
      <w:r w:rsidR="00185C47">
        <w:rPr>
          <w:rFonts w:eastAsia="Times New Roman" w:cs="Arial"/>
          <w:iCs/>
          <w:lang w:val="fr-FR" w:eastAsia="en-GB"/>
        </w:rPr>
        <w:t>’</w:t>
      </w:r>
      <w:r>
        <w:rPr>
          <w:rFonts w:eastAsia="Times New Roman" w:cs="Arial"/>
          <w:iCs/>
          <w:lang w:val="fr-FR" w:eastAsia="en-GB"/>
        </w:rPr>
        <w:t>océan comme une publication de l</w:t>
      </w:r>
      <w:r w:rsidR="00185C47">
        <w:rPr>
          <w:rFonts w:eastAsia="Times New Roman" w:cs="Arial"/>
          <w:iCs/>
          <w:lang w:val="fr-FR" w:eastAsia="en-GB"/>
        </w:rPr>
        <w:t>’</w:t>
      </w:r>
      <w:r>
        <w:rPr>
          <w:rFonts w:eastAsia="Times New Roman" w:cs="Arial"/>
          <w:iCs/>
          <w:lang w:val="fr-FR" w:eastAsia="en-GB"/>
        </w:rPr>
        <w:t xml:space="preserve">ensemble du système des Nations Unies et un résultat de la Décennie. </w:t>
      </w:r>
    </w:p>
    <w:p w14:paraId="316F4D9F" w14:textId="7C8945CB" w:rsidR="00F72968" w:rsidRPr="00787195"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C731AC">
        <w:rPr>
          <w:rFonts w:eastAsia="Times New Roman" w:cs="Arial"/>
          <w:i/>
          <w:iCs/>
          <w:lang w:val="fr-FR" w:eastAsia="en-GB"/>
        </w:rPr>
        <w:lastRenderedPageBreak/>
        <w:t>78</w:t>
      </w:r>
      <w:r w:rsidRPr="00C731AC">
        <w:rPr>
          <w:rFonts w:eastAsia="Times New Roman" w:cs="Arial"/>
          <w:iCs/>
          <w:lang w:val="fr-FR" w:eastAsia="en-GB"/>
        </w:rPr>
        <w:t>.</w:t>
      </w:r>
      <w:r w:rsidRPr="00C731AC">
        <w:rPr>
          <w:rFonts w:eastAsia="Times New Roman" w:cs="Arial"/>
          <w:iCs/>
          <w:lang w:val="fr-FR" w:eastAsia="en-GB"/>
        </w:rPr>
        <w:tab/>
        <w:t>Le Conseil exécutif a toutefois regretté qu</w:t>
      </w:r>
      <w:r w:rsidR="00185C47" w:rsidRPr="00C731AC">
        <w:rPr>
          <w:rFonts w:eastAsia="Times New Roman" w:cs="Arial"/>
          <w:iCs/>
          <w:lang w:val="fr-FR" w:eastAsia="en-GB"/>
        </w:rPr>
        <w:t>’</w:t>
      </w:r>
      <w:r w:rsidRPr="00C731AC">
        <w:rPr>
          <w:rFonts w:eastAsia="Times New Roman" w:cs="Arial"/>
          <w:iCs/>
          <w:lang w:val="fr-FR" w:eastAsia="en-GB"/>
        </w:rPr>
        <w:t>un délai trop court lui ait été accordé avant la session pour</w:t>
      </w:r>
      <w:r>
        <w:rPr>
          <w:rFonts w:eastAsia="Times New Roman" w:cs="Arial"/>
          <w:iCs/>
          <w:lang w:val="fr-FR" w:eastAsia="en-GB"/>
        </w:rPr>
        <w:t xml:space="preserve"> analyser l</w:t>
      </w:r>
      <w:r w:rsidR="00185C47">
        <w:rPr>
          <w:rFonts w:eastAsia="Times New Roman" w:cs="Arial"/>
          <w:iCs/>
          <w:lang w:val="fr-FR" w:eastAsia="en-GB"/>
        </w:rPr>
        <w:t>’</w:t>
      </w:r>
      <w:r>
        <w:rPr>
          <w:rFonts w:eastAsia="Times New Roman" w:cs="Arial"/>
          <w:iCs/>
          <w:lang w:val="fr-FR" w:eastAsia="en-GB"/>
        </w:rPr>
        <w:t xml:space="preserve">édition pilote (Série technique de la COI, n° 73, joint en annexe au document de travail </w:t>
      </w:r>
      <w:r w:rsidRPr="00F57B10">
        <w:rPr>
          <w:lang w:val="fr-FR"/>
        </w:rPr>
        <w:t>IOC/EC-55/33.Doc(1)</w:t>
      </w:r>
      <w:r w:rsidRPr="00787195">
        <w:rPr>
          <w:rFonts w:eastAsia="Times New Roman" w:cs="Arial"/>
          <w:iCs/>
          <w:lang w:val="fr-FR" w:eastAsia="en-GB"/>
        </w:rPr>
        <w:t>).</w:t>
      </w:r>
    </w:p>
    <w:p w14:paraId="1601A9FA" w14:textId="7B8AE82D"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79</w:t>
      </w:r>
      <w:r>
        <w:rPr>
          <w:rFonts w:eastAsia="Times New Roman" w:cs="Arial"/>
          <w:iCs/>
          <w:lang w:val="fr-FR" w:eastAsia="en-GB"/>
        </w:rPr>
        <w:t>.</w:t>
      </w:r>
      <w:r>
        <w:rPr>
          <w:rFonts w:eastAsia="Times New Roman" w:cs="Arial"/>
          <w:iCs/>
          <w:lang w:val="fr-FR" w:eastAsia="en-GB"/>
        </w:rPr>
        <w:tab/>
        <w:t>Le Conseil exécutif a noté que l</w:t>
      </w:r>
      <w:r w:rsidR="00185C47">
        <w:rPr>
          <w:rFonts w:eastAsia="Times New Roman" w:cs="Arial"/>
          <w:iCs/>
          <w:lang w:val="fr-FR" w:eastAsia="en-GB"/>
        </w:rPr>
        <w:t>’</w:t>
      </w:r>
      <w:r>
        <w:rPr>
          <w:rFonts w:eastAsia="Times New Roman" w:cs="Arial"/>
          <w:iCs/>
          <w:lang w:val="fr-FR" w:eastAsia="en-GB"/>
        </w:rPr>
        <w:t>édition pilote du Rapport sur l</w:t>
      </w:r>
      <w:r w:rsidR="00185C47">
        <w:rPr>
          <w:rFonts w:eastAsia="Times New Roman" w:cs="Arial"/>
          <w:iCs/>
          <w:lang w:val="fr-FR" w:eastAsia="en-GB"/>
        </w:rPr>
        <w:t>’</w:t>
      </w:r>
      <w:r>
        <w:rPr>
          <w:rFonts w:eastAsia="Times New Roman" w:cs="Arial"/>
          <w:iCs/>
          <w:lang w:val="fr-FR" w:eastAsia="en-GB"/>
        </w:rPr>
        <w:t>état de l</w:t>
      </w:r>
      <w:r w:rsidR="00185C47">
        <w:rPr>
          <w:rFonts w:eastAsia="Times New Roman" w:cs="Arial"/>
          <w:iCs/>
          <w:lang w:val="fr-FR" w:eastAsia="en-GB"/>
        </w:rPr>
        <w:t>’</w:t>
      </w:r>
      <w:r>
        <w:rPr>
          <w:rFonts w:eastAsia="Times New Roman" w:cs="Arial"/>
          <w:iCs/>
          <w:lang w:val="fr-FR" w:eastAsia="en-GB"/>
        </w:rPr>
        <w:t>océan constituait une excellente base de référence, mais qu</w:t>
      </w:r>
      <w:r w:rsidR="00185C47">
        <w:rPr>
          <w:rFonts w:eastAsia="Times New Roman" w:cs="Arial"/>
          <w:iCs/>
          <w:lang w:val="fr-FR" w:eastAsia="en-GB"/>
        </w:rPr>
        <w:t>’</w:t>
      </w:r>
      <w:r>
        <w:rPr>
          <w:rFonts w:eastAsia="Times New Roman" w:cs="Arial"/>
          <w:iCs/>
          <w:lang w:val="fr-FR" w:eastAsia="en-GB"/>
        </w:rPr>
        <w:t>il serait souhaitable d</w:t>
      </w:r>
      <w:r w:rsidR="00185C47">
        <w:rPr>
          <w:rFonts w:eastAsia="Times New Roman" w:cs="Arial"/>
          <w:iCs/>
          <w:lang w:val="fr-FR" w:eastAsia="en-GB"/>
        </w:rPr>
        <w:t>’</w:t>
      </w:r>
      <w:r>
        <w:rPr>
          <w:rFonts w:eastAsia="Times New Roman" w:cs="Arial"/>
          <w:iCs/>
          <w:lang w:val="fr-FR" w:eastAsia="en-GB"/>
        </w:rPr>
        <w:t>identifier des indicateurs clés pour chaque Défi. Il a également été souligné que le Rapport devait s</w:t>
      </w:r>
      <w:r w:rsidR="00185C47">
        <w:rPr>
          <w:rFonts w:eastAsia="Times New Roman" w:cs="Arial"/>
          <w:iCs/>
          <w:lang w:val="fr-FR" w:eastAsia="en-GB"/>
        </w:rPr>
        <w:t>’</w:t>
      </w:r>
      <w:r>
        <w:rPr>
          <w:rFonts w:eastAsia="Times New Roman" w:cs="Arial"/>
          <w:iCs/>
          <w:lang w:val="fr-FR" w:eastAsia="en-GB"/>
        </w:rPr>
        <w:t>appuyer sur des données dès lors qu</w:t>
      </w:r>
      <w:r w:rsidR="00185C47">
        <w:rPr>
          <w:rFonts w:eastAsia="Times New Roman" w:cs="Arial"/>
          <w:iCs/>
          <w:lang w:val="fr-FR" w:eastAsia="en-GB"/>
        </w:rPr>
        <w:t>’</w:t>
      </w:r>
      <w:r>
        <w:rPr>
          <w:rFonts w:eastAsia="Times New Roman" w:cs="Arial"/>
          <w:iCs/>
          <w:lang w:val="fr-FR" w:eastAsia="en-GB"/>
        </w:rPr>
        <w:t>elles étaient disponibles et que le recensement ou la confirmation des lacunes en matière de données était tout aussi important.</w:t>
      </w:r>
    </w:p>
    <w:p w14:paraId="58E28DCC" w14:textId="1768D0AE"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80</w:t>
      </w:r>
      <w:r>
        <w:rPr>
          <w:rFonts w:eastAsia="Times New Roman" w:cs="Arial"/>
          <w:iCs/>
          <w:lang w:val="fr-FR" w:eastAsia="en-GB"/>
        </w:rPr>
        <w:t>.</w:t>
      </w:r>
      <w:r>
        <w:rPr>
          <w:rFonts w:eastAsia="Times New Roman" w:cs="Arial"/>
          <w:iCs/>
          <w:lang w:val="fr-FR" w:eastAsia="en-GB"/>
        </w:rPr>
        <w:tab/>
        <w:t>Le Conseil exécutif a, dans l</w:t>
      </w:r>
      <w:r w:rsidR="00185C47">
        <w:rPr>
          <w:rFonts w:eastAsia="Times New Roman" w:cs="Arial"/>
          <w:iCs/>
          <w:lang w:val="fr-FR" w:eastAsia="en-GB"/>
        </w:rPr>
        <w:t>’</w:t>
      </w:r>
      <w:r>
        <w:rPr>
          <w:rFonts w:eastAsia="Times New Roman" w:cs="Arial"/>
          <w:iCs/>
          <w:lang w:val="fr-FR" w:eastAsia="en-GB"/>
        </w:rPr>
        <w:t>ensemble, salué l</w:t>
      </w:r>
      <w:r w:rsidR="00185C47">
        <w:rPr>
          <w:rFonts w:eastAsia="Times New Roman" w:cs="Arial"/>
          <w:iCs/>
          <w:lang w:val="fr-FR" w:eastAsia="en-GB"/>
        </w:rPr>
        <w:t>’</w:t>
      </w:r>
      <w:r>
        <w:rPr>
          <w:rFonts w:eastAsia="Times New Roman" w:cs="Arial"/>
          <w:iCs/>
          <w:lang w:val="fr-FR" w:eastAsia="en-GB"/>
        </w:rPr>
        <w:t>articulation de l</w:t>
      </w:r>
      <w:r w:rsidR="00185C47">
        <w:rPr>
          <w:rFonts w:eastAsia="Times New Roman" w:cs="Arial"/>
          <w:iCs/>
          <w:lang w:val="fr-FR" w:eastAsia="en-GB"/>
        </w:rPr>
        <w:t>’</w:t>
      </w:r>
      <w:r>
        <w:rPr>
          <w:rFonts w:eastAsia="Times New Roman" w:cs="Arial"/>
          <w:iCs/>
          <w:lang w:val="fr-FR" w:eastAsia="en-GB"/>
        </w:rPr>
        <w:t>édition pilote du Rapport sur l</w:t>
      </w:r>
      <w:r w:rsidR="00185C47">
        <w:rPr>
          <w:rFonts w:eastAsia="Times New Roman" w:cs="Arial"/>
          <w:iCs/>
          <w:lang w:val="fr-FR" w:eastAsia="en-GB"/>
        </w:rPr>
        <w:t>’</w:t>
      </w:r>
      <w:r>
        <w:rPr>
          <w:rFonts w:eastAsia="Times New Roman" w:cs="Arial"/>
          <w:iCs/>
          <w:lang w:val="fr-FR" w:eastAsia="en-GB"/>
        </w:rPr>
        <w:t>état de l</w:t>
      </w:r>
      <w:r w:rsidR="00185C47">
        <w:rPr>
          <w:rFonts w:eastAsia="Times New Roman" w:cs="Arial"/>
          <w:iCs/>
          <w:lang w:val="fr-FR" w:eastAsia="en-GB"/>
        </w:rPr>
        <w:t>’</w:t>
      </w:r>
      <w:r>
        <w:rPr>
          <w:rFonts w:eastAsia="Times New Roman" w:cs="Arial"/>
          <w:iCs/>
          <w:lang w:val="fr-FR" w:eastAsia="en-GB"/>
        </w:rPr>
        <w:t>océan autour des Défis de la Décennie. Plusieurs États membres ont demandé instamment que le rapport soit plus synthétique et précis, et qu</w:t>
      </w:r>
      <w:r w:rsidR="00185C47">
        <w:rPr>
          <w:rFonts w:eastAsia="Times New Roman" w:cs="Arial"/>
          <w:iCs/>
          <w:lang w:val="fr-FR" w:eastAsia="en-GB"/>
        </w:rPr>
        <w:t>’</w:t>
      </w:r>
      <w:r>
        <w:rPr>
          <w:rFonts w:eastAsia="Times New Roman" w:cs="Arial"/>
          <w:iCs/>
          <w:lang w:val="fr-FR" w:eastAsia="en-GB"/>
        </w:rPr>
        <w:t>il mette éventuellement l</w:t>
      </w:r>
      <w:r w:rsidR="00185C47">
        <w:rPr>
          <w:rFonts w:eastAsia="Times New Roman" w:cs="Arial"/>
          <w:iCs/>
          <w:lang w:val="fr-FR" w:eastAsia="en-GB"/>
        </w:rPr>
        <w:t>’</w:t>
      </w:r>
      <w:r>
        <w:rPr>
          <w:rFonts w:eastAsia="Times New Roman" w:cs="Arial"/>
          <w:iCs/>
          <w:lang w:val="fr-FR" w:eastAsia="en-GB"/>
        </w:rPr>
        <w:t xml:space="preserve">accent sur des évolutions spécifiques au cours de la période couverte par chacune de ses éditions, en fournissant une évaluation globale des changements. </w:t>
      </w:r>
      <w:r w:rsidRPr="005D3E12">
        <w:rPr>
          <w:rFonts w:eastAsia="Times New Roman" w:cs="Arial"/>
          <w:iCs/>
          <w:lang w:val="fr-FR" w:eastAsia="en-GB"/>
        </w:rPr>
        <w:t xml:space="preserve">Il a été recommandé que </w:t>
      </w:r>
      <w:r>
        <w:rPr>
          <w:rFonts w:eastAsia="Times New Roman" w:cs="Arial"/>
          <w:iCs/>
          <w:lang w:val="fr-FR" w:eastAsia="en-GB"/>
        </w:rPr>
        <w:t xml:space="preserve">les principaux messages de haut </w:t>
      </w:r>
      <w:r w:rsidRPr="005D3E12">
        <w:rPr>
          <w:rFonts w:eastAsia="Times New Roman" w:cs="Arial"/>
          <w:iCs/>
          <w:lang w:val="fr-FR" w:eastAsia="en-GB"/>
        </w:rPr>
        <w:t>niveau soient formulés plus clairement, notamment l</w:t>
      </w:r>
      <w:r w:rsidR="00185C47">
        <w:rPr>
          <w:rFonts w:eastAsia="Times New Roman" w:cs="Arial"/>
          <w:iCs/>
          <w:lang w:val="fr-FR" w:eastAsia="en-GB"/>
        </w:rPr>
        <w:t>’</w:t>
      </w:r>
      <w:r w:rsidRPr="005D3E12">
        <w:rPr>
          <w:rFonts w:eastAsia="Times New Roman" w:cs="Arial"/>
          <w:iCs/>
          <w:lang w:val="fr-FR" w:eastAsia="en-GB"/>
        </w:rPr>
        <w:t>impact attendu ou avéré sur la société</w:t>
      </w:r>
      <w:r>
        <w:rPr>
          <w:rFonts w:eastAsia="Times New Roman" w:cs="Arial"/>
          <w:iCs/>
          <w:lang w:val="fr-FR" w:eastAsia="en-GB"/>
        </w:rPr>
        <w:t xml:space="preserve">.  </w:t>
      </w:r>
    </w:p>
    <w:p w14:paraId="0666AADF" w14:textId="3132070C"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81</w:t>
      </w:r>
      <w:r>
        <w:rPr>
          <w:rFonts w:eastAsia="Times New Roman" w:cs="Arial"/>
          <w:iCs/>
          <w:lang w:val="fr-FR" w:eastAsia="en-GB"/>
        </w:rPr>
        <w:t>.</w:t>
      </w:r>
      <w:r>
        <w:rPr>
          <w:rFonts w:eastAsia="Times New Roman" w:cs="Arial"/>
          <w:iCs/>
          <w:lang w:val="fr-FR" w:eastAsia="en-GB"/>
        </w:rPr>
        <w:tab/>
        <w:t>En ce qui concerne la périodicité, le Conseil exécutif s</w:t>
      </w:r>
      <w:r w:rsidR="00185C47">
        <w:rPr>
          <w:rFonts w:eastAsia="Times New Roman" w:cs="Arial"/>
          <w:iCs/>
          <w:lang w:val="fr-FR" w:eastAsia="en-GB"/>
        </w:rPr>
        <w:t>’</w:t>
      </w:r>
      <w:r>
        <w:rPr>
          <w:rFonts w:eastAsia="Times New Roman" w:cs="Arial"/>
          <w:iCs/>
          <w:lang w:val="fr-FR" w:eastAsia="en-GB"/>
        </w:rPr>
        <w:t>est dit préoccupé quant à la capacité du Secrétariat de la COI de rédiger un Rapport sur l</w:t>
      </w:r>
      <w:r w:rsidR="00185C47">
        <w:rPr>
          <w:rFonts w:eastAsia="Times New Roman" w:cs="Arial"/>
          <w:iCs/>
          <w:lang w:val="fr-FR" w:eastAsia="en-GB"/>
        </w:rPr>
        <w:t>’</w:t>
      </w:r>
      <w:r>
        <w:rPr>
          <w:rFonts w:eastAsia="Times New Roman" w:cs="Arial"/>
          <w:iCs/>
          <w:lang w:val="fr-FR" w:eastAsia="en-GB"/>
        </w:rPr>
        <w:t>état de l</w:t>
      </w:r>
      <w:r w:rsidR="00185C47">
        <w:rPr>
          <w:rFonts w:eastAsia="Times New Roman" w:cs="Arial"/>
          <w:iCs/>
          <w:lang w:val="fr-FR" w:eastAsia="en-GB"/>
        </w:rPr>
        <w:t>’</w:t>
      </w:r>
      <w:r>
        <w:rPr>
          <w:rFonts w:eastAsia="Times New Roman" w:cs="Arial"/>
          <w:iCs/>
          <w:lang w:val="fr-FR" w:eastAsia="en-GB"/>
        </w:rPr>
        <w:t xml:space="preserve">océan à un rythme annuel, et un cycle biennal (tous les deux ans) a été proposé par plusieurs États membres. </w:t>
      </w:r>
    </w:p>
    <w:p w14:paraId="2BB5E5BC" w14:textId="5D11B00D"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82</w:t>
      </w:r>
      <w:r>
        <w:rPr>
          <w:rFonts w:eastAsia="Times New Roman" w:cs="Arial"/>
          <w:iCs/>
          <w:lang w:val="fr-FR" w:eastAsia="en-GB"/>
        </w:rPr>
        <w:t>.</w:t>
      </w:r>
      <w:r>
        <w:rPr>
          <w:rFonts w:eastAsia="Times New Roman" w:cs="Arial"/>
          <w:iCs/>
          <w:lang w:val="fr-FR" w:eastAsia="en-GB"/>
        </w:rPr>
        <w:tab/>
        <w:t>Plusieurs États membres se sont demandé à quel public le Rapport sur l</w:t>
      </w:r>
      <w:r w:rsidR="00185C47">
        <w:rPr>
          <w:rFonts w:eastAsia="Times New Roman" w:cs="Arial"/>
          <w:iCs/>
          <w:lang w:val="fr-FR" w:eastAsia="en-GB"/>
        </w:rPr>
        <w:t>’</w:t>
      </w:r>
      <w:r>
        <w:rPr>
          <w:rFonts w:eastAsia="Times New Roman" w:cs="Arial"/>
          <w:iCs/>
          <w:lang w:val="fr-FR" w:eastAsia="en-GB"/>
        </w:rPr>
        <w:t>état de l</w:t>
      </w:r>
      <w:r w:rsidR="00185C47">
        <w:rPr>
          <w:rFonts w:eastAsia="Times New Roman" w:cs="Arial"/>
          <w:iCs/>
          <w:lang w:val="fr-FR" w:eastAsia="en-GB"/>
        </w:rPr>
        <w:t>’</w:t>
      </w:r>
      <w:r>
        <w:rPr>
          <w:rFonts w:eastAsia="Times New Roman" w:cs="Arial"/>
          <w:iCs/>
          <w:lang w:val="fr-FR" w:eastAsia="en-GB"/>
        </w:rPr>
        <w:t>océan devait s</w:t>
      </w:r>
      <w:r w:rsidR="00185C47">
        <w:rPr>
          <w:rFonts w:eastAsia="Times New Roman" w:cs="Arial"/>
          <w:iCs/>
          <w:lang w:val="fr-FR" w:eastAsia="en-GB"/>
        </w:rPr>
        <w:t>’</w:t>
      </w:r>
      <w:r>
        <w:rPr>
          <w:rFonts w:eastAsia="Times New Roman" w:cs="Arial"/>
          <w:iCs/>
          <w:lang w:val="fr-FR" w:eastAsia="en-GB"/>
        </w:rPr>
        <w:t>adresser, et ont évoqué le concept initial d</w:t>
      </w:r>
      <w:r w:rsidR="00185C47">
        <w:rPr>
          <w:rFonts w:eastAsia="Times New Roman" w:cs="Arial"/>
          <w:iCs/>
          <w:lang w:val="fr-FR" w:eastAsia="en-GB"/>
        </w:rPr>
        <w:t>’</w:t>
      </w:r>
      <w:r>
        <w:rPr>
          <w:rFonts w:eastAsia="Times New Roman" w:cs="Arial"/>
          <w:iCs/>
          <w:lang w:val="fr-FR" w:eastAsia="en-GB"/>
        </w:rPr>
        <w:t xml:space="preserve">un rapport accessible au grand public. </w:t>
      </w:r>
      <w:r w:rsidRPr="005D3E12">
        <w:rPr>
          <w:rFonts w:eastAsia="Times New Roman" w:cs="Arial"/>
          <w:iCs/>
          <w:lang w:val="fr-FR" w:eastAsia="en-GB"/>
        </w:rPr>
        <w:t>Il a également été suggéré de coopérer davantage avec les organisations marines locales et régionales et d</w:t>
      </w:r>
      <w:r w:rsidR="00185C47">
        <w:rPr>
          <w:rFonts w:eastAsia="Times New Roman" w:cs="Arial"/>
          <w:iCs/>
          <w:lang w:val="fr-FR" w:eastAsia="en-GB"/>
        </w:rPr>
        <w:t>’</w:t>
      </w:r>
      <w:r w:rsidRPr="005D3E12">
        <w:rPr>
          <w:rFonts w:eastAsia="Times New Roman" w:cs="Arial"/>
          <w:iCs/>
          <w:lang w:val="fr-FR" w:eastAsia="en-GB"/>
        </w:rPr>
        <w:t>envisager d</w:t>
      </w:r>
      <w:r w:rsidR="00185C47">
        <w:rPr>
          <w:rFonts w:eastAsia="Times New Roman" w:cs="Arial"/>
          <w:iCs/>
          <w:lang w:val="fr-FR" w:eastAsia="en-GB"/>
        </w:rPr>
        <w:t>’</w:t>
      </w:r>
      <w:r w:rsidRPr="005D3E12">
        <w:rPr>
          <w:rFonts w:eastAsia="Times New Roman" w:cs="Arial"/>
          <w:iCs/>
          <w:lang w:val="fr-FR" w:eastAsia="en-GB"/>
        </w:rPr>
        <w:t xml:space="preserve">intégrer les données et informations nationales et régionales afin que les États membres puissent utiliser plus directement le </w:t>
      </w:r>
      <w:r>
        <w:rPr>
          <w:rFonts w:eastAsia="Times New Roman" w:cs="Arial"/>
          <w:iCs/>
          <w:lang w:val="fr-FR" w:eastAsia="en-GB"/>
        </w:rPr>
        <w:t>Rapport sur l</w:t>
      </w:r>
      <w:r w:rsidR="00185C47">
        <w:rPr>
          <w:rFonts w:eastAsia="Times New Roman" w:cs="Arial"/>
          <w:iCs/>
          <w:lang w:val="fr-FR" w:eastAsia="en-GB"/>
        </w:rPr>
        <w:t>’</w:t>
      </w:r>
      <w:r>
        <w:rPr>
          <w:rFonts w:eastAsia="Times New Roman" w:cs="Arial"/>
          <w:iCs/>
          <w:lang w:val="fr-FR" w:eastAsia="en-GB"/>
        </w:rPr>
        <w:t>état de l</w:t>
      </w:r>
      <w:r w:rsidR="00185C47">
        <w:rPr>
          <w:rFonts w:eastAsia="Times New Roman" w:cs="Arial"/>
          <w:iCs/>
          <w:lang w:val="fr-FR" w:eastAsia="en-GB"/>
        </w:rPr>
        <w:t>’</w:t>
      </w:r>
      <w:r>
        <w:rPr>
          <w:rFonts w:eastAsia="Times New Roman" w:cs="Arial"/>
          <w:iCs/>
          <w:lang w:val="fr-FR" w:eastAsia="en-GB"/>
        </w:rPr>
        <w:t>océan</w:t>
      </w:r>
      <w:r w:rsidRPr="005D3E12">
        <w:rPr>
          <w:rFonts w:eastAsia="Times New Roman" w:cs="Arial"/>
          <w:iCs/>
          <w:lang w:val="fr-FR" w:eastAsia="en-GB"/>
        </w:rPr>
        <w:t xml:space="preserve"> pour leur propre gestion</w:t>
      </w:r>
      <w:r>
        <w:rPr>
          <w:rFonts w:eastAsia="Times New Roman" w:cs="Arial"/>
          <w:iCs/>
          <w:lang w:val="fr-FR" w:eastAsia="en-GB"/>
        </w:rPr>
        <w:t>.</w:t>
      </w:r>
    </w:p>
    <w:p w14:paraId="7C3B2407" w14:textId="3A99653A"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83</w:t>
      </w:r>
      <w:r>
        <w:rPr>
          <w:rFonts w:eastAsia="Times New Roman" w:cs="Arial"/>
          <w:iCs/>
          <w:lang w:val="fr-FR" w:eastAsia="en-GB"/>
        </w:rPr>
        <w:t>.</w:t>
      </w:r>
      <w:r>
        <w:rPr>
          <w:rFonts w:eastAsia="Times New Roman" w:cs="Arial"/>
          <w:iCs/>
          <w:lang w:val="fr-FR" w:eastAsia="en-GB"/>
        </w:rPr>
        <w:tab/>
        <w:t>Le Conseil exécutif a conclu le débat en appuyant fermement la poursuite de l</w:t>
      </w:r>
      <w:r w:rsidR="00185C47">
        <w:rPr>
          <w:rFonts w:eastAsia="Times New Roman" w:cs="Arial"/>
          <w:iCs/>
          <w:lang w:val="fr-FR" w:eastAsia="en-GB"/>
        </w:rPr>
        <w:t>’</w:t>
      </w:r>
      <w:r>
        <w:rPr>
          <w:rFonts w:eastAsia="Times New Roman" w:cs="Arial"/>
          <w:iCs/>
          <w:lang w:val="fr-FR" w:eastAsia="en-GB"/>
        </w:rPr>
        <w:t>élaboration du Rapport sur l</w:t>
      </w:r>
      <w:r w:rsidR="00185C47">
        <w:rPr>
          <w:rFonts w:eastAsia="Times New Roman" w:cs="Arial"/>
          <w:iCs/>
          <w:lang w:val="fr-FR" w:eastAsia="en-GB"/>
        </w:rPr>
        <w:t>’</w:t>
      </w:r>
      <w:r>
        <w:rPr>
          <w:rFonts w:eastAsia="Times New Roman" w:cs="Arial"/>
          <w:iCs/>
          <w:lang w:val="fr-FR" w:eastAsia="en-GB"/>
        </w:rPr>
        <w:t>état de l</w:t>
      </w:r>
      <w:r w:rsidR="00185C47">
        <w:rPr>
          <w:rFonts w:eastAsia="Times New Roman" w:cs="Arial"/>
          <w:iCs/>
          <w:lang w:val="fr-FR" w:eastAsia="en-GB"/>
        </w:rPr>
        <w:t>’</w:t>
      </w:r>
      <w:r>
        <w:rPr>
          <w:rFonts w:eastAsia="Times New Roman" w:cs="Arial"/>
          <w:iCs/>
          <w:lang w:val="fr-FR" w:eastAsia="en-GB"/>
        </w:rPr>
        <w:t>océan et en reconnaissant qu</w:t>
      </w:r>
      <w:r w:rsidR="00185C47">
        <w:rPr>
          <w:rFonts w:eastAsia="Times New Roman" w:cs="Arial"/>
          <w:iCs/>
          <w:lang w:val="fr-FR" w:eastAsia="en-GB"/>
        </w:rPr>
        <w:t>’</w:t>
      </w:r>
      <w:r>
        <w:rPr>
          <w:rFonts w:eastAsia="Times New Roman" w:cs="Arial"/>
          <w:iCs/>
          <w:lang w:val="fr-FR" w:eastAsia="en-GB"/>
        </w:rPr>
        <w:t>il était essentiel de garantir des ressources humaines et financières en vue de la préparation et de la publication de ses futures éditions.</w:t>
      </w:r>
    </w:p>
    <w:p w14:paraId="03E20C5E" w14:textId="74BF4830" w:rsidR="00F72968" w:rsidRPr="00F142E1"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84</w:t>
      </w:r>
      <w:r>
        <w:rPr>
          <w:rFonts w:eastAsia="Times New Roman" w:cs="Arial"/>
          <w:iCs/>
          <w:lang w:val="fr-FR" w:eastAsia="en-GB"/>
        </w:rPr>
        <w:t>.</w:t>
      </w:r>
      <w:r>
        <w:rPr>
          <w:rFonts w:eastAsia="Times New Roman" w:cs="Arial"/>
          <w:iCs/>
          <w:lang w:val="fr-FR" w:eastAsia="en-GB"/>
        </w:rPr>
        <w:tab/>
        <w:t>Le S</w:t>
      </w:r>
      <w:r w:rsidRPr="005D3E12">
        <w:rPr>
          <w:rFonts w:eastAsia="Times New Roman" w:cs="Arial"/>
          <w:iCs/>
          <w:lang w:val="fr-FR" w:eastAsia="en-GB"/>
        </w:rPr>
        <w:t>ecrétaire exécutif a répondu aux interventions des États membres en reconnaissant que la préparation de l</w:t>
      </w:r>
      <w:r w:rsidR="00185C47">
        <w:rPr>
          <w:rFonts w:eastAsia="Times New Roman" w:cs="Arial"/>
          <w:iCs/>
          <w:lang w:val="fr-FR" w:eastAsia="en-GB"/>
        </w:rPr>
        <w:t>’</w:t>
      </w:r>
      <w:r w:rsidRPr="005D3E12">
        <w:rPr>
          <w:rFonts w:eastAsia="Times New Roman" w:cs="Arial"/>
          <w:iCs/>
          <w:lang w:val="fr-FR" w:eastAsia="en-GB"/>
        </w:rPr>
        <w:t xml:space="preserve">édition pilote du </w:t>
      </w:r>
      <w:r>
        <w:rPr>
          <w:rFonts w:eastAsia="Times New Roman" w:cs="Arial"/>
          <w:iCs/>
          <w:lang w:val="fr-FR" w:eastAsia="en-GB"/>
        </w:rPr>
        <w:t>Rapport sur l</w:t>
      </w:r>
      <w:r w:rsidR="00185C47">
        <w:rPr>
          <w:rFonts w:eastAsia="Times New Roman" w:cs="Arial"/>
          <w:iCs/>
          <w:lang w:val="fr-FR" w:eastAsia="en-GB"/>
        </w:rPr>
        <w:t>’</w:t>
      </w:r>
      <w:r>
        <w:rPr>
          <w:rFonts w:eastAsia="Times New Roman" w:cs="Arial"/>
          <w:iCs/>
          <w:lang w:val="fr-FR" w:eastAsia="en-GB"/>
        </w:rPr>
        <w:t>état de l</w:t>
      </w:r>
      <w:r w:rsidR="00185C47">
        <w:rPr>
          <w:rFonts w:eastAsia="Times New Roman" w:cs="Arial"/>
          <w:iCs/>
          <w:lang w:val="fr-FR" w:eastAsia="en-GB"/>
        </w:rPr>
        <w:t>’</w:t>
      </w:r>
      <w:r>
        <w:rPr>
          <w:rFonts w:eastAsia="Times New Roman" w:cs="Arial"/>
          <w:iCs/>
          <w:lang w:val="fr-FR" w:eastAsia="en-GB"/>
        </w:rPr>
        <w:t>océan</w:t>
      </w:r>
      <w:r w:rsidRPr="005D3E12">
        <w:rPr>
          <w:rFonts w:eastAsia="Times New Roman" w:cs="Arial"/>
          <w:iCs/>
          <w:lang w:val="fr-FR" w:eastAsia="en-GB"/>
        </w:rPr>
        <w:t xml:space="preserve"> avait été un exercice d</w:t>
      </w:r>
      <w:r w:rsidR="00185C47">
        <w:rPr>
          <w:rFonts w:eastAsia="Times New Roman" w:cs="Arial"/>
          <w:iCs/>
          <w:lang w:val="fr-FR" w:eastAsia="en-GB"/>
        </w:rPr>
        <w:t>’</w:t>
      </w:r>
      <w:r w:rsidRPr="005D3E12">
        <w:rPr>
          <w:rFonts w:eastAsia="Times New Roman" w:cs="Arial"/>
          <w:iCs/>
          <w:lang w:val="fr-FR" w:eastAsia="en-GB"/>
        </w:rPr>
        <w:t xml:space="preserve">apprentissage complet comparable à </w:t>
      </w:r>
      <w:r>
        <w:rPr>
          <w:rFonts w:eastAsia="Times New Roman" w:cs="Arial"/>
          <w:iCs/>
          <w:lang w:val="fr-FR" w:eastAsia="en-GB"/>
        </w:rPr>
        <w:t>l</w:t>
      </w:r>
      <w:r w:rsidR="00185C47">
        <w:rPr>
          <w:rFonts w:eastAsia="Times New Roman" w:cs="Arial"/>
          <w:iCs/>
          <w:lang w:val="fr-FR" w:eastAsia="en-GB"/>
        </w:rPr>
        <w:t>’</w:t>
      </w:r>
      <w:r>
        <w:rPr>
          <w:rFonts w:eastAsia="Times New Roman" w:cs="Arial"/>
          <w:iCs/>
          <w:lang w:val="fr-FR" w:eastAsia="en-GB"/>
        </w:rPr>
        <w:t>élaboration</w:t>
      </w:r>
      <w:r w:rsidRPr="005D3E12">
        <w:rPr>
          <w:rFonts w:eastAsia="Times New Roman" w:cs="Arial"/>
          <w:iCs/>
          <w:lang w:val="fr-FR" w:eastAsia="en-GB"/>
        </w:rPr>
        <w:t xml:space="preserve"> </w:t>
      </w:r>
      <w:r>
        <w:rPr>
          <w:rFonts w:eastAsia="Times New Roman" w:cs="Arial"/>
          <w:iCs/>
          <w:lang w:val="fr-FR" w:eastAsia="en-GB"/>
        </w:rPr>
        <w:t xml:space="preserve">du </w:t>
      </w:r>
      <w:r w:rsidRPr="005D3E12">
        <w:rPr>
          <w:rFonts w:eastAsia="Times New Roman" w:cs="Arial"/>
          <w:i/>
          <w:iCs/>
          <w:lang w:val="fr-FR" w:eastAsia="en-GB"/>
        </w:rPr>
        <w:t>Rapport mondial sur les sciences océaniques</w:t>
      </w:r>
      <w:r>
        <w:rPr>
          <w:rFonts w:eastAsia="Times New Roman" w:cs="Arial"/>
          <w:i/>
          <w:iCs/>
          <w:lang w:val="fr-FR" w:eastAsia="en-GB"/>
        </w:rPr>
        <w:t xml:space="preserve"> </w:t>
      </w:r>
      <w:r w:rsidRPr="005D3E12">
        <w:rPr>
          <w:rFonts w:eastAsia="Times New Roman" w:cs="Arial"/>
          <w:iCs/>
          <w:lang w:val="fr-FR" w:eastAsia="en-GB"/>
        </w:rPr>
        <w:t>publié récemment</w:t>
      </w:r>
      <w:r w:rsidRPr="00BE2087">
        <w:rPr>
          <w:rFonts w:eastAsia="Times New Roman" w:cs="Arial"/>
          <w:iCs/>
          <w:lang w:val="fr-FR" w:eastAsia="en-GB"/>
        </w:rPr>
        <w:t xml:space="preserve">. </w:t>
      </w:r>
      <w:r w:rsidRPr="005D3E12">
        <w:rPr>
          <w:rFonts w:eastAsia="Times New Roman" w:cs="Arial"/>
          <w:iCs/>
          <w:lang w:val="fr-FR" w:eastAsia="en-GB"/>
        </w:rPr>
        <w:t xml:space="preserve">Il a noté </w:t>
      </w:r>
      <w:r w:rsidRPr="00D01F81">
        <w:rPr>
          <w:rFonts w:eastAsia="Times New Roman" w:cs="Arial"/>
          <w:iCs/>
          <w:lang w:val="fr-FR" w:eastAsia="en-GB"/>
        </w:rPr>
        <w:t xml:space="preserve">également </w:t>
      </w:r>
      <w:r w:rsidRPr="005D3E12">
        <w:rPr>
          <w:rFonts w:eastAsia="Times New Roman" w:cs="Arial"/>
          <w:iCs/>
          <w:lang w:val="fr-FR" w:eastAsia="en-GB"/>
        </w:rPr>
        <w:t>que tous les points de vue exprimés n</w:t>
      </w:r>
      <w:r w:rsidR="00185C47">
        <w:rPr>
          <w:rFonts w:eastAsia="Times New Roman" w:cs="Arial"/>
          <w:iCs/>
          <w:lang w:val="fr-FR" w:eastAsia="en-GB"/>
        </w:rPr>
        <w:t>’</w:t>
      </w:r>
      <w:r w:rsidRPr="005D3E12">
        <w:rPr>
          <w:rFonts w:eastAsia="Times New Roman" w:cs="Arial"/>
          <w:iCs/>
          <w:lang w:val="fr-FR" w:eastAsia="en-GB"/>
        </w:rPr>
        <w:t>étaient peut</w:t>
      </w:r>
      <w:r w:rsidR="00FB2FC7">
        <w:rPr>
          <w:rFonts w:eastAsia="Times New Roman" w:cs="Arial"/>
          <w:iCs/>
          <w:lang w:val="fr-FR" w:eastAsia="en-GB"/>
        </w:rPr>
        <w:noBreakHyphen/>
      </w:r>
      <w:r w:rsidRPr="005D3E12">
        <w:rPr>
          <w:rFonts w:eastAsia="Times New Roman" w:cs="Arial"/>
          <w:iCs/>
          <w:lang w:val="fr-FR" w:eastAsia="en-GB"/>
        </w:rPr>
        <w:t>être pas compatibles, mais s</w:t>
      </w:r>
      <w:r w:rsidR="00185C47">
        <w:rPr>
          <w:rFonts w:eastAsia="Times New Roman" w:cs="Arial"/>
          <w:iCs/>
          <w:lang w:val="fr-FR" w:eastAsia="en-GB"/>
        </w:rPr>
        <w:t>’</w:t>
      </w:r>
      <w:r w:rsidRPr="005D3E12">
        <w:rPr>
          <w:rFonts w:eastAsia="Times New Roman" w:cs="Arial"/>
          <w:iCs/>
          <w:lang w:val="fr-FR" w:eastAsia="en-GB"/>
        </w:rPr>
        <w:t>est dit confiant de trouver une solution grâce à une communication continue avec les États membres</w:t>
      </w:r>
      <w:r>
        <w:rPr>
          <w:rFonts w:eastAsia="Times New Roman" w:cs="Arial"/>
          <w:iCs/>
          <w:lang w:val="fr-FR" w:eastAsia="en-GB"/>
        </w:rPr>
        <w:t>.</w:t>
      </w:r>
      <w:r w:rsidRPr="005D3E12">
        <w:rPr>
          <w:color w:val="333333"/>
          <w:sz w:val="21"/>
          <w:szCs w:val="21"/>
          <w:shd w:val="clear" w:color="auto" w:fill="FFFFFF"/>
          <w:lang w:val="fr-FR"/>
        </w:rPr>
        <w:t xml:space="preserve"> </w:t>
      </w:r>
      <w:r w:rsidRPr="005D3E12">
        <w:rPr>
          <w:rFonts w:eastAsia="Times New Roman" w:cs="Arial"/>
          <w:iCs/>
          <w:lang w:val="fr-FR" w:eastAsia="en-GB"/>
        </w:rPr>
        <w:t xml:space="preserve">Il a invité les États membres à examiner </w:t>
      </w:r>
      <w:r>
        <w:rPr>
          <w:rFonts w:eastAsia="Times New Roman" w:cs="Arial"/>
          <w:iCs/>
          <w:lang w:val="fr-FR" w:eastAsia="en-GB"/>
        </w:rPr>
        <w:t>l</w:t>
      </w:r>
      <w:r w:rsidR="00185C47">
        <w:rPr>
          <w:rFonts w:eastAsia="Times New Roman" w:cs="Arial"/>
          <w:iCs/>
          <w:lang w:val="fr-FR" w:eastAsia="en-GB"/>
        </w:rPr>
        <w:t>’</w:t>
      </w:r>
      <w:r>
        <w:rPr>
          <w:rFonts w:eastAsia="Times New Roman" w:cs="Arial"/>
          <w:iCs/>
          <w:lang w:val="fr-FR" w:eastAsia="en-GB"/>
        </w:rPr>
        <w:t>édition pilote du Rapport</w:t>
      </w:r>
      <w:r w:rsidRPr="005D3E12">
        <w:rPr>
          <w:rFonts w:eastAsia="Times New Roman" w:cs="Arial"/>
          <w:iCs/>
          <w:lang w:val="fr-FR" w:eastAsia="en-GB"/>
        </w:rPr>
        <w:t xml:space="preserve"> et à envoyer </w:t>
      </w:r>
      <w:r>
        <w:rPr>
          <w:rFonts w:eastAsia="Times New Roman" w:cs="Arial"/>
          <w:iCs/>
          <w:lang w:val="fr-FR" w:eastAsia="en-GB"/>
        </w:rPr>
        <w:t>leurs observations</w:t>
      </w:r>
      <w:r w:rsidRPr="005D3E12">
        <w:rPr>
          <w:rFonts w:eastAsia="Times New Roman" w:cs="Arial"/>
          <w:iCs/>
          <w:lang w:val="fr-FR" w:eastAsia="en-GB"/>
        </w:rPr>
        <w:t xml:space="preserve"> et leurs recommandations au Secrétariat</w:t>
      </w:r>
      <w:r>
        <w:rPr>
          <w:rFonts w:eastAsia="Times New Roman" w:cs="Arial"/>
          <w:iCs/>
          <w:lang w:val="fr-FR" w:eastAsia="en-GB"/>
        </w:rPr>
        <w:t>. Un</w:t>
      </w:r>
      <w:r w:rsidRPr="005D3E12">
        <w:rPr>
          <w:rFonts w:eastAsia="Times New Roman" w:cs="Arial"/>
          <w:iCs/>
          <w:lang w:val="fr-FR" w:eastAsia="en-GB"/>
        </w:rPr>
        <w:t xml:space="preserve"> processus de communication officiel </w:t>
      </w:r>
      <w:r>
        <w:rPr>
          <w:rFonts w:eastAsia="Times New Roman" w:cs="Arial"/>
          <w:iCs/>
          <w:lang w:val="fr-FR" w:eastAsia="en-GB"/>
        </w:rPr>
        <w:t>visant à accroître la portée et l</w:t>
      </w:r>
      <w:r w:rsidRPr="005D3E12">
        <w:rPr>
          <w:rFonts w:eastAsia="Times New Roman" w:cs="Arial"/>
          <w:iCs/>
          <w:lang w:val="fr-FR" w:eastAsia="en-GB"/>
        </w:rPr>
        <w:t xml:space="preserve">a </w:t>
      </w:r>
      <w:r>
        <w:rPr>
          <w:rFonts w:eastAsia="Times New Roman" w:cs="Arial"/>
          <w:iCs/>
          <w:lang w:val="fr-FR" w:eastAsia="en-GB"/>
        </w:rPr>
        <w:t>périodicité du rapport et à améliorer sa rédaction et sa procédure</w:t>
      </w:r>
      <w:r w:rsidRPr="005D3E12">
        <w:rPr>
          <w:rFonts w:eastAsia="Times New Roman" w:cs="Arial"/>
          <w:iCs/>
          <w:lang w:val="fr-FR" w:eastAsia="en-GB"/>
        </w:rPr>
        <w:t xml:space="preserve"> d</w:t>
      </w:r>
      <w:r w:rsidR="00185C47">
        <w:rPr>
          <w:rFonts w:eastAsia="Times New Roman" w:cs="Arial"/>
          <w:iCs/>
          <w:lang w:val="fr-FR" w:eastAsia="en-GB"/>
        </w:rPr>
        <w:t>’</w:t>
      </w:r>
      <w:r w:rsidRPr="005D3E12">
        <w:rPr>
          <w:rFonts w:eastAsia="Times New Roman" w:cs="Arial"/>
          <w:iCs/>
          <w:lang w:val="fr-FR" w:eastAsia="en-GB"/>
        </w:rPr>
        <w:t xml:space="preserve">examen, ainsi que </w:t>
      </w:r>
      <w:r>
        <w:rPr>
          <w:rFonts w:eastAsia="Times New Roman" w:cs="Arial"/>
          <w:iCs/>
          <w:lang w:val="fr-FR" w:eastAsia="en-GB"/>
        </w:rPr>
        <w:t>ses futures éditions,</w:t>
      </w:r>
      <w:r w:rsidRPr="00B82E31">
        <w:rPr>
          <w:rFonts w:eastAsia="Times New Roman" w:cs="Arial"/>
          <w:iCs/>
          <w:lang w:val="fr-FR" w:eastAsia="en-GB"/>
        </w:rPr>
        <w:t xml:space="preserve"> </w:t>
      </w:r>
      <w:r w:rsidRPr="00A53596">
        <w:rPr>
          <w:rFonts w:eastAsia="Times New Roman" w:cs="Arial"/>
          <w:iCs/>
          <w:lang w:val="fr-FR" w:eastAsia="en-GB"/>
        </w:rPr>
        <w:t>sera établi</w:t>
      </w:r>
      <w:r>
        <w:rPr>
          <w:rFonts w:eastAsia="Times New Roman" w:cs="Arial"/>
          <w:iCs/>
          <w:lang w:val="fr-FR" w:eastAsia="en-GB"/>
        </w:rPr>
        <w:t xml:space="preserve"> </w:t>
      </w:r>
      <w:r w:rsidRPr="005D3E12">
        <w:rPr>
          <w:rFonts w:eastAsia="Times New Roman" w:cs="Arial"/>
          <w:iCs/>
          <w:lang w:val="fr-FR" w:eastAsia="en-GB"/>
        </w:rPr>
        <w:t>par le biais d</w:t>
      </w:r>
      <w:r w:rsidR="00185C47">
        <w:rPr>
          <w:rFonts w:eastAsia="Times New Roman" w:cs="Arial"/>
          <w:iCs/>
          <w:lang w:val="fr-FR" w:eastAsia="en-GB"/>
        </w:rPr>
        <w:t>’</w:t>
      </w:r>
      <w:r w:rsidRPr="005D3E12">
        <w:rPr>
          <w:rFonts w:eastAsia="Times New Roman" w:cs="Arial"/>
          <w:iCs/>
          <w:lang w:val="fr-FR" w:eastAsia="en-GB"/>
        </w:rPr>
        <w:t>une lettre circulaire qui sera envoyée aux États membres peu après la 55</w:t>
      </w:r>
      <w:r w:rsidRPr="005D3E12">
        <w:rPr>
          <w:rFonts w:eastAsia="Times New Roman" w:cs="Arial"/>
          <w:iCs/>
          <w:vertAlign w:val="superscript"/>
          <w:lang w:val="fr-FR" w:eastAsia="en-GB"/>
        </w:rPr>
        <w:t>e</w:t>
      </w:r>
      <w:r>
        <w:rPr>
          <w:rFonts w:eastAsia="Times New Roman" w:cs="Arial"/>
          <w:iCs/>
          <w:lang w:val="fr-FR" w:eastAsia="en-GB"/>
        </w:rPr>
        <w:t xml:space="preserve"> session du Conseil exécutif de la COI.</w:t>
      </w:r>
    </w:p>
    <w:p w14:paraId="12013450" w14:textId="4327F3FD"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85</w:t>
      </w:r>
      <w:r>
        <w:rPr>
          <w:rFonts w:eastAsia="Times New Roman" w:cs="Arial"/>
          <w:iCs/>
          <w:lang w:val="fr-FR" w:eastAsia="en-GB"/>
        </w:rPr>
        <w:t>.</w:t>
      </w:r>
      <w:r>
        <w:rPr>
          <w:rFonts w:eastAsia="Times New Roman" w:cs="Arial"/>
          <w:iCs/>
          <w:lang w:val="fr-FR" w:eastAsia="en-GB"/>
        </w:rPr>
        <w:tab/>
      </w:r>
      <w:r w:rsidRPr="00F00E33">
        <w:rPr>
          <w:rFonts w:eastAsia="Times New Roman" w:cs="Arial"/>
          <w:iCs/>
          <w:lang w:val="fr-FR" w:eastAsia="en-GB"/>
        </w:rPr>
        <w:t xml:space="preserve">Les </w:t>
      </w:r>
      <w:r>
        <w:rPr>
          <w:rFonts w:eastAsia="Times New Roman" w:cs="Arial"/>
          <w:iCs/>
          <w:lang w:val="fr-FR" w:eastAsia="en-GB"/>
        </w:rPr>
        <w:t>délégations</w:t>
      </w:r>
      <w:r w:rsidRPr="00F00E33">
        <w:rPr>
          <w:rFonts w:eastAsia="Times New Roman" w:cs="Arial"/>
          <w:iCs/>
          <w:lang w:val="fr-FR" w:eastAsia="en-GB"/>
        </w:rPr>
        <w:t xml:space="preserve"> ci</w:t>
      </w:r>
      <w:r>
        <w:rPr>
          <w:rFonts w:eastAsia="Times New Roman" w:cs="Arial"/>
          <w:iCs/>
          <w:lang w:val="fr-FR" w:eastAsia="en-GB"/>
        </w:rPr>
        <w:noBreakHyphen/>
      </w:r>
      <w:r w:rsidRPr="00F00E33">
        <w:rPr>
          <w:rFonts w:eastAsia="Times New Roman" w:cs="Arial"/>
          <w:iCs/>
          <w:lang w:val="fr-FR" w:eastAsia="en-GB"/>
        </w:rPr>
        <w:t>après ont choisi de fournir le compte rendu de leur intervention en plénière sur ce point de l</w:t>
      </w:r>
      <w:r w:rsidR="00185C47">
        <w:rPr>
          <w:rFonts w:eastAsia="Times New Roman" w:cs="Arial"/>
          <w:iCs/>
          <w:lang w:val="fr-FR" w:eastAsia="en-GB"/>
        </w:rPr>
        <w:t>’</w:t>
      </w:r>
      <w:r w:rsidRPr="00F00E33">
        <w:rPr>
          <w:rFonts w:eastAsia="Times New Roman" w:cs="Arial"/>
          <w:iCs/>
          <w:lang w:val="fr-FR" w:eastAsia="en-GB"/>
        </w:rPr>
        <w:t>ordre du jour pour inclusion dans l</w:t>
      </w:r>
      <w:r w:rsidR="00185C47">
        <w:rPr>
          <w:rFonts w:eastAsia="Times New Roman" w:cs="Arial"/>
          <w:iCs/>
          <w:lang w:val="fr-FR" w:eastAsia="en-GB"/>
        </w:rPr>
        <w:t>’</w:t>
      </w:r>
      <w:r w:rsidRPr="00F00E33">
        <w:rPr>
          <w:rFonts w:eastAsia="Times New Roman" w:cs="Arial"/>
          <w:iCs/>
          <w:lang w:val="fr-FR" w:eastAsia="en-GB"/>
        </w:rPr>
        <w:t>annexe d</w:t>
      </w:r>
      <w:r w:rsidR="00185C47">
        <w:rPr>
          <w:rFonts w:eastAsia="Times New Roman" w:cs="Arial"/>
          <w:iCs/>
          <w:lang w:val="fr-FR" w:eastAsia="en-GB"/>
        </w:rPr>
        <w:t>’</w:t>
      </w:r>
      <w:r w:rsidRPr="00F00E33">
        <w:rPr>
          <w:rFonts w:eastAsia="Times New Roman" w:cs="Arial"/>
          <w:iCs/>
          <w:lang w:val="fr-FR" w:eastAsia="en-GB"/>
        </w:rPr>
        <w:t>information au rapport de la réunion :</w:t>
      </w:r>
      <w:r w:rsidRPr="005D3E12">
        <w:rPr>
          <w:color w:val="333333"/>
          <w:sz w:val="21"/>
          <w:szCs w:val="21"/>
          <w:shd w:val="clear" w:color="auto" w:fill="FFFFFF"/>
          <w:lang w:val="fr-FR"/>
        </w:rPr>
        <w:t xml:space="preserve"> </w:t>
      </w:r>
      <w:r>
        <w:rPr>
          <w:rFonts w:eastAsia="Times New Roman" w:cs="Arial"/>
          <w:iCs/>
          <w:lang w:val="fr-FR" w:eastAsia="en-GB"/>
        </w:rPr>
        <w:t>Allemagne,</w:t>
      </w:r>
      <w:r w:rsidRPr="00D27582">
        <w:rPr>
          <w:rFonts w:eastAsia="Times New Roman" w:cs="Arial"/>
          <w:iCs/>
          <w:lang w:val="fr-FR" w:eastAsia="en-GB"/>
        </w:rPr>
        <w:t xml:space="preserve"> </w:t>
      </w:r>
      <w:r w:rsidRPr="005D3E12">
        <w:rPr>
          <w:rFonts w:eastAsia="Times New Roman" w:cs="Arial"/>
          <w:iCs/>
          <w:lang w:val="fr-FR" w:eastAsia="en-GB"/>
        </w:rPr>
        <w:t xml:space="preserve">Argentine, Brésil, </w:t>
      </w:r>
      <w:r w:rsidRPr="00E2738F">
        <w:rPr>
          <w:rFonts w:eastAsia="Times New Roman" w:cs="Arial"/>
          <w:iCs/>
          <w:lang w:val="fr-FR" w:eastAsia="en-GB"/>
        </w:rPr>
        <w:t>Canada</w:t>
      </w:r>
      <w:r>
        <w:rPr>
          <w:rFonts w:eastAsia="Times New Roman" w:cs="Arial"/>
          <w:iCs/>
          <w:lang w:val="fr-FR" w:eastAsia="en-GB"/>
        </w:rPr>
        <w:t>,</w:t>
      </w:r>
      <w:r w:rsidRPr="00D27582">
        <w:rPr>
          <w:rFonts w:eastAsia="Times New Roman" w:cs="Arial"/>
          <w:iCs/>
          <w:lang w:val="fr-FR" w:eastAsia="en-GB"/>
        </w:rPr>
        <w:t xml:space="preserve"> </w:t>
      </w:r>
      <w:r w:rsidRPr="005D3E12">
        <w:rPr>
          <w:rFonts w:eastAsia="Times New Roman" w:cs="Arial"/>
          <w:iCs/>
          <w:lang w:val="fr-FR" w:eastAsia="en-GB"/>
        </w:rPr>
        <w:t xml:space="preserve">Chine, Colombie, </w:t>
      </w:r>
      <w:r w:rsidRPr="002F31C6">
        <w:rPr>
          <w:rFonts w:eastAsia="Times New Roman" w:cs="Arial"/>
          <w:iCs/>
          <w:lang w:val="fr-FR" w:eastAsia="en-GB"/>
        </w:rPr>
        <w:t>États-Unis d</w:t>
      </w:r>
      <w:r w:rsidR="00185C47">
        <w:rPr>
          <w:rFonts w:eastAsia="Times New Roman" w:cs="Arial"/>
          <w:iCs/>
          <w:lang w:val="fr-FR" w:eastAsia="en-GB"/>
        </w:rPr>
        <w:t>’</w:t>
      </w:r>
      <w:r w:rsidRPr="002F31C6">
        <w:rPr>
          <w:rFonts w:eastAsia="Times New Roman" w:cs="Arial"/>
          <w:iCs/>
          <w:lang w:val="fr-FR" w:eastAsia="en-GB"/>
        </w:rPr>
        <w:t>Amérique</w:t>
      </w:r>
      <w:r>
        <w:rPr>
          <w:rFonts w:eastAsia="Times New Roman" w:cs="Arial"/>
          <w:iCs/>
          <w:lang w:val="fr-FR" w:eastAsia="en-GB"/>
        </w:rPr>
        <w:t>,</w:t>
      </w:r>
      <w:r w:rsidRPr="00D27582">
        <w:rPr>
          <w:rFonts w:eastAsia="Times New Roman" w:cs="Arial"/>
          <w:iCs/>
          <w:lang w:val="fr-FR" w:eastAsia="en-GB"/>
        </w:rPr>
        <w:t xml:space="preserve"> </w:t>
      </w:r>
      <w:r w:rsidRPr="005D3E12">
        <w:rPr>
          <w:rFonts w:eastAsia="Times New Roman" w:cs="Arial"/>
          <w:iCs/>
          <w:lang w:val="fr-FR" w:eastAsia="en-GB"/>
        </w:rPr>
        <w:t>Inde, Kenya, Norvège (</w:t>
      </w:r>
      <w:r>
        <w:rPr>
          <w:rFonts w:eastAsia="Times New Roman" w:cs="Arial"/>
          <w:iCs/>
          <w:lang w:val="fr-FR" w:eastAsia="en-GB"/>
        </w:rPr>
        <w:t>observateur</w:t>
      </w:r>
      <w:r w:rsidRPr="005D3E12">
        <w:rPr>
          <w:rFonts w:eastAsia="Times New Roman" w:cs="Arial"/>
          <w:iCs/>
          <w:lang w:val="fr-FR" w:eastAsia="en-GB"/>
        </w:rPr>
        <w:t xml:space="preserve">), Philippines, Portugal, </w:t>
      </w:r>
      <w:r>
        <w:rPr>
          <w:rFonts w:eastAsia="Times New Roman" w:cs="Arial"/>
          <w:iCs/>
          <w:lang w:val="fr-FR" w:eastAsia="en-GB"/>
        </w:rPr>
        <w:t>République de Corée</w:t>
      </w:r>
      <w:r w:rsidRPr="005D3E12">
        <w:rPr>
          <w:rFonts w:eastAsia="Times New Roman" w:cs="Arial"/>
          <w:iCs/>
          <w:lang w:val="fr-FR" w:eastAsia="en-GB"/>
        </w:rPr>
        <w:t xml:space="preserve"> et Royaume-Uni de Grande</w:t>
      </w:r>
      <w:r w:rsidR="0069465C">
        <w:rPr>
          <w:rFonts w:eastAsia="Times New Roman" w:cs="Arial"/>
          <w:iCs/>
          <w:lang w:val="fr-FR" w:eastAsia="en-GB"/>
        </w:rPr>
        <w:noBreakHyphen/>
      </w:r>
      <w:r w:rsidRPr="005D3E12">
        <w:rPr>
          <w:rFonts w:eastAsia="Times New Roman" w:cs="Arial"/>
          <w:iCs/>
          <w:lang w:val="fr-FR" w:eastAsia="en-GB"/>
        </w:rPr>
        <w:t>Bretagne et d</w:t>
      </w:r>
      <w:r w:rsidR="00185C47">
        <w:rPr>
          <w:rFonts w:eastAsia="Times New Roman" w:cs="Arial"/>
          <w:iCs/>
          <w:lang w:val="fr-FR" w:eastAsia="en-GB"/>
        </w:rPr>
        <w:t>’</w:t>
      </w:r>
      <w:r w:rsidRPr="005D3E12">
        <w:rPr>
          <w:rFonts w:eastAsia="Times New Roman" w:cs="Arial"/>
          <w:iCs/>
          <w:lang w:val="fr-FR" w:eastAsia="en-GB"/>
        </w:rPr>
        <w:t>Irlande du Nord</w:t>
      </w:r>
      <w:r w:rsidRPr="00F00E33">
        <w:rPr>
          <w:rFonts w:eastAsia="Times New Roman" w:cs="Arial"/>
          <w:iCs/>
          <w:lang w:val="fr-FR" w:eastAsia="en-GB"/>
        </w:rPr>
        <w:t>.</w:t>
      </w:r>
    </w:p>
    <w:p w14:paraId="5340A373" w14:textId="77777777" w:rsidR="00F72968" w:rsidRDefault="00F72968" w:rsidP="00F72968">
      <w:pPr>
        <w:shd w:val="clear" w:color="auto" w:fill="FFFFFF"/>
        <w:tabs>
          <w:tab w:val="left" w:pos="714"/>
        </w:tabs>
        <w:spacing w:before="220" w:after="220" w:line="240" w:lineRule="auto"/>
        <w:ind w:hanging="567"/>
        <w:jc w:val="both"/>
        <w:rPr>
          <w:rFonts w:eastAsia="Times New Roman" w:cs="Arial"/>
          <w:iCs/>
          <w:lang w:val="fr-FR" w:eastAsia="en-GB"/>
        </w:rPr>
      </w:pPr>
      <w:r w:rsidRPr="005D3E12">
        <w:rPr>
          <w:rFonts w:eastAsia="Times New Roman" w:cs="Arial"/>
          <w:i/>
          <w:iCs/>
          <w:lang w:val="fr-FR" w:eastAsia="en-GB"/>
        </w:rPr>
        <w:t>86</w:t>
      </w:r>
      <w:r>
        <w:rPr>
          <w:rFonts w:eastAsia="Times New Roman" w:cs="Arial"/>
          <w:iCs/>
          <w:lang w:val="fr-FR" w:eastAsia="en-GB"/>
        </w:rPr>
        <w:t>.</w:t>
      </w:r>
      <w:r>
        <w:rPr>
          <w:rFonts w:eastAsia="Times New Roman" w:cs="Arial"/>
          <w:iCs/>
          <w:lang w:val="fr-FR" w:eastAsia="en-GB"/>
        </w:rPr>
        <w:tab/>
      </w:r>
      <w:r w:rsidRPr="005453FB">
        <w:rPr>
          <w:rFonts w:eastAsia="Times New Roman" w:cs="Arial"/>
          <w:iCs/>
          <w:lang w:val="fr-FR" w:eastAsia="en-GB"/>
        </w:rPr>
        <w:t xml:space="preserve">Le Conseil exécutif a adopté la </w:t>
      </w:r>
      <w:r w:rsidRPr="005453FB">
        <w:rPr>
          <w:rFonts w:eastAsia="Times New Roman" w:cs="Arial"/>
          <w:iCs/>
          <w:u w:val="single"/>
          <w:lang w:val="fr-FR" w:eastAsia="en-GB"/>
        </w:rPr>
        <w:t>décision IOC/EC-55/3.</w:t>
      </w:r>
      <w:r>
        <w:rPr>
          <w:rFonts w:eastAsia="Times New Roman" w:cs="Arial"/>
          <w:iCs/>
          <w:u w:val="single"/>
          <w:lang w:val="fr-FR" w:eastAsia="en-GB"/>
        </w:rPr>
        <w:t>3</w:t>
      </w:r>
      <w:r w:rsidRPr="005453FB">
        <w:rPr>
          <w:rFonts w:eastAsia="Times New Roman" w:cs="Arial"/>
          <w:iCs/>
          <w:lang w:val="fr-FR" w:eastAsia="en-GB"/>
        </w:rPr>
        <w:t xml:space="preserve"> ci-après</w:t>
      </w:r>
      <w:r>
        <w:rPr>
          <w:rFonts w:eastAsia="Times New Roman" w:cs="Arial"/>
          <w:iCs/>
          <w:lang w:val="fr-FR" w:eastAsia="en-GB"/>
        </w:rPr>
        <w:t>.</w:t>
      </w:r>
    </w:p>
    <w:p w14:paraId="71CB4A11" w14:textId="63738769" w:rsidR="00F72968" w:rsidRPr="0069465C" w:rsidRDefault="00F72968" w:rsidP="00F72968">
      <w:pPr>
        <w:tabs>
          <w:tab w:val="left" w:pos="567"/>
        </w:tabs>
        <w:snapToGrid w:val="0"/>
        <w:spacing w:after="240" w:line="240" w:lineRule="auto"/>
        <w:jc w:val="center"/>
        <w:rPr>
          <w:rFonts w:eastAsia="Calibri" w:cs="Arial"/>
          <w:b/>
          <w:snapToGrid w:val="0"/>
          <w:sz w:val="20"/>
          <w:szCs w:val="20"/>
          <w:lang w:val="fr-FR" w:eastAsia="en-US"/>
        </w:rPr>
      </w:pPr>
      <w:r w:rsidRPr="0069465C">
        <w:rPr>
          <w:rFonts w:eastAsia="Times New Roman" w:cs="Arial"/>
          <w:b/>
          <w:bCs/>
          <w:snapToGrid w:val="0"/>
          <w:sz w:val="20"/>
          <w:szCs w:val="20"/>
          <w:lang w:val="fr-FR" w:eastAsia="en-GB"/>
        </w:rPr>
        <w:t>Rapport de la COI sur l</w:t>
      </w:r>
      <w:r w:rsidR="00185C47" w:rsidRPr="0069465C">
        <w:rPr>
          <w:rFonts w:eastAsia="Times New Roman" w:cs="Arial"/>
          <w:b/>
          <w:bCs/>
          <w:snapToGrid w:val="0"/>
          <w:sz w:val="20"/>
          <w:szCs w:val="20"/>
          <w:lang w:val="fr-FR" w:eastAsia="en-GB"/>
        </w:rPr>
        <w:t>’</w:t>
      </w:r>
      <w:r w:rsidRPr="0069465C">
        <w:rPr>
          <w:rFonts w:eastAsia="Times New Roman" w:cs="Arial"/>
          <w:b/>
          <w:bCs/>
          <w:snapToGrid w:val="0"/>
          <w:sz w:val="20"/>
          <w:szCs w:val="20"/>
          <w:lang w:val="fr-FR" w:eastAsia="en-GB"/>
        </w:rPr>
        <w:t>état de l</w:t>
      </w:r>
      <w:r w:rsidR="00185C47" w:rsidRPr="0069465C">
        <w:rPr>
          <w:rFonts w:eastAsia="Times New Roman" w:cs="Arial"/>
          <w:b/>
          <w:bCs/>
          <w:snapToGrid w:val="0"/>
          <w:sz w:val="20"/>
          <w:szCs w:val="20"/>
          <w:lang w:val="fr-FR" w:eastAsia="en-GB"/>
        </w:rPr>
        <w:t>’</w:t>
      </w:r>
      <w:r w:rsidRPr="0069465C">
        <w:rPr>
          <w:rFonts w:eastAsia="Times New Roman" w:cs="Arial"/>
          <w:b/>
          <w:bCs/>
          <w:snapToGrid w:val="0"/>
          <w:sz w:val="20"/>
          <w:szCs w:val="20"/>
          <w:lang w:val="fr-FR" w:eastAsia="en-GB"/>
        </w:rPr>
        <w:t>océan</w:t>
      </w:r>
    </w:p>
    <w:p w14:paraId="1EE55F78" w14:textId="77777777" w:rsidR="00F72968" w:rsidRPr="0076255D" w:rsidRDefault="00F72968" w:rsidP="00F72968">
      <w:pPr>
        <w:tabs>
          <w:tab w:val="left" w:pos="567"/>
        </w:tabs>
        <w:snapToGrid w:val="0"/>
        <w:spacing w:after="240" w:line="240" w:lineRule="auto"/>
        <w:rPr>
          <w:rFonts w:eastAsia="Calibri" w:cs="Arial"/>
          <w:bCs/>
          <w:snapToGrid w:val="0"/>
          <w:sz w:val="20"/>
          <w:szCs w:val="20"/>
          <w:lang w:val="fr-FR" w:eastAsia="en-US"/>
        </w:rPr>
      </w:pPr>
      <w:r w:rsidRPr="0076255D">
        <w:rPr>
          <w:rFonts w:eastAsia="Calibri" w:cs="Arial"/>
          <w:bCs/>
          <w:snapToGrid w:val="0"/>
          <w:sz w:val="20"/>
          <w:szCs w:val="20"/>
          <w:lang w:val="fr-FR" w:eastAsia="en-US"/>
        </w:rPr>
        <w:t>Le Conseil exécutif,</w:t>
      </w:r>
    </w:p>
    <w:p w14:paraId="608C4AA5" w14:textId="1534A85E" w:rsidR="00F72968" w:rsidRPr="0076255D" w:rsidRDefault="00F72968" w:rsidP="00F72968">
      <w:pPr>
        <w:snapToGrid w:val="0"/>
        <w:spacing w:after="240" w:line="240" w:lineRule="auto"/>
        <w:jc w:val="both"/>
        <w:rPr>
          <w:rFonts w:eastAsia="Times New Roman" w:cs="Arial"/>
          <w:iCs/>
          <w:snapToGrid w:val="0"/>
          <w:sz w:val="20"/>
          <w:szCs w:val="20"/>
          <w:lang w:val="fr-FR" w:eastAsia="en-US"/>
        </w:rPr>
      </w:pPr>
      <w:r w:rsidRPr="0076255D">
        <w:rPr>
          <w:rFonts w:eastAsia="Times New Roman" w:cs="Arial"/>
          <w:iCs/>
          <w:snapToGrid w:val="0"/>
          <w:sz w:val="20"/>
          <w:szCs w:val="20"/>
          <w:u w:val="single"/>
          <w:lang w:val="fr-FR" w:eastAsia="en-US"/>
        </w:rPr>
        <w:t>Tenant compte</w:t>
      </w:r>
      <w:r w:rsidRPr="0076255D">
        <w:rPr>
          <w:rFonts w:eastAsia="Times New Roman" w:cs="Arial"/>
          <w:iCs/>
          <w:snapToGrid w:val="0"/>
          <w:sz w:val="20"/>
          <w:szCs w:val="20"/>
          <w:lang w:val="fr-FR" w:eastAsia="en-US"/>
        </w:rPr>
        <w:t xml:space="preserve"> des besoins et des points de vue des États membres de la COI concernant la valeur ajoutée, la contribution, le contenu et la structure d</w:t>
      </w:r>
      <w:r w:rsidR="00185C47">
        <w:rPr>
          <w:rFonts w:eastAsia="Times New Roman" w:cs="Arial"/>
          <w:iCs/>
          <w:snapToGrid w:val="0"/>
          <w:sz w:val="20"/>
          <w:szCs w:val="20"/>
          <w:lang w:val="fr-FR" w:eastAsia="en-US"/>
        </w:rPr>
        <w:t>’</w:t>
      </w:r>
      <w:r w:rsidRPr="0076255D">
        <w:rPr>
          <w:rFonts w:eastAsia="Times New Roman" w:cs="Arial"/>
          <w:iCs/>
          <w:snapToGrid w:val="0"/>
          <w:sz w:val="20"/>
          <w:szCs w:val="20"/>
          <w:lang w:val="fr-FR" w:eastAsia="en-US"/>
        </w:rPr>
        <w:t>un rapport de la COI sur l</w:t>
      </w:r>
      <w:r w:rsidR="00185C47">
        <w:rPr>
          <w:rFonts w:eastAsia="Times New Roman" w:cs="Arial"/>
          <w:iCs/>
          <w:snapToGrid w:val="0"/>
          <w:sz w:val="20"/>
          <w:szCs w:val="20"/>
          <w:lang w:val="fr-FR" w:eastAsia="en-US"/>
        </w:rPr>
        <w:t>’</w:t>
      </w:r>
      <w:r w:rsidRPr="0076255D">
        <w:rPr>
          <w:rFonts w:eastAsia="Times New Roman" w:cs="Arial"/>
          <w:iCs/>
          <w:snapToGrid w:val="0"/>
          <w:sz w:val="20"/>
          <w:szCs w:val="20"/>
          <w:lang w:val="fr-FR" w:eastAsia="en-US"/>
        </w:rPr>
        <w:t>état de l</w:t>
      </w:r>
      <w:r w:rsidR="00185C47">
        <w:rPr>
          <w:rFonts w:eastAsia="Times New Roman" w:cs="Arial"/>
          <w:iCs/>
          <w:snapToGrid w:val="0"/>
          <w:sz w:val="20"/>
          <w:szCs w:val="20"/>
          <w:lang w:val="fr-FR" w:eastAsia="en-US"/>
        </w:rPr>
        <w:t>’</w:t>
      </w:r>
      <w:r w:rsidRPr="0076255D">
        <w:rPr>
          <w:rFonts w:eastAsia="Times New Roman" w:cs="Arial"/>
          <w:iCs/>
          <w:snapToGrid w:val="0"/>
          <w:sz w:val="20"/>
          <w:szCs w:val="20"/>
          <w:lang w:val="fr-FR" w:eastAsia="en-US"/>
        </w:rPr>
        <w:t xml:space="preserve">océan, tels que compilés par </w:t>
      </w:r>
      <w:r w:rsidRPr="0076255D">
        <w:rPr>
          <w:rFonts w:eastAsia="Times New Roman" w:cs="Arial"/>
          <w:iCs/>
          <w:snapToGrid w:val="0"/>
          <w:sz w:val="20"/>
          <w:szCs w:val="20"/>
          <w:lang w:val="fr-FR" w:eastAsia="en-US"/>
        </w:rPr>
        <w:lastRenderedPageBreak/>
        <w:t>le</w:t>
      </w:r>
      <w:r w:rsidR="0069465C">
        <w:rPr>
          <w:rFonts w:eastAsia="Times New Roman" w:cs="Arial"/>
          <w:iCs/>
          <w:snapToGrid w:val="0"/>
          <w:sz w:val="20"/>
          <w:szCs w:val="20"/>
          <w:lang w:val="fr-FR" w:eastAsia="en-US"/>
        </w:rPr>
        <w:t> </w:t>
      </w:r>
      <w:r w:rsidRPr="0076255D">
        <w:rPr>
          <w:rFonts w:eastAsia="Times New Roman" w:cs="Arial"/>
          <w:iCs/>
          <w:snapToGrid w:val="0"/>
          <w:sz w:val="20"/>
          <w:szCs w:val="20"/>
          <w:lang w:val="fr-FR" w:eastAsia="en-US"/>
        </w:rPr>
        <w:t>Secrétariat de la Commission en réponse à la lettre circulaire de la COI publiée le 28 mai 2021 (IOC/INF</w:t>
      </w:r>
      <w:r w:rsidR="0069465C">
        <w:rPr>
          <w:rFonts w:eastAsia="Times New Roman" w:cs="Arial"/>
          <w:iCs/>
          <w:snapToGrid w:val="0"/>
          <w:sz w:val="20"/>
          <w:szCs w:val="20"/>
          <w:lang w:val="fr-FR" w:eastAsia="en-US"/>
        </w:rPr>
        <w:noBreakHyphen/>
      </w:r>
      <w:r w:rsidRPr="0076255D">
        <w:rPr>
          <w:rFonts w:eastAsia="Times New Roman" w:cs="Arial"/>
          <w:iCs/>
          <w:snapToGrid w:val="0"/>
          <w:sz w:val="20"/>
          <w:szCs w:val="20"/>
          <w:lang w:val="fr-FR" w:eastAsia="en-US"/>
        </w:rPr>
        <w:t>1393 Rev.),</w:t>
      </w:r>
    </w:p>
    <w:p w14:paraId="011883CC" w14:textId="573EE0BE" w:rsidR="00F72968" w:rsidRPr="0076255D" w:rsidRDefault="00F72968" w:rsidP="00F72968">
      <w:pPr>
        <w:snapToGrid w:val="0"/>
        <w:spacing w:after="240" w:line="240" w:lineRule="auto"/>
        <w:jc w:val="both"/>
        <w:rPr>
          <w:rFonts w:eastAsia="Times New Roman" w:cs="Arial"/>
          <w:iCs/>
          <w:snapToGrid w:val="0"/>
          <w:sz w:val="20"/>
          <w:szCs w:val="20"/>
          <w:lang w:val="fr-FR" w:eastAsia="en-US"/>
        </w:rPr>
      </w:pPr>
      <w:r w:rsidRPr="0076255D">
        <w:rPr>
          <w:rFonts w:eastAsia="Times New Roman" w:cs="Arial"/>
          <w:iCs/>
          <w:snapToGrid w:val="0"/>
          <w:sz w:val="20"/>
          <w:szCs w:val="20"/>
          <w:u w:val="single"/>
          <w:lang w:val="fr-FR" w:eastAsia="en-US"/>
        </w:rPr>
        <w:t>Tenant compte également</w:t>
      </w:r>
      <w:r w:rsidRPr="0076255D">
        <w:rPr>
          <w:rFonts w:eastAsia="Times New Roman" w:cs="Arial"/>
          <w:iCs/>
          <w:snapToGrid w:val="0"/>
          <w:sz w:val="20"/>
          <w:szCs w:val="20"/>
          <w:lang w:val="fr-FR" w:eastAsia="en-US"/>
        </w:rPr>
        <w:t xml:space="preserve"> des recommandations issues de la consultation informelle d</w:t>
      </w:r>
      <w:r w:rsidR="00185C47">
        <w:rPr>
          <w:rFonts w:eastAsia="Times New Roman" w:cs="Arial"/>
          <w:iCs/>
          <w:snapToGrid w:val="0"/>
          <w:sz w:val="20"/>
          <w:szCs w:val="20"/>
          <w:lang w:val="fr-FR" w:eastAsia="en-US"/>
        </w:rPr>
        <w:t>’</w:t>
      </w:r>
      <w:r w:rsidRPr="0076255D">
        <w:rPr>
          <w:rFonts w:eastAsia="Times New Roman" w:cs="Arial"/>
          <w:iCs/>
          <w:snapToGrid w:val="0"/>
          <w:sz w:val="20"/>
          <w:szCs w:val="20"/>
          <w:lang w:val="fr-FR" w:eastAsia="en-US"/>
        </w:rPr>
        <w:t>experts sur la possible portée d</w:t>
      </w:r>
      <w:r w:rsidR="00185C47">
        <w:rPr>
          <w:rFonts w:eastAsia="Times New Roman" w:cs="Arial"/>
          <w:iCs/>
          <w:snapToGrid w:val="0"/>
          <w:sz w:val="20"/>
          <w:szCs w:val="20"/>
          <w:lang w:val="fr-FR" w:eastAsia="en-US"/>
        </w:rPr>
        <w:t>’</w:t>
      </w:r>
      <w:r w:rsidRPr="0076255D">
        <w:rPr>
          <w:rFonts w:eastAsia="Times New Roman" w:cs="Arial"/>
          <w:iCs/>
          <w:snapToGrid w:val="0"/>
          <w:sz w:val="20"/>
          <w:szCs w:val="20"/>
          <w:lang w:val="fr-FR" w:eastAsia="en-US"/>
        </w:rPr>
        <w:t>un rapport de la COI sur l</w:t>
      </w:r>
      <w:r w:rsidR="00185C47">
        <w:rPr>
          <w:rFonts w:eastAsia="Times New Roman" w:cs="Arial"/>
          <w:iCs/>
          <w:snapToGrid w:val="0"/>
          <w:sz w:val="20"/>
          <w:szCs w:val="20"/>
          <w:lang w:val="fr-FR" w:eastAsia="en-US"/>
        </w:rPr>
        <w:t>’</w:t>
      </w:r>
      <w:r w:rsidRPr="0076255D">
        <w:rPr>
          <w:rFonts w:eastAsia="Times New Roman" w:cs="Arial"/>
          <w:iCs/>
          <w:snapToGrid w:val="0"/>
          <w:sz w:val="20"/>
          <w:szCs w:val="20"/>
          <w:lang w:val="fr-FR" w:eastAsia="en-US"/>
        </w:rPr>
        <w:t>état de l</w:t>
      </w:r>
      <w:r w:rsidR="00185C47">
        <w:rPr>
          <w:rFonts w:eastAsia="Times New Roman" w:cs="Arial"/>
          <w:iCs/>
          <w:snapToGrid w:val="0"/>
          <w:sz w:val="20"/>
          <w:szCs w:val="20"/>
          <w:lang w:val="fr-FR" w:eastAsia="en-US"/>
        </w:rPr>
        <w:t>’</w:t>
      </w:r>
      <w:r w:rsidRPr="0076255D">
        <w:rPr>
          <w:rFonts w:eastAsia="Times New Roman" w:cs="Arial"/>
          <w:iCs/>
          <w:snapToGrid w:val="0"/>
          <w:sz w:val="20"/>
          <w:szCs w:val="20"/>
          <w:lang w:val="fr-FR" w:eastAsia="en-US"/>
        </w:rPr>
        <w:t>océan (IOC/INF-1393 Rev.),</w:t>
      </w:r>
    </w:p>
    <w:p w14:paraId="2484D325" w14:textId="53561731" w:rsidR="00F72968" w:rsidRPr="0076255D" w:rsidRDefault="00F72968" w:rsidP="00F72968">
      <w:pPr>
        <w:snapToGrid w:val="0"/>
        <w:spacing w:after="240" w:line="240" w:lineRule="auto"/>
        <w:jc w:val="both"/>
        <w:rPr>
          <w:rFonts w:eastAsia="Times New Roman" w:cs="Arial"/>
          <w:iCs/>
          <w:snapToGrid w:val="0"/>
          <w:sz w:val="20"/>
          <w:szCs w:val="20"/>
          <w:lang w:val="fr-FR" w:eastAsia="en-US"/>
        </w:rPr>
      </w:pPr>
      <w:r w:rsidRPr="0076255D">
        <w:rPr>
          <w:rFonts w:eastAsia="Times New Roman" w:cs="Arial"/>
          <w:iCs/>
          <w:snapToGrid w:val="0"/>
          <w:sz w:val="20"/>
          <w:szCs w:val="20"/>
          <w:u w:val="single"/>
          <w:lang w:val="fr-FR" w:eastAsia="en-US"/>
        </w:rPr>
        <w:t>Notant</w:t>
      </w:r>
      <w:r w:rsidRPr="0076255D">
        <w:rPr>
          <w:rFonts w:eastAsia="Times New Roman" w:cs="Arial"/>
          <w:iCs/>
          <w:snapToGrid w:val="0"/>
          <w:sz w:val="20"/>
          <w:szCs w:val="20"/>
          <w:lang w:val="fr-FR" w:eastAsia="en-US"/>
        </w:rPr>
        <w:t xml:space="preserve"> le contenu et le format proposés pour l</w:t>
      </w:r>
      <w:r w:rsidR="00185C47">
        <w:rPr>
          <w:rFonts w:eastAsia="Times New Roman" w:cs="Arial"/>
          <w:iCs/>
          <w:snapToGrid w:val="0"/>
          <w:sz w:val="20"/>
          <w:szCs w:val="20"/>
          <w:lang w:val="fr-FR" w:eastAsia="en-US"/>
        </w:rPr>
        <w:t>’</w:t>
      </w:r>
      <w:r w:rsidRPr="0076255D">
        <w:rPr>
          <w:rFonts w:eastAsia="Times New Roman" w:cs="Arial"/>
          <w:iCs/>
          <w:snapToGrid w:val="0"/>
          <w:sz w:val="20"/>
          <w:szCs w:val="20"/>
          <w:lang w:val="fr-FR" w:eastAsia="en-US"/>
        </w:rPr>
        <w:t xml:space="preserve">édition pilote du </w:t>
      </w:r>
      <w:r w:rsidRPr="0076255D">
        <w:rPr>
          <w:rFonts w:eastAsia="Times New Roman" w:cs="Arial"/>
          <w:i/>
          <w:snapToGrid w:val="0"/>
          <w:sz w:val="20"/>
          <w:szCs w:val="20"/>
          <w:lang w:val="fr-FR" w:eastAsia="en-US"/>
        </w:rPr>
        <w:t>Rapport de la COI sur l</w:t>
      </w:r>
      <w:r w:rsidR="00185C47">
        <w:rPr>
          <w:rFonts w:eastAsia="Times New Roman" w:cs="Arial"/>
          <w:i/>
          <w:snapToGrid w:val="0"/>
          <w:sz w:val="20"/>
          <w:szCs w:val="20"/>
          <w:lang w:val="fr-FR" w:eastAsia="en-US"/>
        </w:rPr>
        <w:t>’</w:t>
      </w:r>
      <w:r w:rsidRPr="0076255D">
        <w:rPr>
          <w:rFonts w:eastAsia="Times New Roman" w:cs="Arial"/>
          <w:i/>
          <w:snapToGrid w:val="0"/>
          <w:sz w:val="20"/>
          <w:szCs w:val="20"/>
          <w:lang w:val="fr-FR" w:eastAsia="en-US"/>
        </w:rPr>
        <w:t>état de l</w:t>
      </w:r>
      <w:r w:rsidR="00185C47">
        <w:rPr>
          <w:rFonts w:eastAsia="Times New Roman" w:cs="Arial"/>
          <w:i/>
          <w:snapToGrid w:val="0"/>
          <w:sz w:val="20"/>
          <w:szCs w:val="20"/>
          <w:lang w:val="fr-FR" w:eastAsia="en-US"/>
        </w:rPr>
        <w:t>’</w:t>
      </w:r>
      <w:r w:rsidRPr="0076255D">
        <w:rPr>
          <w:rFonts w:eastAsia="Times New Roman" w:cs="Arial"/>
          <w:i/>
          <w:snapToGrid w:val="0"/>
          <w:sz w:val="20"/>
          <w:szCs w:val="20"/>
          <w:lang w:val="fr-FR" w:eastAsia="en-US"/>
        </w:rPr>
        <w:t>océan</w:t>
      </w:r>
      <w:r w:rsidRPr="0076255D">
        <w:rPr>
          <w:rFonts w:eastAsia="Times New Roman" w:cs="Arial"/>
          <w:iCs/>
          <w:snapToGrid w:val="0"/>
          <w:sz w:val="20"/>
          <w:szCs w:val="20"/>
          <w:lang w:val="fr-FR" w:eastAsia="en-US"/>
        </w:rPr>
        <w:t xml:space="preserve"> présentée dans le document IOC/EC-55/3.3.Doc(1),</w:t>
      </w:r>
    </w:p>
    <w:p w14:paraId="16A50877" w14:textId="6BC7E937" w:rsidR="00F72968" w:rsidRPr="0076255D" w:rsidRDefault="00F72968" w:rsidP="00F72968">
      <w:pPr>
        <w:snapToGrid w:val="0"/>
        <w:spacing w:after="240" w:line="240" w:lineRule="auto"/>
        <w:jc w:val="both"/>
        <w:rPr>
          <w:rFonts w:eastAsia="Times New Roman" w:cs="Arial"/>
          <w:iCs/>
          <w:snapToGrid w:val="0"/>
          <w:sz w:val="20"/>
          <w:szCs w:val="20"/>
          <w:lang w:val="fr-FR" w:eastAsia="en-US"/>
        </w:rPr>
      </w:pPr>
      <w:r w:rsidRPr="0076255D">
        <w:rPr>
          <w:rFonts w:eastAsia="Times New Roman" w:cs="Arial"/>
          <w:snapToGrid w:val="0"/>
          <w:sz w:val="20"/>
          <w:szCs w:val="20"/>
          <w:u w:val="single"/>
          <w:lang w:val="fr-FR" w:eastAsia="en-GB"/>
        </w:rPr>
        <w:t>Se félicite</w:t>
      </w:r>
      <w:r w:rsidRPr="0076255D">
        <w:rPr>
          <w:rFonts w:eastAsia="Times New Roman" w:cs="Arial"/>
          <w:snapToGrid w:val="0"/>
          <w:sz w:val="20"/>
          <w:szCs w:val="20"/>
          <w:lang w:val="fr-FR" w:eastAsia="en-GB"/>
        </w:rPr>
        <w:t xml:space="preserve"> de la publication régulière du </w:t>
      </w:r>
      <w:r w:rsidRPr="0076255D">
        <w:rPr>
          <w:rFonts w:eastAsia="Times New Roman" w:cs="Arial"/>
          <w:i/>
          <w:iCs/>
          <w:snapToGrid w:val="0"/>
          <w:sz w:val="20"/>
          <w:szCs w:val="20"/>
          <w:lang w:val="fr-FR" w:eastAsia="en-GB"/>
        </w:rPr>
        <w:t>Rapport de la COI sur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état de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océan</w:t>
      </w:r>
      <w:r w:rsidRPr="0076255D">
        <w:rPr>
          <w:rFonts w:eastAsia="Times New Roman" w:cs="Arial"/>
          <w:snapToGrid w:val="0"/>
          <w:sz w:val="20"/>
          <w:szCs w:val="20"/>
          <w:lang w:val="fr-FR" w:eastAsia="en-GB"/>
        </w:rPr>
        <w:t xml:space="preserve"> en suivant le modèle fourni par l</w:t>
      </w:r>
      <w:r w:rsidR="00185C47">
        <w:rPr>
          <w:rFonts w:eastAsia="Times New Roman" w:cs="Arial"/>
          <w:snapToGrid w:val="0"/>
          <w:sz w:val="20"/>
          <w:szCs w:val="20"/>
          <w:lang w:val="fr-FR" w:eastAsia="en-GB"/>
        </w:rPr>
        <w:t>’</w:t>
      </w:r>
      <w:r w:rsidRPr="0076255D">
        <w:rPr>
          <w:rFonts w:eastAsia="Times New Roman" w:cs="Arial"/>
          <w:snapToGrid w:val="0"/>
          <w:sz w:val="20"/>
          <w:szCs w:val="20"/>
          <w:lang w:val="fr-FR" w:eastAsia="en-GB"/>
        </w:rPr>
        <w:t>édition pilote du Rapport et en tenant compte des commentaires formulés à l</w:t>
      </w:r>
      <w:r w:rsidR="00185C47">
        <w:rPr>
          <w:rFonts w:eastAsia="Times New Roman" w:cs="Arial"/>
          <w:snapToGrid w:val="0"/>
          <w:sz w:val="20"/>
          <w:szCs w:val="20"/>
          <w:lang w:val="fr-FR" w:eastAsia="en-GB"/>
        </w:rPr>
        <w:t>’</w:t>
      </w:r>
      <w:r w:rsidRPr="0076255D">
        <w:rPr>
          <w:rFonts w:eastAsia="Times New Roman" w:cs="Arial"/>
          <w:snapToGrid w:val="0"/>
          <w:sz w:val="20"/>
          <w:szCs w:val="20"/>
          <w:lang w:val="fr-FR" w:eastAsia="en-GB"/>
        </w:rPr>
        <w:t>occasion de la 55</w:t>
      </w:r>
      <w:r w:rsidRPr="0076255D">
        <w:rPr>
          <w:rFonts w:eastAsia="Times New Roman" w:cs="Arial"/>
          <w:snapToGrid w:val="0"/>
          <w:sz w:val="20"/>
          <w:szCs w:val="20"/>
          <w:vertAlign w:val="superscript"/>
          <w:lang w:val="fr-FR" w:eastAsia="en-GB"/>
        </w:rPr>
        <w:t>e</w:t>
      </w:r>
      <w:r w:rsidRPr="0076255D">
        <w:rPr>
          <w:rFonts w:eastAsia="Times New Roman" w:cs="Arial"/>
          <w:snapToGrid w:val="0"/>
          <w:sz w:val="20"/>
          <w:szCs w:val="20"/>
          <w:lang w:val="fr-FR" w:eastAsia="en-GB"/>
        </w:rPr>
        <w:t> session du Conseil exécutif ;</w:t>
      </w:r>
    </w:p>
    <w:p w14:paraId="544269ED" w14:textId="412C8000" w:rsidR="00F72968" w:rsidRPr="0076255D" w:rsidRDefault="00F72968" w:rsidP="00F72968">
      <w:pPr>
        <w:snapToGrid w:val="0"/>
        <w:spacing w:after="240" w:line="240" w:lineRule="auto"/>
        <w:jc w:val="both"/>
        <w:rPr>
          <w:rFonts w:eastAsia="Times New Roman" w:cs="Arial"/>
          <w:iCs/>
          <w:snapToGrid w:val="0"/>
          <w:sz w:val="20"/>
          <w:szCs w:val="20"/>
          <w:lang w:val="fr-FR" w:eastAsia="en-US"/>
        </w:rPr>
      </w:pPr>
      <w:r w:rsidRPr="0076255D">
        <w:rPr>
          <w:rFonts w:eastAsia="Times New Roman" w:cs="Arial"/>
          <w:snapToGrid w:val="0"/>
          <w:sz w:val="20"/>
          <w:szCs w:val="20"/>
          <w:u w:val="single"/>
          <w:lang w:val="fr-FR" w:eastAsia="en-GB"/>
        </w:rPr>
        <w:t>Prie</w:t>
      </w:r>
      <w:r w:rsidRPr="0076255D">
        <w:rPr>
          <w:rFonts w:eastAsia="Times New Roman" w:cs="Arial"/>
          <w:snapToGrid w:val="0"/>
          <w:sz w:val="20"/>
          <w:szCs w:val="20"/>
          <w:lang w:val="fr-FR" w:eastAsia="en-GB"/>
        </w:rPr>
        <w:t xml:space="preserve"> le Secrétaire exécutif d</w:t>
      </w:r>
      <w:r w:rsidR="00185C47">
        <w:rPr>
          <w:rFonts w:eastAsia="Times New Roman" w:cs="Arial"/>
          <w:snapToGrid w:val="0"/>
          <w:sz w:val="20"/>
          <w:szCs w:val="20"/>
          <w:lang w:val="fr-FR" w:eastAsia="en-GB"/>
        </w:rPr>
        <w:t>’</w:t>
      </w:r>
      <w:r w:rsidRPr="0076255D">
        <w:rPr>
          <w:rFonts w:eastAsia="Times New Roman" w:cs="Arial"/>
          <w:snapToGrid w:val="0"/>
          <w:sz w:val="20"/>
          <w:szCs w:val="20"/>
          <w:lang w:val="fr-FR" w:eastAsia="en-GB"/>
        </w:rPr>
        <w:t>adresser une lettre circulaire qui résume les discussions du Conseil exécutif à sa 55</w:t>
      </w:r>
      <w:r w:rsidRPr="0076255D">
        <w:rPr>
          <w:rFonts w:eastAsia="Times New Roman" w:cs="Arial"/>
          <w:snapToGrid w:val="0"/>
          <w:sz w:val="20"/>
          <w:szCs w:val="20"/>
          <w:vertAlign w:val="superscript"/>
          <w:lang w:val="fr-FR" w:eastAsia="en-GB"/>
        </w:rPr>
        <w:t>e</w:t>
      </w:r>
      <w:r w:rsidRPr="0076255D">
        <w:rPr>
          <w:rFonts w:eastAsia="Times New Roman" w:cs="Arial"/>
          <w:snapToGrid w:val="0"/>
          <w:sz w:val="20"/>
          <w:szCs w:val="20"/>
          <w:lang w:val="fr-FR" w:eastAsia="en-GB"/>
        </w:rPr>
        <w:t> session et qui demande aux États membres de donner leur avis sur le périmètre, le processus, la fréquence et les perspectives en vue d</w:t>
      </w:r>
      <w:r w:rsidR="00185C47">
        <w:rPr>
          <w:rFonts w:eastAsia="Times New Roman" w:cs="Arial"/>
          <w:snapToGrid w:val="0"/>
          <w:sz w:val="20"/>
          <w:szCs w:val="20"/>
          <w:lang w:val="fr-FR" w:eastAsia="en-GB"/>
        </w:rPr>
        <w:t>’</w:t>
      </w:r>
      <w:r w:rsidRPr="0076255D">
        <w:rPr>
          <w:rFonts w:eastAsia="Times New Roman" w:cs="Arial"/>
          <w:snapToGrid w:val="0"/>
          <w:sz w:val="20"/>
          <w:szCs w:val="20"/>
          <w:lang w:val="fr-FR" w:eastAsia="en-GB"/>
        </w:rPr>
        <w:t>améliorer l</w:t>
      </w:r>
      <w:r w:rsidR="00185C47">
        <w:rPr>
          <w:rFonts w:eastAsia="Times New Roman" w:cs="Arial"/>
          <w:snapToGrid w:val="0"/>
          <w:sz w:val="20"/>
          <w:szCs w:val="20"/>
          <w:lang w:val="fr-FR" w:eastAsia="en-GB"/>
        </w:rPr>
        <w:t>’</w:t>
      </w:r>
      <w:r w:rsidRPr="0076255D">
        <w:rPr>
          <w:rFonts w:eastAsia="Times New Roman" w:cs="Arial"/>
          <w:snapToGrid w:val="0"/>
          <w:sz w:val="20"/>
          <w:szCs w:val="20"/>
          <w:lang w:val="fr-FR" w:eastAsia="en-GB"/>
        </w:rPr>
        <w:t xml:space="preserve">édition pilote du </w:t>
      </w:r>
      <w:r w:rsidRPr="0076255D">
        <w:rPr>
          <w:rFonts w:eastAsia="Times New Roman" w:cs="Arial"/>
          <w:i/>
          <w:iCs/>
          <w:snapToGrid w:val="0"/>
          <w:sz w:val="20"/>
          <w:szCs w:val="20"/>
          <w:lang w:val="fr-FR" w:eastAsia="en-GB"/>
        </w:rPr>
        <w:t>Rapport de la COI sur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état de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océan</w:t>
      </w:r>
      <w:r w:rsidRPr="0076255D">
        <w:rPr>
          <w:rFonts w:eastAsia="Times New Roman" w:cs="Arial"/>
          <w:snapToGrid w:val="0"/>
          <w:sz w:val="20"/>
          <w:szCs w:val="20"/>
          <w:lang w:val="fr-FR" w:eastAsia="en-GB"/>
        </w:rPr>
        <w:t xml:space="preserve"> qui sera présentée à l</w:t>
      </w:r>
      <w:r w:rsidR="00185C47">
        <w:rPr>
          <w:rFonts w:eastAsia="Times New Roman" w:cs="Arial"/>
          <w:snapToGrid w:val="0"/>
          <w:sz w:val="20"/>
          <w:szCs w:val="20"/>
          <w:lang w:val="fr-FR" w:eastAsia="en-GB"/>
        </w:rPr>
        <w:t>’</w:t>
      </w:r>
      <w:r w:rsidRPr="0076255D">
        <w:rPr>
          <w:rFonts w:eastAsia="Times New Roman" w:cs="Arial"/>
          <w:snapToGrid w:val="0"/>
          <w:sz w:val="20"/>
          <w:szCs w:val="20"/>
          <w:lang w:val="fr-FR" w:eastAsia="en-GB"/>
        </w:rPr>
        <w:t>Assemblée de la COI à sa 32</w:t>
      </w:r>
      <w:r w:rsidRPr="0076255D">
        <w:rPr>
          <w:rFonts w:eastAsia="Times New Roman" w:cs="Arial"/>
          <w:snapToGrid w:val="0"/>
          <w:sz w:val="20"/>
          <w:szCs w:val="20"/>
          <w:vertAlign w:val="superscript"/>
          <w:lang w:val="fr-FR" w:eastAsia="en-GB"/>
        </w:rPr>
        <w:t>e</w:t>
      </w:r>
      <w:r w:rsidRPr="0076255D">
        <w:rPr>
          <w:rFonts w:eastAsia="Times New Roman" w:cs="Arial"/>
          <w:snapToGrid w:val="0"/>
          <w:sz w:val="20"/>
          <w:szCs w:val="20"/>
          <w:lang w:val="fr-FR" w:eastAsia="en-GB"/>
        </w:rPr>
        <w:t> session ;</w:t>
      </w:r>
    </w:p>
    <w:p w14:paraId="12E67D22" w14:textId="546BE7AA" w:rsidR="00F72968" w:rsidRPr="0076255D" w:rsidRDefault="00F72968" w:rsidP="00F72968">
      <w:pPr>
        <w:snapToGrid w:val="0"/>
        <w:spacing w:after="240" w:line="240" w:lineRule="auto"/>
        <w:jc w:val="both"/>
        <w:rPr>
          <w:rFonts w:eastAsia="Times New Roman" w:cs="Arial"/>
          <w:snapToGrid w:val="0"/>
          <w:color w:val="000000"/>
          <w:sz w:val="20"/>
          <w:szCs w:val="20"/>
          <w:lang w:val="fr-FR" w:eastAsia="en-US"/>
        </w:rPr>
      </w:pPr>
      <w:r w:rsidRPr="0076255D">
        <w:rPr>
          <w:rFonts w:eastAsia="Times New Roman" w:cs="Arial"/>
          <w:snapToGrid w:val="0"/>
          <w:sz w:val="20"/>
          <w:szCs w:val="20"/>
          <w:u w:val="single"/>
          <w:lang w:val="fr-FR" w:eastAsia="en-GB"/>
        </w:rPr>
        <w:t>Prie également</w:t>
      </w:r>
      <w:r w:rsidRPr="0076255D">
        <w:rPr>
          <w:rFonts w:eastAsia="Times New Roman" w:cs="Arial"/>
          <w:snapToGrid w:val="0"/>
          <w:sz w:val="20"/>
          <w:szCs w:val="20"/>
          <w:lang w:val="fr-FR" w:eastAsia="en-GB"/>
        </w:rPr>
        <w:t xml:space="preserve"> le Secrétaire exécutif de la COI de coordonner la production du </w:t>
      </w:r>
      <w:r w:rsidRPr="0076255D">
        <w:rPr>
          <w:rFonts w:eastAsia="Times New Roman" w:cs="Arial"/>
          <w:i/>
          <w:iCs/>
          <w:snapToGrid w:val="0"/>
          <w:sz w:val="20"/>
          <w:szCs w:val="20"/>
          <w:lang w:val="fr-FR" w:eastAsia="en-GB"/>
        </w:rPr>
        <w:t>Rapport</w:t>
      </w:r>
      <w:r w:rsidRPr="0076255D">
        <w:rPr>
          <w:rFonts w:ascii="Times New Roman" w:eastAsia="Times New Roman" w:hAnsi="Times New Roman" w:cs="Times New Roman"/>
          <w:i/>
          <w:iCs/>
          <w:snapToGrid w:val="0"/>
          <w:sz w:val="20"/>
          <w:szCs w:val="20"/>
          <w:lang w:val="fr-FR" w:eastAsia="en-GB"/>
        </w:rPr>
        <w:t xml:space="preserve"> </w:t>
      </w:r>
      <w:r w:rsidRPr="0076255D">
        <w:rPr>
          <w:rFonts w:eastAsia="Times New Roman" w:cs="Arial"/>
          <w:i/>
          <w:iCs/>
          <w:snapToGrid w:val="0"/>
          <w:sz w:val="20"/>
          <w:szCs w:val="20"/>
          <w:lang w:val="fr-FR" w:eastAsia="en-GB"/>
        </w:rPr>
        <w:t>de la COI sur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état de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océan </w:t>
      </w:r>
      <w:r w:rsidRPr="0076255D">
        <w:rPr>
          <w:rFonts w:eastAsia="Times New Roman" w:cs="Arial"/>
          <w:snapToGrid w:val="0"/>
          <w:sz w:val="20"/>
          <w:szCs w:val="20"/>
          <w:lang w:val="fr-FR" w:eastAsia="en-GB"/>
        </w:rPr>
        <w:t>;</w:t>
      </w:r>
    </w:p>
    <w:p w14:paraId="2F5B3CD9" w14:textId="41C20FA6" w:rsidR="00F72968" w:rsidRPr="0076255D" w:rsidRDefault="00F72968" w:rsidP="00F72968">
      <w:pPr>
        <w:snapToGrid w:val="0"/>
        <w:spacing w:after="240" w:line="240" w:lineRule="auto"/>
        <w:jc w:val="both"/>
        <w:rPr>
          <w:rFonts w:eastAsia="Times New Roman" w:cs="Arial"/>
          <w:snapToGrid w:val="0"/>
          <w:color w:val="000000"/>
          <w:sz w:val="20"/>
          <w:szCs w:val="20"/>
          <w:lang w:val="fr-FR" w:eastAsia="en-US"/>
        </w:rPr>
      </w:pPr>
      <w:r w:rsidRPr="0076255D">
        <w:rPr>
          <w:rFonts w:eastAsia="Times New Roman" w:cs="Arial"/>
          <w:snapToGrid w:val="0"/>
          <w:sz w:val="20"/>
          <w:szCs w:val="20"/>
          <w:u w:val="single"/>
          <w:lang w:val="fr-FR" w:eastAsia="en-GB"/>
        </w:rPr>
        <w:t>Invite</w:t>
      </w:r>
      <w:r w:rsidRPr="0076255D">
        <w:rPr>
          <w:rFonts w:eastAsia="Times New Roman" w:cs="Arial"/>
          <w:snapToGrid w:val="0"/>
          <w:sz w:val="20"/>
          <w:szCs w:val="20"/>
          <w:lang w:val="fr-FR" w:eastAsia="en-GB"/>
        </w:rPr>
        <w:t xml:space="preserve"> les États membres de la COI à fournir des ressources financières extrabudgétaires pour la réalisation du Rapport, conformément à la typologie des dépenses présentée dans l</w:t>
      </w:r>
      <w:r w:rsidR="00185C47">
        <w:rPr>
          <w:rFonts w:eastAsia="Times New Roman" w:cs="Arial"/>
          <w:snapToGrid w:val="0"/>
          <w:sz w:val="20"/>
          <w:szCs w:val="20"/>
          <w:lang w:val="fr-FR" w:eastAsia="en-GB"/>
        </w:rPr>
        <w:t>’</w:t>
      </w:r>
      <w:r w:rsidRPr="0076255D">
        <w:rPr>
          <w:rFonts w:eastAsia="Times New Roman" w:cs="Arial"/>
          <w:snapToGrid w:val="0"/>
          <w:sz w:val="20"/>
          <w:szCs w:val="20"/>
          <w:lang w:val="fr-FR" w:eastAsia="en-GB"/>
        </w:rPr>
        <w:t xml:space="preserve">édition pilote du </w:t>
      </w:r>
      <w:r w:rsidRPr="0076255D">
        <w:rPr>
          <w:rFonts w:eastAsia="Times New Roman" w:cs="Arial"/>
          <w:i/>
          <w:iCs/>
          <w:snapToGrid w:val="0"/>
          <w:sz w:val="20"/>
          <w:szCs w:val="20"/>
          <w:lang w:val="fr-FR" w:eastAsia="en-GB"/>
        </w:rPr>
        <w:t>Rapport de la COI sur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état de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océan</w:t>
      </w:r>
      <w:r w:rsidRPr="0076255D">
        <w:rPr>
          <w:rFonts w:eastAsia="Times New Roman" w:cs="Arial"/>
          <w:snapToGrid w:val="0"/>
          <w:sz w:val="20"/>
          <w:szCs w:val="20"/>
          <w:lang w:val="fr-FR" w:eastAsia="en-GB"/>
        </w:rPr>
        <w:t> ;</w:t>
      </w:r>
    </w:p>
    <w:p w14:paraId="5A3A0CD9" w14:textId="03F185D6" w:rsidR="00F72968" w:rsidRPr="0076255D" w:rsidRDefault="00F72968" w:rsidP="00F72968">
      <w:pPr>
        <w:snapToGrid w:val="0"/>
        <w:spacing w:after="240" w:line="240" w:lineRule="auto"/>
        <w:jc w:val="both"/>
        <w:rPr>
          <w:rFonts w:eastAsia="Times New Roman" w:cs="Arial"/>
          <w:snapToGrid w:val="0"/>
          <w:color w:val="000000"/>
          <w:sz w:val="20"/>
          <w:szCs w:val="20"/>
          <w:lang w:val="fr-FR" w:eastAsia="en-US"/>
        </w:rPr>
      </w:pPr>
      <w:r w:rsidRPr="0076255D">
        <w:rPr>
          <w:rFonts w:eastAsia="Times New Roman" w:cs="Arial"/>
          <w:snapToGrid w:val="0"/>
          <w:sz w:val="20"/>
          <w:szCs w:val="20"/>
          <w:u w:val="single"/>
          <w:lang w:val="fr-FR" w:eastAsia="en-GB"/>
        </w:rPr>
        <w:t>Invi</w:t>
      </w:r>
      <w:r w:rsidRPr="004F106B">
        <w:rPr>
          <w:rFonts w:eastAsia="Times New Roman" w:cs="Arial"/>
          <w:snapToGrid w:val="0"/>
          <w:sz w:val="20"/>
          <w:szCs w:val="20"/>
          <w:u w:val="single"/>
          <w:lang w:val="fr-FR" w:eastAsia="en-GB"/>
        </w:rPr>
        <w:t>te</w:t>
      </w:r>
      <w:r w:rsidR="0069465C" w:rsidRPr="004F106B">
        <w:rPr>
          <w:rFonts w:eastAsia="Times New Roman" w:cs="Arial"/>
          <w:snapToGrid w:val="0"/>
          <w:sz w:val="20"/>
          <w:szCs w:val="20"/>
          <w:u w:val="single"/>
          <w:lang w:val="fr-FR" w:eastAsia="en-GB"/>
        </w:rPr>
        <w:t xml:space="preserve"> également</w:t>
      </w:r>
      <w:r w:rsidRPr="004F106B">
        <w:rPr>
          <w:rFonts w:eastAsia="Times New Roman" w:cs="Arial"/>
          <w:snapToGrid w:val="0"/>
          <w:sz w:val="20"/>
          <w:szCs w:val="20"/>
          <w:lang w:val="fr-FR" w:eastAsia="en-GB"/>
        </w:rPr>
        <w:t xml:space="preserve"> tous le</w:t>
      </w:r>
      <w:r w:rsidRPr="0076255D">
        <w:rPr>
          <w:rFonts w:eastAsia="Times New Roman" w:cs="Arial"/>
          <w:snapToGrid w:val="0"/>
          <w:sz w:val="20"/>
          <w:szCs w:val="20"/>
          <w:lang w:val="fr-FR" w:eastAsia="en-GB"/>
        </w:rPr>
        <w:t xml:space="preserve">s partenaires scientifiques de la COI à contribuer au </w:t>
      </w:r>
      <w:r w:rsidRPr="0076255D">
        <w:rPr>
          <w:rFonts w:eastAsia="Times New Roman" w:cs="Arial"/>
          <w:i/>
          <w:iCs/>
          <w:snapToGrid w:val="0"/>
          <w:sz w:val="20"/>
          <w:szCs w:val="20"/>
          <w:lang w:val="fr-FR" w:eastAsia="en-GB"/>
        </w:rPr>
        <w:t>Rapport de la COI sur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état de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océan,</w:t>
      </w:r>
      <w:r w:rsidRPr="0076255D">
        <w:rPr>
          <w:rFonts w:eastAsia="Times New Roman" w:cs="Arial"/>
          <w:snapToGrid w:val="0"/>
          <w:sz w:val="20"/>
          <w:szCs w:val="20"/>
          <w:lang w:val="fr-FR" w:eastAsia="en-GB"/>
        </w:rPr>
        <w:t xml:space="preserve"> et à s</w:t>
      </w:r>
      <w:r w:rsidR="00185C47">
        <w:rPr>
          <w:rFonts w:eastAsia="Times New Roman" w:cs="Arial"/>
          <w:snapToGrid w:val="0"/>
          <w:sz w:val="20"/>
          <w:szCs w:val="20"/>
          <w:lang w:val="fr-FR" w:eastAsia="en-GB"/>
        </w:rPr>
        <w:t>’</w:t>
      </w:r>
      <w:r w:rsidRPr="0076255D">
        <w:rPr>
          <w:rFonts w:eastAsia="Times New Roman" w:cs="Arial"/>
          <w:snapToGrid w:val="0"/>
          <w:sz w:val="20"/>
          <w:szCs w:val="20"/>
          <w:lang w:val="fr-FR" w:eastAsia="en-GB"/>
        </w:rPr>
        <w:t>appuyer sur ce dernier pour présenter leurs conclusions au sujet de l</w:t>
      </w:r>
      <w:r w:rsidR="00185C47">
        <w:rPr>
          <w:rFonts w:eastAsia="Times New Roman" w:cs="Arial"/>
          <w:snapToGrid w:val="0"/>
          <w:sz w:val="20"/>
          <w:szCs w:val="20"/>
          <w:lang w:val="fr-FR" w:eastAsia="en-GB"/>
        </w:rPr>
        <w:t>’</w:t>
      </w:r>
      <w:r w:rsidRPr="0076255D">
        <w:rPr>
          <w:rFonts w:eastAsia="Times New Roman" w:cs="Arial"/>
          <w:snapToGrid w:val="0"/>
          <w:sz w:val="20"/>
          <w:szCs w:val="20"/>
          <w:lang w:val="fr-FR" w:eastAsia="en-GB"/>
        </w:rPr>
        <w:t>état et des tendances de notre océan commun du point de vue de sa santé et des interventions de gestion nécessaires ;</w:t>
      </w:r>
    </w:p>
    <w:p w14:paraId="000BCDA2" w14:textId="0A27C25B"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76255D">
        <w:rPr>
          <w:rFonts w:eastAsia="Times New Roman" w:cs="Arial"/>
          <w:snapToGrid w:val="0"/>
          <w:sz w:val="20"/>
          <w:szCs w:val="20"/>
          <w:lang w:val="fr-FR" w:eastAsia="en-GB"/>
        </w:rPr>
        <w:tab/>
      </w:r>
      <w:r w:rsidRPr="0076255D">
        <w:rPr>
          <w:rFonts w:eastAsia="Times New Roman" w:cs="Arial"/>
          <w:snapToGrid w:val="0"/>
          <w:sz w:val="20"/>
          <w:szCs w:val="20"/>
          <w:u w:val="single"/>
          <w:lang w:val="fr-FR" w:eastAsia="en-GB"/>
        </w:rPr>
        <w:t>Engage</w:t>
      </w:r>
      <w:r w:rsidRPr="0076255D">
        <w:rPr>
          <w:rFonts w:eastAsia="Times New Roman" w:cs="Arial"/>
          <w:snapToGrid w:val="0"/>
          <w:sz w:val="20"/>
          <w:szCs w:val="20"/>
          <w:lang w:val="fr-FR" w:eastAsia="en-GB"/>
        </w:rPr>
        <w:t xml:space="preserve"> le Secrétaire exécutif à diffuser les conclusions du </w:t>
      </w:r>
      <w:r w:rsidRPr="0076255D">
        <w:rPr>
          <w:rFonts w:eastAsia="Times New Roman" w:cs="Arial"/>
          <w:i/>
          <w:iCs/>
          <w:snapToGrid w:val="0"/>
          <w:sz w:val="20"/>
          <w:szCs w:val="20"/>
          <w:lang w:val="fr-FR" w:eastAsia="en-GB"/>
        </w:rPr>
        <w:t>Rapport de la COI sur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état de l</w:t>
      </w:r>
      <w:r w:rsidR="00185C47">
        <w:rPr>
          <w:rFonts w:eastAsia="Times New Roman" w:cs="Arial"/>
          <w:i/>
          <w:iCs/>
          <w:snapToGrid w:val="0"/>
          <w:sz w:val="20"/>
          <w:szCs w:val="20"/>
          <w:lang w:val="fr-FR" w:eastAsia="en-GB"/>
        </w:rPr>
        <w:t>’</w:t>
      </w:r>
      <w:r w:rsidRPr="0076255D">
        <w:rPr>
          <w:rFonts w:eastAsia="Times New Roman" w:cs="Arial"/>
          <w:i/>
          <w:iCs/>
          <w:snapToGrid w:val="0"/>
          <w:sz w:val="20"/>
          <w:szCs w:val="20"/>
          <w:lang w:val="fr-FR" w:eastAsia="en-GB"/>
        </w:rPr>
        <w:t>océan</w:t>
      </w:r>
      <w:r w:rsidRPr="0076255D">
        <w:rPr>
          <w:rFonts w:eastAsia="Times New Roman" w:cs="Arial"/>
          <w:snapToGrid w:val="0"/>
          <w:sz w:val="20"/>
          <w:szCs w:val="20"/>
          <w:lang w:val="fr-FR" w:eastAsia="en-GB"/>
        </w:rPr>
        <w:t xml:space="preserve"> par les canaux de communication appropriés.</w:t>
      </w:r>
    </w:p>
    <w:p w14:paraId="5FDC696F" w14:textId="77777777" w:rsidR="00F72968" w:rsidRDefault="00F72968" w:rsidP="00F72968">
      <w:pPr>
        <w:keepNext/>
        <w:keepLines/>
        <w:spacing w:after="0" w:line="240" w:lineRule="auto"/>
        <w:ind w:left="709" w:hanging="709"/>
        <w:outlineLvl w:val="1"/>
        <w:rPr>
          <w:rFonts w:eastAsia="Times New Roman" w:cs="Arial"/>
          <w:bCs/>
          <w:caps/>
          <w:szCs w:val="24"/>
          <w:lang w:val="fr-FR" w:eastAsia="en-GB"/>
        </w:rPr>
      </w:pPr>
      <w:bookmarkStart w:id="99" w:name="_IOC-RELEVANT_ISSUES_RELATED"/>
      <w:bookmarkStart w:id="100" w:name="_Toc112926273"/>
      <w:bookmarkStart w:id="101" w:name="_Toc57369054"/>
      <w:bookmarkStart w:id="102" w:name="_Toc105159977"/>
      <w:bookmarkStart w:id="103" w:name="_Toc85469063"/>
      <w:bookmarkStart w:id="104" w:name="_Toc38080253"/>
      <w:bookmarkStart w:id="105" w:name="_Toc100506265"/>
      <w:bookmarkStart w:id="106" w:name="_Toc135143714"/>
      <w:bookmarkStart w:id="107" w:name="_Toc164651235"/>
      <w:bookmarkStart w:id="108" w:name="_Toc199912196"/>
      <w:bookmarkStart w:id="109" w:name="_Toc225590804"/>
      <w:bookmarkStart w:id="110" w:name="_Toc225660265"/>
      <w:bookmarkEnd w:id="99"/>
      <w:r w:rsidRPr="00F00E33">
        <w:rPr>
          <w:rFonts w:eastAsia="Times New Roman" w:cs="Arial"/>
          <w:bCs/>
          <w:caps/>
          <w:szCs w:val="24"/>
          <w:lang w:val="fr-FR" w:eastAsia="en-GB"/>
        </w:rPr>
        <w:t>3.4</w:t>
      </w:r>
      <w:r w:rsidRPr="00F00E33">
        <w:rPr>
          <w:rFonts w:eastAsia="Times New Roman" w:cs="Arial"/>
          <w:bCs/>
          <w:caps/>
          <w:szCs w:val="24"/>
          <w:lang w:val="fr-FR" w:eastAsia="en-GB"/>
        </w:rPr>
        <w:tab/>
        <w:t>OBSERVATIONS OCÉANIQUES DANS LES ZONES RELEVANT DE LA JURIDICTION NATIONALE</w:t>
      </w:r>
      <w:bookmarkEnd w:id="100"/>
      <w:r w:rsidRPr="00F00E33">
        <w:rPr>
          <w:rFonts w:eastAsia="Times New Roman" w:cs="Arial"/>
          <w:bCs/>
          <w:caps/>
          <w:szCs w:val="24"/>
          <w:lang w:val="fr-FR" w:eastAsia="en-GB"/>
        </w:rPr>
        <w:t xml:space="preserve"> </w:t>
      </w:r>
    </w:p>
    <w:bookmarkEnd w:id="101"/>
    <w:bookmarkEnd w:id="102"/>
    <w:p w14:paraId="25C5C043" w14:textId="2690AD1E" w:rsidR="00F72968" w:rsidRPr="0069465C"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69465C">
        <w:rPr>
          <w:rFonts w:eastAsia="Times New Roman" w:cs="Arial"/>
          <w:i/>
          <w:lang w:val="fr-FR" w:eastAsia="en-GB"/>
        </w:rPr>
        <w:t>87.</w:t>
      </w:r>
      <w:r w:rsidRPr="0069465C">
        <w:rPr>
          <w:rFonts w:eastAsia="Times New Roman" w:cs="Arial"/>
          <w:iCs/>
          <w:lang w:val="fr-FR" w:eastAsia="en-GB"/>
        </w:rPr>
        <w:tab/>
        <w:t>La Cheffe par intérim de la Section des observations et services océaniques de la COI, Mme Emma Heslop, a présenté ce point. Elle a rappelé le succès obtenu par la Commission dans l</w:t>
      </w:r>
      <w:r w:rsidR="00185C47" w:rsidRPr="0069465C">
        <w:rPr>
          <w:rFonts w:eastAsia="Times New Roman" w:cs="Arial"/>
          <w:iCs/>
          <w:lang w:val="fr-FR" w:eastAsia="en-GB"/>
        </w:rPr>
        <w:t>’</w:t>
      </w:r>
      <w:r w:rsidRPr="0069465C">
        <w:rPr>
          <w:rFonts w:eastAsia="Times New Roman" w:cs="Arial"/>
          <w:iCs/>
          <w:lang w:val="fr-FR" w:eastAsia="en-GB"/>
        </w:rPr>
        <w:t>élaboration d</w:t>
      </w:r>
      <w:r w:rsidR="00185C47" w:rsidRPr="0069465C">
        <w:rPr>
          <w:rFonts w:eastAsia="Times New Roman" w:cs="Arial"/>
          <w:iCs/>
          <w:lang w:val="fr-FR" w:eastAsia="en-GB"/>
        </w:rPr>
        <w:t>’</w:t>
      </w:r>
      <w:r w:rsidRPr="0069465C">
        <w:rPr>
          <w:rFonts w:eastAsia="Times New Roman" w:cs="Arial"/>
          <w:iCs/>
          <w:lang w:val="fr-FR" w:eastAsia="en-GB"/>
        </w:rPr>
        <w:t xml:space="preserve">un cadre de coopération pour le partage en temps réel des données océaniques collectées dans les zones économiques exclusives (ZEE). La COI a notamment réussi à établir un cadre et un mécanisme convenus par les États membres, conformément à la Convention des Nations Unies sur le droit de la mer (UNCLOS), pour la fourniture de données provenant des flotteurs du programme mondial Argo qui dérivent dans les ZEE. </w:t>
      </w:r>
    </w:p>
    <w:p w14:paraId="2E6D91E6" w14:textId="62ADF193" w:rsidR="00F72968" w:rsidRPr="0069465C"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69465C">
        <w:rPr>
          <w:rFonts w:eastAsia="Times New Roman" w:cs="Arial"/>
          <w:i/>
          <w:lang w:val="fr-FR" w:eastAsia="en-GB"/>
        </w:rPr>
        <w:t>88.</w:t>
      </w:r>
      <w:r w:rsidRPr="0069465C">
        <w:rPr>
          <w:rFonts w:eastAsia="Times New Roman" w:cs="Arial"/>
          <w:i/>
          <w:lang w:val="fr-FR" w:eastAsia="en-GB"/>
        </w:rPr>
        <w:tab/>
      </w:r>
      <w:r w:rsidRPr="0069465C">
        <w:rPr>
          <w:rFonts w:eastAsia="Times New Roman" w:cs="Arial"/>
          <w:iCs/>
          <w:lang w:val="fr-FR" w:eastAsia="en-GB"/>
        </w:rPr>
        <w:t>La décision EC-LI/4.8, adoptée par la COI en 2018 en vue d</w:t>
      </w:r>
      <w:r w:rsidR="00185C47" w:rsidRPr="0069465C">
        <w:rPr>
          <w:rFonts w:eastAsia="Times New Roman" w:cs="Arial"/>
          <w:iCs/>
          <w:lang w:val="fr-FR" w:eastAsia="en-GB"/>
        </w:rPr>
        <w:t>’</w:t>
      </w:r>
      <w:r w:rsidRPr="0069465C">
        <w:rPr>
          <w:rFonts w:eastAsia="Times New Roman" w:cs="Arial"/>
          <w:iCs/>
          <w:lang w:val="fr-FR" w:eastAsia="en-GB"/>
        </w:rPr>
        <w:t>étendre le système de notification Argo pour y inclure six nouvelles variables biogéochimiques, à savoir l</w:t>
      </w:r>
      <w:r w:rsidR="00185C47" w:rsidRPr="0069465C">
        <w:rPr>
          <w:rFonts w:eastAsia="Times New Roman" w:cs="Arial"/>
          <w:iCs/>
          <w:lang w:val="fr-FR" w:eastAsia="en-GB"/>
        </w:rPr>
        <w:t>’</w:t>
      </w:r>
      <w:r w:rsidRPr="0069465C">
        <w:rPr>
          <w:rFonts w:eastAsia="Times New Roman" w:cs="Arial"/>
          <w:iCs/>
          <w:lang w:val="fr-FR" w:eastAsia="en-GB"/>
        </w:rPr>
        <w:t>oxygène, le pH, les nitrates, la chlorophylle, la rétrodiffusion et l</w:t>
      </w:r>
      <w:r w:rsidR="00185C47" w:rsidRPr="0069465C">
        <w:rPr>
          <w:rFonts w:eastAsia="Times New Roman" w:cs="Arial"/>
          <w:iCs/>
          <w:lang w:val="fr-FR" w:eastAsia="en-GB"/>
        </w:rPr>
        <w:t>’</w:t>
      </w:r>
      <w:r w:rsidRPr="0069465C">
        <w:rPr>
          <w:rFonts w:eastAsia="Times New Roman" w:cs="Arial"/>
          <w:iCs/>
          <w:lang w:val="fr-FR" w:eastAsia="en-GB"/>
        </w:rPr>
        <w:t>éclairement, a constitué une avancée récente majeure dans la reconnaissance de la nécessité d</w:t>
      </w:r>
      <w:r w:rsidR="00185C47" w:rsidRPr="0069465C">
        <w:rPr>
          <w:rFonts w:eastAsia="Times New Roman" w:cs="Arial"/>
          <w:iCs/>
          <w:lang w:val="fr-FR" w:eastAsia="en-GB"/>
        </w:rPr>
        <w:t>’</w:t>
      </w:r>
      <w:r w:rsidRPr="0069465C">
        <w:rPr>
          <w:rFonts w:eastAsia="Times New Roman" w:cs="Arial"/>
          <w:iCs/>
          <w:lang w:val="fr-FR" w:eastAsia="en-GB"/>
        </w:rPr>
        <w:t>élargir la gamme des observations continues. Elle a également confirmé la valeur que le programme Argo apporte aux observations océaniques mondiales, ainsi que la confiance développée à l</w:t>
      </w:r>
      <w:r w:rsidR="00185C47" w:rsidRPr="0069465C">
        <w:rPr>
          <w:rFonts w:eastAsia="Times New Roman" w:cs="Arial"/>
          <w:iCs/>
          <w:lang w:val="fr-FR" w:eastAsia="en-GB"/>
        </w:rPr>
        <w:t>’</w:t>
      </w:r>
      <w:r w:rsidRPr="0069465C">
        <w:rPr>
          <w:rFonts w:eastAsia="Times New Roman" w:cs="Arial"/>
          <w:iCs/>
          <w:lang w:val="fr-FR" w:eastAsia="en-GB"/>
        </w:rPr>
        <w:t>égard des solutions qui passent par l</w:t>
      </w:r>
      <w:r w:rsidR="00185C47" w:rsidRPr="0069465C">
        <w:rPr>
          <w:rFonts w:eastAsia="Times New Roman" w:cs="Arial"/>
          <w:iCs/>
          <w:lang w:val="fr-FR" w:eastAsia="en-GB"/>
        </w:rPr>
        <w:t>’</w:t>
      </w:r>
      <w:r w:rsidRPr="0069465C">
        <w:rPr>
          <w:rFonts w:eastAsia="Times New Roman" w:cs="Arial"/>
          <w:iCs/>
          <w:lang w:val="fr-FR" w:eastAsia="en-GB"/>
        </w:rPr>
        <w:t>intermédiaire de la COI. Cependant, de nombreux autres responsables de la mise en œuvre des observations océaniques et le programme Argo lui-même, pour ce qui concerne le déploiement des flotteurs, continuent de se heurter à d</w:t>
      </w:r>
      <w:r w:rsidR="00185C47" w:rsidRPr="0069465C">
        <w:rPr>
          <w:rFonts w:eastAsia="Times New Roman" w:cs="Arial"/>
          <w:iCs/>
          <w:lang w:val="fr-FR" w:eastAsia="en-GB"/>
        </w:rPr>
        <w:t>’</w:t>
      </w:r>
      <w:r w:rsidRPr="0069465C">
        <w:rPr>
          <w:rFonts w:eastAsia="Times New Roman" w:cs="Arial"/>
          <w:iCs/>
          <w:lang w:val="fr-FR" w:eastAsia="en-GB"/>
        </w:rPr>
        <w:t>importants obstacles pour obtenir l</w:t>
      </w:r>
      <w:r w:rsidR="00185C47" w:rsidRPr="0069465C">
        <w:rPr>
          <w:rFonts w:eastAsia="Times New Roman" w:cs="Arial"/>
          <w:iCs/>
          <w:lang w:val="fr-FR" w:eastAsia="en-GB"/>
        </w:rPr>
        <w:t>’</w:t>
      </w:r>
      <w:r w:rsidRPr="0069465C">
        <w:rPr>
          <w:rFonts w:eastAsia="Times New Roman" w:cs="Arial"/>
          <w:iCs/>
          <w:lang w:val="fr-FR" w:eastAsia="en-GB"/>
        </w:rPr>
        <w:t>autorisation d</w:t>
      </w:r>
      <w:r w:rsidR="00185C47" w:rsidRPr="0069465C">
        <w:rPr>
          <w:rFonts w:eastAsia="Times New Roman" w:cs="Arial"/>
          <w:iCs/>
          <w:lang w:val="fr-FR" w:eastAsia="en-GB"/>
        </w:rPr>
        <w:t>’</w:t>
      </w:r>
      <w:r w:rsidRPr="0069465C">
        <w:rPr>
          <w:rFonts w:eastAsia="Times New Roman" w:cs="Arial"/>
          <w:iCs/>
          <w:lang w:val="fr-FR" w:eastAsia="en-GB"/>
        </w:rPr>
        <w:t xml:space="preserve">effectuer des observations océaniques dans les eaux relevant de la juridiction nationale. </w:t>
      </w:r>
    </w:p>
    <w:p w14:paraId="3C82E9F0" w14:textId="2231DEB3" w:rsidR="00F72968" w:rsidRPr="0069465C"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69465C">
        <w:rPr>
          <w:rFonts w:eastAsia="Times New Roman" w:cs="Arial"/>
          <w:i/>
          <w:lang w:val="fr-FR" w:eastAsia="en-GB"/>
        </w:rPr>
        <w:t>89.</w:t>
      </w:r>
      <w:r w:rsidRPr="0069465C">
        <w:rPr>
          <w:rFonts w:eastAsia="Times New Roman" w:cs="Arial"/>
          <w:i/>
          <w:lang w:val="fr-FR" w:eastAsia="en-GB"/>
        </w:rPr>
        <w:tab/>
      </w:r>
      <w:r w:rsidRPr="0069465C">
        <w:rPr>
          <w:rFonts w:eastAsia="Times New Roman" w:cs="Arial"/>
          <w:iCs/>
          <w:lang w:val="fr-FR" w:eastAsia="en-GB"/>
        </w:rPr>
        <w:t>En 2019, l</w:t>
      </w:r>
      <w:r w:rsidR="00185C47" w:rsidRPr="0069465C">
        <w:rPr>
          <w:rFonts w:eastAsia="Times New Roman" w:cs="Arial"/>
          <w:iCs/>
          <w:lang w:val="fr-FR" w:eastAsia="en-GB"/>
        </w:rPr>
        <w:t>’</w:t>
      </w:r>
      <w:r w:rsidRPr="0069465C">
        <w:rPr>
          <w:rFonts w:eastAsia="Times New Roman" w:cs="Arial"/>
          <w:iCs/>
          <w:lang w:val="fr-FR" w:eastAsia="en-GB"/>
        </w:rPr>
        <w:t>Organisation météorologique mondiale (OMM) a organisé un atelier technique sur le thème « Renforcer les observations et la recherche océaniques et le libre échange des données pour encourager les services qui concourent à la protection des personnes et des biens ». Il a débouché sur deux résolutions qui ont été adoptées au huitième Congrès de l</w:t>
      </w:r>
      <w:r w:rsidR="00185C47" w:rsidRPr="0069465C">
        <w:rPr>
          <w:rFonts w:eastAsia="Times New Roman" w:cs="Arial"/>
          <w:iCs/>
          <w:lang w:val="fr-FR" w:eastAsia="en-GB"/>
        </w:rPr>
        <w:t>’</w:t>
      </w:r>
      <w:r w:rsidRPr="0069465C">
        <w:rPr>
          <w:rFonts w:eastAsia="Times New Roman" w:cs="Arial"/>
          <w:iCs/>
          <w:lang w:val="fr-FR" w:eastAsia="en-GB"/>
        </w:rPr>
        <w:t xml:space="preserve">OMM. La </w:t>
      </w:r>
      <w:r w:rsidRPr="0069465C">
        <w:rPr>
          <w:rFonts w:eastAsia="Times New Roman" w:cs="Arial"/>
          <w:iCs/>
          <w:lang w:val="fr-FR" w:eastAsia="en-GB"/>
        </w:rPr>
        <w:lastRenderedPageBreak/>
        <w:t>résolution 45 (Cg</w:t>
      </w:r>
      <w:r w:rsidRPr="0069465C">
        <w:rPr>
          <w:rFonts w:eastAsia="Times New Roman" w:cs="Arial"/>
          <w:iCs/>
          <w:lang w:val="fr-FR" w:eastAsia="en-GB"/>
        </w:rPr>
        <w:noBreakHyphen/>
        <w:t>18) clarifie le cadre juridique régissant les opérations liées aux observations météorologiques marines menées par le réseau de navires d</w:t>
      </w:r>
      <w:r w:rsidR="00185C47" w:rsidRPr="0069465C">
        <w:rPr>
          <w:rFonts w:eastAsia="Times New Roman" w:cs="Arial"/>
          <w:iCs/>
          <w:lang w:val="fr-FR" w:eastAsia="en-GB"/>
        </w:rPr>
        <w:t>’</w:t>
      </w:r>
      <w:r w:rsidRPr="0069465C">
        <w:rPr>
          <w:rFonts w:eastAsia="Times New Roman" w:cs="Arial"/>
          <w:iCs/>
          <w:lang w:val="fr-FR" w:eastAsia="en-GB"/>
        </w:rPr>
        <w:t>observation bénévoles et les plates</w:t>
      </w:r>
      <w:r w:rsidRPr="0069465C">
        <w:rPr>
          <w:rFonts w:eastAsia="Times New Roman" w:cs="Arial"/>
          <w:iCs/>
          <w:lang w:val="fr-FR" w:eastAsia="en-GB"/>
        </w:rPr>
        <w:noBreakHyphen/>
        <w:t>formes d</w:t>
      </w:r>
      <w:r w:rsidR="00185C47" w:rsidRPr="0069465C">
        <w:rPr>
          <w:rFonts w:eastAsia="Times New Roman" w:cs="Arial"/>
          <w:iCs/>
          <w:lang w:val="fr-FR" w:eastAsia="en-GB"/>
        </w:rPr>
        <w:t>’</w:t>
      </w:r>
      <w:r w:rsidRPr="0069465C">
        <w:rPr>
          <w:rFonts w:eastAsia="Times New Roman" w:cs="Arial"/>
          <w:iCs/>
          <w:lang w:val="fr-FR" w:eastAsia="en-GB"/>
        </w:rPr>
        <w:t>observation de surface, en les définissant comme des activités échappant au champ d</w:t>
      </w:r>
      <w:r w:rsidR="00185C47" w:rsidRPr="0069465C">
        <w:rPr>
          <w:rFonts w:eastAsia="Times New Roman" w:cs="Arial"/>
          <w:iCs/>
          <w:lang w:val="fr-FR" w:eastAsia="en-GB"/>
        </w:rPr>
        <w:t>’</w:t>
      </w:r>
      <w:r w:rsidRPr="0069465C">
        <w:rPr>
          <w:rFonts w:eastAsia="Times New Roman" w:cs="Arial"/>
          <w:iCs/>
          <w:lang w:val="fr-FR" w:eastAsia="en-GB"/>
        </w:rPr>
        <w:t>application de la partie XIII de l</w:t>
      </w:r>
      <w:r w:rsidR="00185C47" w:rsidRPr="0069465C">
        <w:rPr>
          <w:rFonts w:eastAsia="Times New Roman" w:cs="Arial"/>
          <w:iCs/>
          <w:lang w:val="fr-FR" w:eastAsia="en-GB"/>
        </w:rPr>
        <w:t>’</w:t>
      </w:r>
      <w:r w:rsidRPr="0069465C">
        <w:rPr>
          <w:rFonts w:eastAsia="Times New Roman" w:cs="Arial"/>
          <w:iCs/>
          <w:lang w:val="fr-FR" w:eastAsia="en-GB"/>
        </w:rPr>
        <w:t>UNCLOS et pouvant donc être exercées sans entrave dans les ZEE. La résolution 46 (Cg-18) prend acte du travail mené par la COI depuis 20 ans pour mettre en place un cadre de coopération pour le partage des données océaniques dans les ZEE, et prévoit de collaborer étroitement avec la Commission afin d</w:t>
      </w:r>
      <w:r w:rsidR="00185C47" w:rsidRPr="0069465C">
        <w:rPr>
          <w:rFonts w:eastAsia="Times New Roman" w:cs="Arial"/>
          <w:iCs/>
          <w:lang w:val="fr-FR" w:eastAsia="en-GB"/>
        </w:rPr>
        <w:t>’</w:t>
      </w:r>
      <w:r w:rsidRPr="0069465C">
        <w:rPr>
          <w:rFonts w:eastAsia="Times New Roman" w:cs="Arial"/>
          <w:iCs/>
          <w:lang w:val="fr-FR" w:eastAsia="en-GB"/>
        </w:rPr>
        <w:t>étudier les mécanismes qui permettraient d</w:t>
      </w:r>
      <w:r w:rsidR="00185C47" w:rsidRPr="0069465C">
        <w:rPr>
          <w:rFonts w:eastAsia="Times New Roman" w:cs="Arial"/>
          <w:iCs/>
          <w:lang w:val="fr-FR" w:eastAsia="en-GB"/>
        </w:rPr>
        <w:t>’</w:t>
      </w:r>
      <w:r w:rsidRPr="0069465C">
        <w:rPr>
          <w:rFonts w:eastAsia="Times New Roman" w:cs="Arial"/>
          <w:iCs/>
          <w:lang w:val="fr-FR" w:eastAsia="en-GB"/>
        </w:rPr>
        <w:t>accéder librement aux données océaniques de subsurface les plus déterminantes.</w:t>
      </w:r>
    </w:p>
    <w:p w14:paraId="05557DAC" w14:textId="38380C8E" w:rsidR="00F72968" w:rsidRPr="0069465C" w:rsidRDefault="00F72968" w:rsidP="00F72968">
      <w:pPr>
        <w:shd w:val="clear" w:color="auto" w:fill="FFFFFF"/>
        <w:tabs>
          <w:tab w:val="left" w:pos="714"/>
        </w:tabs>
        <w:spacing w:after="240" w:line="240" w:lineRule="auto"/>
        <w:ind w:hanging="567"/>
        <w:jc w:val="both"/>
        <w:rPr>
          <w:rFonts w:eastAsia="Times New Roman" w:cs="Arial"/>
          <w:iCs/>
          <w:spacing w:val="1"/>
          <w:lang w:val="fr-FR" w:eastAsia="en-GB"/>
        </w:rPr>
      </w:pPr>
      <w:r w:rsidRPr="0069465C">
        <w:rPr>
          <w:rFonts w:eastAsia="Times New Roman" w:cs="Arial"/>
          <w:i/>
          <w:lang w:val="fr-FR" w:eastAsia="en-GB"/>
        </w:rPr>
        <w:t>90.</w:t>
      </w:r>
      <w:r w:rsidRPr="0069465C">
        <w:rPr>
          <w:rFonts w:eastAsia="Times New Roman" w:cs="Arial"/>
          <w:iCs/>
          <w:lang w:val="fr-FR" w:eastAsia="en-GB"/>
        </w:rPr>
        <w:tab/>
      </w:r>
      <w:r w:rsidRPr="0069465C">
        <w:rPr>
          <w:rFonts w:eastAsia="Times New Roman" w:cs="Arial"/>
          <w:iCs/>
          <w:spacing w:val="-2"/>
          <w:lang w:val="fr-FR" w:eastAsia="en-GB"/>
        </w:rPr>
        <w:t>En février 2020, le Système mondial d</w:t>
      </w:r>
      <w:r w:rsidR="00185C47" w:rsidRPr="0069465C">
        <w:rPr>
          <w:rFonts w:eastAsia="Times New Roman" w:cs="Arial"/>
          <w:iCs/>
          <w:spacing w:val="-2"/>
          <w:lang w:val="fr-FR" w:eastAsia="en-GB"/>
        </w:rPr>
        <w:t>’</w:t>
      </w:r>
      <w:r w:rsidRPr="0069465C">
        <w:rPr>
          <w:rFonts w:eastAsia="Times New Roman" w:cs="Arial"/>
          <w:iCs/>
          <w:spacing w:val="-2"/>
          <w:lang w:val="fr-FR" w:eastAsia="en-GB"/>
        </w:rPr>
        <w:t>observation de l</w:t>
      </w:r>
      <w:r w:rsidR="00185C47" w:rsidRPr="0069465C">
        <w:rPr>
          <w:rFonts w:eastAsia="Times New Roman" w:cs="Arial"/>
          <w:iCs/>
          <w:spacing w:val="-2"/>
          <w:lang w:val="fr-FR" w:eastAsia="en-GB"/>
        </w:rPr>
        <w:t>’</w:t>
      </w:r>
      <w:r w:rsidRPr="0069465C">
        <w:rPr>
          <w:rFonts w:eastAsia="Times New Roman" w:cs="Arial"/>
          <w:iCs/>
          <w:spacing w:val="-2"/>
          <w:lang w:val="fr-FR" w:eastAsia="en-GB"/>
        </w:rPr>
        <w:t>océan (GOOS) a organisé un atelier d</w:t>
      </w:r>
      <w:r w:rsidR="00185C47" w:rsidRPr="0069465C">
        <w:rPr>
          <w:rFonts w:eastAsia="Times New Roman" w:cs="Arial"/>
          <w:iCs/>
          <w:spacing w:val="-2"/>
          <w:lang w:val="fr-FR" w:eastAsia="en-GB"/>
        </w:rPr>
        <w:t>’</w:t>
      </w:r>
      <w:r w:rsidRPr="0069465C">
        <w:rPr>
          <w:rFonts w:eastAsia="Times New Roman" w:cs="Arial"/>
          <w:iCs/>
          <w:spacing w:val="-2"/>
          <w:lang w:val="fr-FR" w:eastAsia="en-GB"/>
        </w:rPr>
        <w:t xml:space="preserve">experts </w:t>
      </w:r>
      <w:r w:rsidRPr="00CD5F8F">
        <w:rPr>
          <w:rFonts w:eastAsia="Times New Roman" w:cs="Arial"/>
          <w:iCs/>
          <w:spacing w:val="-2"/>
          <w:lang w:val="fr-FR" w:eastAsia="en-GB"/>
        </w:rPr>
        <w:t>relatif aux observations océaniques dans les zones relevant de la juridiction nationale (</w:t>
      </w:r>
      <w:r w:rsidRPr="00CD5F8F">
        <w:rPr>
          <w:rFonts w:eastAsia="Times New Roman" w:cs="Times New Roman"/>
          <w:iCs/>
          <w:spacing w:val="-2"/>
          <w:lang w:val="fr-FR" w:eastAsia="en-GB"/>
        </w:rPr>
        <w:t xml:space="preserve">OONJ, </w:t>
      </w:r>
      <w:hyperlink r:id="rId24" w:history="1">
        <w:r w:rsidRPr="00CD5F8F">
          <w:rPr>
            <w:rFonts w:eastAsia="Times New Roman" w:cs="Times New Roman"/>
            <w:iCs/>
            <w:spacing w:val="-2"/>
            <w:lang w:val="fr-FR" w:eastAsia="en-GB"/>
          </w:rPr>
          <w:t>GOOS Re</w:t>
        </w:r>
        <w:bookmarkStart w:id="111" w:name="_Hlt104407912"/>
        <w:bookmarkStart w:id="112" w:name="_Hlt104407913"/>
        <w:r w:rsidRPr="00CD5F8F">
          <w:rPr>
            <w:rFonts w:eastAsia="Times New Roman" w:cs="Times New Roman"/>
            <w:iCs/>
            <w:spacing w:val="-2"/>
            <w:lang w:val="fr-FR" w:eastAsia="en-GB"/>
          </w:rPr>
          <w:t>p</w:t>
        </w:r>
        <w:bookmarkEnd w:id="111"/>
        <w:bookmarkEnd w:id="112"/>
        <w:r w:rsidRPr="00CD5F8F">
          <w:rPr>
            <w:rFonts w:eastAsia="Times New Roman" w:cs="Times New Roman"/>
            <w:iCs/>
            <w:spacing w:val="-2"/>
            <w:lang w:val="fr-FR" w:eastAsia="en-GB"/>
          </w:rPr>
          <w:t>orts, 246</w:t>
        </w:r>
      </w:hyperlink>
      <w:r w:rsidRPr="00CD5F8F">
        <w:rPr>
          <w:rFonts w:eastAsia="Times New Roman" w:cs="Times New Roman"/>
          <w:iCs/>
          <w:spacing w:val="-2"/>
          <w:lang w:val="fr-FR" w:eastAsia="en-GB"/>
        </w:rPr>
        <w:t>)</w:t>
      </w:r>
      <w:r w:rsidRPr="00CD5F8F">
        <w:rPr>
          <w:rFonts w:eastAsia="Times New Roman" w:cs="Arial"/>
          <w:iCs/>
          <w:spacing w:val="-2"/>
          <w:lang w:val="fr-FR" w:eastAsia="en-GB"/>
        </w:rPr>
        <w:t>, à la suite d</w:t>
      </w:r>
      <w:r w:rsidR="00185C47" w:rsidRPr="00CD5F8F">
        <w:rPr>
          <w:rFonts w:eastAsia="Times New Roman" w:cs="Arial"/>
          <w:iCs/>
          <w:spacing w:val="-2"/>
          <w:lang w:val="fr-FR" w:eastAsia="en-GB"/>
        </w:rPr>
        <w:t>’</w:t>
      </w:r>
      <w:r w:rsidRPr="00CD5F8F">
        <w:rPr>
          <w:rFonts w:eastAsia="Times New Roman" w:cs="Arial"/>
          <w:iCs/>
          <w:spacing w:val="-2"/>
          <w:lang w:val="fr-FR" w:eastAsia="en-GB"/>
        </w:rPr>
        <w:t>un certain nombre de demandes émanant des responsables de la mise en œuvre des réseaux mondiaux d</w:t>
      </w:r>
      <w:r w:rsidR="00185C47" w:rsidRPr="00CD5F8F">
        <w:rPr>
          <w:rFonts w:eastAsia="Times New Roman" w:cs="Arial"/>
          <w:iCs/>
          <w:spacing w:val="-2"/>
          <w:lang w:val="fr-FR" w:eastAsia="en-GB"/>
        </w:rPr>
        <w:t>’</w:t>
      </w:r>
      <w:r w:rsidRPr="00CD5F8F">
        <w:rPr>
          <w:rFonts w:eastAsia="Times New Roman" w:cs="Arial"/>
          <w:iCs/>
          <w:spacing w:val="-2"/>
          <w:lang w:val="fr-FR" w:eastAsia="en-GB"/>
        </w:rPr>
        <w:t>observation océaniques, dans le but d</w:t>
      </w:r>
      <w:r w:rsidR="00185C47" w:rsidRPr="00CD5F8F">
        <w:rPr>
          <w:rFonts w:eastAsia="Times New Roman" w:cs="Arial"/>
          <w:iCs/>
          <w:spacing w:val="-2"/>
          <w:lang w:val="fr-FR" w:eastAsia="en-GB"/>
        </w:rPr>
        <w:t>’</w:t>
      </w:r>
      <w:r w:rsidRPr="00CD5F8F">
        <w:rPr>
          <w:rFonts w:eastAsia="Times New Roman" w:cs="Arial"/>
          <w:iCs/>
          <w:spacing w:val="-2"/>
          <w:lang w:val="fr-FR" w:eastAsia="en-GB"/>
        </w:rPr>
        <w:t>examiner les nombreux défis liés aux observations océaniques dans les ZEE. L</w:t>
      </w:r>
      <w:r w:rsidR="00185C47" w:rsidRPr="00CD5F8F">
        <w:rPr>
          <w:rFonts w:eastAsia="Times New Roman" w:cs="Arial"/>
          <w:iCs/>
          <w:spacing w:val="-2"/>
          <w:lang w:val="fr-FR" w:eastAsia="en-GB"/>
        </w:rPr>
        <w:t>’</w:t>
      </w:r>
      <w:r w:rsidRPr="00CD5F8F">
        <w:rPr>
          <w:rFonts w:eastAsia="Times New Roman" w:cs="Arial"/>
          <w:iCs/>
          <w:spacing w:val="-2"/>
          <w:lang w:val="fr-FR" w:eastAsia="en-GB"/>
        </w:rPr>
        <w:t>atelier s</w:t>
      </w:r>
      <w:r w:rsidR="00185C47" w:rsidRPr="00CD5F8F">
        <w:rPr>
          <w:rFonts w:eastAsia="Times New Roman" w:cs="Arial"/>
          <w:iCs/>
          <w:spacing w:val="-2"/>
          <w:lang w:val="fr-FR" w:eastAsia="en-GB"/>
        </w:rPr>
        <w:t>’</w:t>
      </w:r>
      <w:r w:rsidRPr="00CD5F8F">
        <w:rPr>
          <w:rFonts w:eastAsia="Times New Roman" w:cs="Arial"/>
          <w:iCs/>
          <w:spacing w:val="-2"/>
          <w:lang w:val="fr-FR" w:eastAsia="en-GB"/>
        </w:rPr>
        <w:t>est penché sur divers problèmes concrets auxquels les réseaux mondiaux d</w:t>
      </w:r>
      <w:r w:rsidR="00185C47" w:rsidRPr="00CD5F8F">
        <w:rPr>
          <w:rFonts w:eastAsia="Times New Roman" w:cs="Arial"/>
          <w:iCs/>
          <w:spacing w:val="-2"/>
          <w:lang w:val="fr-FR" w:eastAsia="en-GB"/>
        </w:rPr>
        <w:t>’</w:t>
      </w:r>
      <w:r w:rsidRPr="00CD5F8F">
        <w:rPr>
          <w:rFonts w:eastAsia="Times New Roman" w:cs="Arial"/>
          <w:iCs/>
          <w:spacing w:val="-2"/>
          <w:lang w:val="fr-FR" w:eastAsia="en-GB"/>
        </w:rPr>
        <w:t>observation océanique sont confrontés lorsqu</w:t>
      </w:r>
      <w:r w:rsidR="00185C47" w:rsidRPr="00CD5F8F">
        <w:rPr>
          <w:rFonts w:eastAsia="Times New Roman" w:cs="Arial"/>
          <w:iCs/>
          <w:spacing w:val="-2"/>
          <w:lang w:val="fr-FR" w:eastAsia="en-GB"/>
        </w:rPr>
        <w:t>’</w:t>
      </w:r>
      <w:r w:rsidRPr="00CD5F8F">
        <w:rPr>
          <w:rFonts w:eastAsia="Times New Roman" w:cs="Arial"/>
          <w:iCs/>
          <w:spacing w:val="-2"/>
          <w:lang w:val="fr-FR" w:eastAsia="en-GB"/>
        </w:rPr>
        <w:t>ils entreprennent des observations dans des zones relevant de la juridiction nationale, en particulier les ZEE des États côtiers. Il a également abordé l</w:t>
      </w:r>
      <w:r w:rsidR="00185C47" w:rsidRPr="00CD5F8F">
        <w:rPr>
          <w:rFonts w:eastAsia="Times New Roman" w:cs="Arial"/>
          <w:iCs/>
          <w:spacing w:val="-2"/>
          <w:lang w:val="fr-FR" w:eastAsia="en-GB"/>
        </w:rPr>
        <w:t>’</w:t>
      </w:r>
      <w:r w:rsidRPr="00CD5F8F">
        <w:rPr>
          <w:rFonts w:eastAsia="Times New Roman" w:cs="Arial"/>
          <w:iCs/>
          <w:spacing w:val="-2"/>
          <w:lang w:val="fr-FR" w:eastAsia="en-GB"/>
        </w:rPr>
        <w:t>intérêt que les observations présentent pour les États côtiers et les éventuelle</w:t>
      </w:r>
      <w:r w:rsidRPr="0069465C">
        <w:rPr>
          <w:rFonts w:eastAsia="Times New Roman" w:cs="Arial"/>
          <w:iCs/>
          <w:spacing w:val="-2"/>
          <w:lang w:val="fr-FR" w:eastAsia="en-GB"/>
        </w:rPr>
        <w:t>s préoccupations de ces derniers quant aux observations océaniques continues effectuées dans les zones relevant de leur juridiction nationale, et a proposé plusieurs solutions pratiques dans le cadre de l</w:t>
      </w:r>
      <w:r w:rsidR="00185C47" w:rsidRPr="0069465C">
        <w:rPr>
          <w:rFonts w:eastAsia="Times New Roman" w:cs="Arial"/>
          <w:iCs/>
          <w:spacing w:val="-2"/>
          <w:lang w:val="fr-FR" w:eastAsia="en-GB"/>
        </w:rPr>
        <w:t>’</w:t>
      </w:r>
      <w:r w:rsidRPr="0069465C">
        <w:rPr>
          <w:rFonts w:eastAsia="Times New Roman" w:cs="Arial"/>
          <w:iCs/>
          <w:spacing w:val="-2"/>
          <w:lang w:val="fr-FR" w:eastAsia="en-GB"/>
        </w:rPr>
        <w:t>UNCLOS, qui pourraient être mises en œuvre grâce à une collaboration entre l</w:t>
      </w:r>
      <w:r w:rsidR="00185C47" w:rsidRPr="0069465C">
        <w:rPr>
          <w:rFonts w:eastAsia="Times New Roman" w:cs="Arial"/>
          <w:iCs/>
          <w:spacing w:val="-2"/>
          <w:lang w:val="fr-FR" w:eastAsia="en-GB"/>
        </w:rPr>
        <w:t>’</w:t>
      </w:r>
      <w:r w:rsidRPr="0069465C">
        <w:rPr>
          <w:rFonts w:eastAsia="Times New Roman" w:cs="Arial"/>
          <w:iCs/>
          <w:spacing w:val="-2"/>
          <w:lang w:val="fr-FR" w:eastAsia="en-GB"/>
        </w:rPr>
        <w:t>UNESCO, l</w:t>
      </w:r>
      <w:r w:rsidR="00185C47" w:rsidRPr="0069465C">
        <w:rPr>
          <w:rFonts w:eastAsia="Times New Roman" w:cs="Arial"/>
          <w:iCs/>
          <w:spacing w:val="-2"/>
          <w:lang w:val="fr-FR" w:eastAsia="en-GB"/>
        </w:rPr>
        <w:t>’</w:t>
      </w:r>
      <w:r w:rsidRPr="0069465C">
        <w:rPr>
          <w:rFonts w:eastAsia="Times New Roman" w:cs="Arial"/>
          <w:iCs/>
          <w:spacing w:val="-2"/>
          <w:lang w:val="fr-FR" w:eastAsia="en-GB"/>
        </w:rPr>
        <w:t>OMM et le Bureau des affaires juridiques des Nations Unies, par le biais de sa Division des affaires maritimes et du droit de la mer (DOALOS).</w:t>
      </w:r>
    </w:p>
    <w:p w14:paraId="3BC2EF06" w14:textId="06D301DE" w:rsidR="00F72968" w:rsidRPr="0069465C"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69465C">
        <w:rPr>
          <w:rFonts w:eastAsia="Times New Roman" w:cs="Arial"/>
          <w:i/>
          <w:lang w:val="fr-FR" w:eastAsia="en-GB"/>
        </w:rPr>
        <w:t>91.</w:t>
      </w:r>
      <w:r w:rsidRPr="0069465C">
        <w:rPr>
          <w:rFonts w:eastAsia="Times New Roman" w:cs="Arial"/>
          <w:iCs/>
          <w:lang w:val="fr-FR" w:eastAsia="en-GB"/>
        </w:rPr>
        <w:tab/>
        <w:t>Les demandes d</w:t>
      </w:r>
      <w:r w:rsidR="00185C47" w:rsidRPr="0069465C">
        <w:rPr>
          <w:rFonts w:eastAsia="Times New Roman" w:cs="Arial"/>
          <w:iCs/>
          <w:lang w:val="fr-FR" w:eastAsia="en-GB"/>
        </w:rPr>
        <w:t>’</w:t>
      </w:r>
      <w:r w:rsidRPr="0069465C">
        <w:rPr>
          <w:rFonts w:eastAsia="Times New Roman" w:cs="Arial"/>
          <w:iCs/>
          <w:lang w:val="fr-FR" w:eastAsia="en-GB"/>
        </w:rPr>
        <w:t>autorisation de recherche scientifique marine (RSM) peuvent soulever des questions d</w:t>
      </w:r>
      <w:r w:rsidR="00185C47" w:rsidRPr="0069465C">
        <w:rPr>
          <w:rFonts w:eastAsia="Times New Roman" w:cs="Arial"/>
          <w:iCs/>
          <w:lang w:val="fr-FR" w:eastAsia="en-GB"/>
        </w:rPr>
        <w:t>’</w:t>
      </w:r>
      <w:r w:rsidRPr="0069465C">
        <w:rPr>
          <w:rFonts w:eastAsia="Times New Roman" w:cs="Arial"/>
          <w:iCs/>
          <w:lang w:val="fr-FR" w:eastAsia="en-GB"/>
        </w:rPr>
        <w:t>ordre géopolitique qui dépassent largement le domaine des sciences océaniques, et appellent par conséquent une action à un niveau plus élevé de la part d</w:t>
      </w:r>
      <w:r w:rsidR="00185C47" w:rsidRPr="0069465C">
        <w:rPr>
          <w:rFonts w:eastAsia="Times New Roman" w:cs="Arial"/>
          <w:iCs/>
          <w:lang w:val="fr-FR" w:eastAsia="en-GB"/>
        </w:rPr>
        <w:t>’</w:t>
      </w:r>
      <w:r w:rsidRPr="0069465C">
        <w:rPr>
          <w:rFonts w:eastAsia="Times New Roman" w:cs="Arial"/>
          <w:iCs/>
          <w:lang w:val="fr-FR" w:eastAsia="en-GB"/>
        </w:rPr>
        <w:t>organismes intergouvernementaux tels que la COI, l</w:t>
      </w:r>
      <w:r w:rsidR="00185C47" w:rsidRPr="0069465C">
        <w:rPr>
          <w:rFonts w:eastAsia="Times New Roman" w:cs="Arial"/>
          <w:iCs/>
          <w:lang w:val="fr-FR" w:eastAsia="en-GB"/>
        </w:rPr>
        <w:t>’</w:t>
      </w:r>
      <w:r w:rsidRPr="0069465C">
        <w:rPr>
          <w:rFonts w:eastAsia="Times New Roman" w:cs="Arial"/>
          <w:iCs/>
          <w:lang w:val="fr-FR" w:eastAsia="en-GB"/>
        </w:rPr>
        <w:t>OMM, la DOALOS et l</w:t>
      </w:r>
      <w:r w:rsidR="00185C47" w:rsidRPr="0069465C">
        <w:rPr>
          <w:rFonts w:eastAsia="Times New Roman" w:cs="Arial"/>
          <w:iCs/>
          <w:lang w:val="fr-FR" w:eastAsia="en-GB"/>
        </w:rPr>
        <w:t>’</w:t>
      </w:r>
      <w:r w:rsidRPr="0069465C">
        <w:rPr>
          <w:rFonts w:eastAsia="Times New Roman" w:cs="Arial"/>
          <w:iCs/>
          <w:lang w:val="fr-FR" w:eastAsia="en-GB"/>
        </w:rPr>
        <w:t>Assemblée générale des Nations Unies, qui s</w:t>
      </w:r>
      <w:r w:rsidR="00185C47" w:rsidRPr="0069465C">
        <w:rPr>
          <w:rFonts w:eastAsia="Times New Roman" w:cs="Arial"/>
          <w:iCs/>
          <w:lang w:val="fr-FR" w:eastAsia="en-GB"/>
        </w:rPr>
        <w:t>’</w:t>
      </w:r>
      <w:r w:rsidRPr="0069465C">
        <w:rPr>
          <w:rFonts w:eastAsia="Times New Roman" w:cs="Arial"/>
          <w:iCs/>
          <w:lang w:val="fr-FR" w:eastAsia="en-GB"/>
        </w:rPr>
        <w:t>est déclarée compétente pour examiner l</w:t>
      </w:r>
      <w:r w:rsidR="00185C47" w:rsidRPr="0069465C">
        <w:rPr>
          <w:rFonts w:eastAsia="Times New Roman" w:cs="Arial"/>
          <w:iCs/>
          <w:lang w:val="fr-FR" w:eastAsia="en-GB"/>
        </w:rPr>
        <w:t>’</w:t>
      </w:r>
      <w:r w:rsidRPr="0069465C">
        <w:rPr>
          <w:rFonts w:eastAsia="Times New Roman" w:cs="Arial"/>
          <w:iCs/>
          <w:lang w:val="fr-FR" w:eastAsia="en-GB"/>
        </w:rPr>
        <w:t>évolution des questions relatives aux océans et au droit de la mer. Plusieurs recommandations ont été formulées lors de l</w:t>
      </w:r>
      <w:r w:rsidR="00185C47" w:rsidRPr="0069465C">
        <w:rPr>
          <w:rFonts w:eastAsia="Times New Roman" w:cs="Arial"/>
          <w:iCs/>
          <w:lang w:val="fr-FR" w:eastAsia="en-GB"/>
        </w:rPr>
        <w:t>’</w:t>
      </w:r>
      <w:r w:rsidRPr="0069465C">
        <w:rPr>
          <w:rFonts w:eastAsia="Times New Roman" w:cs="Arial"/>
          <w:iCs/>
          <w:lang w:val="fr-FR" w:eastAsia="en-GB"/>
        </w:rPr>
        <w:t>atelier d</w:t>
      </w:r>
      <w:r w:rsidR="00185C47" w:rsidRPr="0069465C">
        <w:rPr>
          <w:rFonts w:eastAsia="Times New Roman" w:cs="Arial"/>
          <w:iCs/>
          <w:lang w:val="fr-FR" w:eastAsia="en-GB"/>
        </w:rPr>
        <w:t>’</w:t>
      </w:r>
      <w:r w:rsidRPr="0069465C">
        <w:rPr>
          <w:rFonts w:eastAsia="Times New Roman" w:cs="Arial"/>
          <w:iCs/>
          <w:lang w:val="fr-FR" w:eastAsia="en-GB"/>
        </w:rPr>
        <w:t>experts relatif aux observations océaniques dans les zones relevant de la juridiction nationale :</w:t>
      </w:r>
    </w:p>
    <w:p w14:paraId="40589438" w14:textId="2F6AE4E5" w:rsidR="00F72968" w:rsidRPr="0069465C" w:rsidRDefault="00F72968" w:rsidP="00F72968">
      <w:pPr>
        <w:shd w:val="clear" w:color="auto" w:fill="FFFFFF"/>
        <w:tabs>
          <w:tab w:val="left" w:pos="714"/>
        </w:tabs>
        <w:spacing w:after="240" w:line="240" w:lineRule="auto"/>
        <w:ind w:left="1134" w:hanging="567"/>
        <w:jc w:val="both"/>
        <w:rPr>
          <w:rFonts w:eastAsia="Times New Roman" w:cs="Arial"/>
          <w:iCs/>
          <w:lang w:val="fr-FR" w:eastAsia="en-GB"/>
        </w:rPr>
      </w:pPr>
      <w:r w:rsidRPr="0069465C">
        <w:rPr>
          <w:rFonts w:eastAsia="Times New Roman" w:cs="Arial"/>
          <w:iCs/>
          <w:lang w:val="fr-FR" w:eastAsia="en-GB"/>
        </w:rPr>
        <w:t>(i)</w:t>
      </w:r>
      <w:r w:rsidRPr="0069465C">
        <w:rPr>
          <w:rFonts w:eastAsia="Times New Roman" w:cs="Arial"/>
          <w:iCs/>
          <w:lang w:val="fr-FR" w:eastAsia="en-GB"/>
        </w:rPr>
        <w:tab/>
        <w:t>la COI devrait envisager de créer un processus équivalent au système de notification Argo applicable à d</w:t>
      </w:r>
      <w:r w:rsidR="00185C47" w:rsidRPr="0069465C">
        <w:rPr>
          <w:rFonts w:eastAsia="Times New Roman" w:cs="Arial"/>
          <w:iCs/>
          <w:lang w:val="fr-FR" w:eastAsia="en-GB"/>
        </w:rPr>
        <w:t>’</w:t>
      </w:r>
      <w:r w:rsidRPr="0069465C">
        <w:rPr>
          <w:rFonts w:eastAsia="Times New Roman" w:cs="Arial"/>
          <w:iCs/>
          <w:lang w:val="fr-FR" w:eastAsia="en-GB"/>
        </w:rPr>
        <w:t xml:space="preserve">autres plates-formes/variables ; </w:t>
      </w:r>
    </w:p>
    <w:p w14:paraId="213AF66C" w14:textId="2CB395F4" w:rsidR="00F72968" w:rsidRPr="0069465C" w:rsidRDefault="00F72968" w:rsidP="00F72968">
      <w:pPr>
        <w:shd w:val="clear" w:color="auto" w:fill="FFFFFF"/>
        <w:spacing w:after="240" w:line="240" w:lineRule="auto"/>
        <w:ind w:left="1134" w:hanging="567"/>
        <w:jc w:val="both"/>
        <w:rPr>
          <w:rFonts w:eastAsia="Times New Roman" w:cs="Arial"/>
          <w:iCs/>
          <w:lang w:val="fr-FR" w:eastAsia="en-GB"/>
        </w:rPr>
      </w:pPr>
      <w:r w:rsidRPr="0069465C">
        <w:rPr>
          <w:rFonts w:eastAsia="Times New Roman" w:cs="Arial"/>
          <w:iCs/>
          <w:lang w:val="fr-FR" w:eastAsia="en-GB"/>
        </w:rPr>
        <w:t>(ii)</w:t>
      </w:r>
      <w:r w:rsidRPr="0069465C">
        <w:rPr>
          <w:rFonts w:eastAsia="Times New Roman" w:cs="Arial"/>
          <w:iCs/>
          <w:lang w:val="fr-FR" w:eastAsia="en-GB"/>
        </w:rPr>
        <w:tab/>
        <w:t>la COI, avec l</w:t>
      </w:r>
      <w:r w:rsidR="00185C47" w:rsidRPr="0069465C">
        <w:rPr>
          <w:rFonts w:eastAsia="Times New Roman" w:cs="Arial"/>
          <w:iCs/>
          <w:lang w:val="fr-FR" w:eastAsia="en-GB"/>
        </w:rPr>
        <w:t>’</w:t>
      </w:r>
      <w:r w:rsidRPr="0069465C">
        <w:rPr>
          <w:rFonts w:eastAsia="Times New Roman" w:cs="Arial"/>
          <w:iCs/>
          <w:lang w:val="fr-FR" w:eastAsia="en-GB"/>
        </w:rPr>
        <w:t>appui de la DOALOS et de l</w:t>
      </w:r>
      <w:r w:rsidR="00185C47" w:rsidRPr="0069465C">
        <w:rPr>
          <w:rFonts w:eastAsia="Times New Roman" w:cs="Arial"/>
          <w:iCs/>
          <w:lang w:val="fr-FR" w:eastAsia="en-GB"/>
        </w:rPr>
        <w:t>’</w:t>
      </w:r>
      <w:r w:rsidRPr="0069465C">
        <w:rPr>
          <w:rFonts w:eastAsia="Times New Roman" w:cs="Arial"/>
          <w:iCs/>
          <w:lang w:val="fr-FR" w:eastAsia="en-GB"/>
        </w:rPr>
        <w:t>OMM, devrait organiser une réunion informelle pour examiner et partager les différentes pratiques liées à la mise en œuvre des procédures d</w:t>
      </w:r>
      <w:r w:rsidR="00185C47" w:rsidRPr="0069465C">
        <w:rPr>
          <w:rFonts w:eastAsia="Times New Roman" w:cs="Arial"/>
          <w:iCs/>
          <w:lang w:val="fr-FR" w:eastAsia="en-GB"/>
        </w:rPr>
        <w:t>’</w:t>
      </w:r>
      <w:r w:rsidRPr="0069465C">
        <w:rPr>
          <w:rFonts w:eastAsia="Times New Roman" w:cs="Arial"/>
          <w:iCs/>
          <w:lang w:val="fr-FR" w:eastAsia="en-GB"/>
        </w:rPr>
        <w:t>autorisation de RSM par les États ;</w:t>
      </w:r>
    </w:p>
    <w:p w14:paraId="6E0C4B0C" w14:textId="68E9994B" w:rsidR="00F72968" w:rsidRPr="0069465C" w:rsidRDefault="00F72968" w:rsidP="00F72968">
      <w:pPr>
        <w:shd w:val="clear" w:color="auto" w:fill="FFFFFF"/>
        <w:spacing w:after="240" w:line="240" w:lineRule="auto"/>
        <w:ind w:left="1134" w:hanging="567"/>
        <w:jc w:val="both"/>
        <w:rPr>
          <w:rFonts w:eastAsia="Times New Roman" w:cs="Arial"/>
          <w:iCs/>
          <w:lang w:val="fr-FR" w:eastAsia="en-GB"/>
        </w:rPr>
      </w:pPr>
      <w:r w:rsidRPr="0069465C">
        <w:rPr>
          <w:rFonts w:eastAsia="Times New Roman" w:cs="Arial"/>
          <w:iCs/>
          <w:lang w:val="fr-FR" w:eastAsia="en-GB"/>
        </w:rPr>
        <w:t>(iii)</w:t>
      </w:r>
      <w:r w:rsidRPr="0069465C">
        <w:rPr>
          <w:rFonts w:eastAsia="Times New Roman" w:cs="Arial"/>
          <w:iCs/>
          <w:lang w:val="fr-FR" w:eastAsia="en-GB"/>
        </w:rPr>
        <w:tab/>
        <w:t>le GOOS/COI, l</w:t>
      </w:r>
      <w:r w:rsidR="00185C47" w:rsidRPr="0069465C">
        <w:rPr>
          <w:rFonts w:eastAsia="Times New Roman" w:cs="Arial"/>
          <w:iCs/>
          <w:lang w:val="fr-FR" w:eastAsia="en-GB"/>
        </w:rPr>
        <w:t>’</w:t>
      </w:r>
      <w:r w:rsidRPr="0069465C">
        <w:rPr>
          <w:rFonts w:eastAsia="Times New Roman" w:cs="Arial"/>
          <w:iCs/>
          <w:lang w:val="fr-FR" w:eastAsia="en-GB"/>
        </w:rPr>
        <w:t>OMM et la DOALOS devraient envisager de mettre en place un plan de travail ou une initiative conjointe visant à sensibiliser aux problèmes liés aux observations océaniques et à l</w:t>
      </w:r>
      <w:r w:rsidR="00185C47" w:rsidRPr="0069465C">
        <w:rPr>
          <w:rFonts w:eastAsia="Times New Roman" w:cs="Arial"/>
          <w:iCs/>
          <w:lang w:val="fr-FR" w:eastAsia="en-GB"/>
        </w:rPr>
        <w:t>’</w:t>
      </w:r>
      <w:r w:rsidRPr="0069465C">
        <w:rPr>
          <w:rFonts w:eastAsia="Times New Roman" w:cs="Arial"/>
          <w:iCs/>
          <w:lang w:val="fr-FR" w:eastAsia="en-GB"/>
        </w:rPr>
        <w:t>importance de ces dernières, aux niveaux national et mondial, notamment dans le cadre de la réalisation des objectifs de la Décennie des Nations Unies pour les sciences océaniques au service du développement durable ;</w:t>
      </w:r>
    </w:p>
    <w:p w14:paraId="68A805F1" w14:textId="79B8D875" w:rsidR="00F72968" w:rsidRPr="0069465C" w:rsidRDefault="00F72968" w:rsidP="00F72968">
      <w:pPr>
        <w:shd w:val="clear" w:color="auto" w:fill="FFFFFF"/>
        <w:spacing w:after="240" w:line="240" w:lineRule="auto"/>
        <w:ind w:left="1134" w:hanging="567"/>
        <w:jc w:val="both"/>
        <w:rPr>
          <w:rFonts w:eastAsia="Times New Roman" w:cs="Arial"/>
          <w:iCs/>
          <w:lang w:val="fr-FR" w:eastAsia="en-GB"/>
        </w:rPr>
      </w:pPr>
      <w:r w:rsidRPr="0069465C">
        <w:rPr>
          <w:rFonts w:eastAsia="Times New Roman" w:cs="Arial"/>
          <w:iCs/>
          <w:lang w:val="fr-FR" w:eastAsia="en-GB"/>
        </w:rPr>
        <w:t>(iv)</w:t>
      </w:r>
      <w:r w:rsidRPr="0069465C">
        <w:rPr>
          <w:rFonts w:eastAsia="Times New Roman" w:cs="Arial"/>
          <w:iCs/>
          <w:lang w:val="fr-FR" w:eastAsia="en-GB"/>
        </w:rPr>
        <w:tab/>
        <w:t>l</w:t>
      </w:r>
      <w:r w:rsidR="00185C47" w:rsidRPr="0069465C">
        <w:rPr>
          <w:rFonts w:eastAsia="Times New Roman" w:cs="Arial"/>
          <w:iCs/>
          <w:lang w:val="fr-FR" w:eastAsia="en-GB"/>
        </w:rPr>
        <w:t>’</w:t>
      </w:r>
      <w:r w:rsidRPr="0069465C">
        <w:rPr>
          <w:rFonts w:eastAsia="Times New Roman" w:cs="Arial"/>
          <w:iCs/>
          <w:lang w:val="fr-FR" w:eastAsia="en-GB"/>
        </w:rPr>
        <w:t>OMM devrait réfléchir à la manière dont ses résolutions pourraient aider à insister sur la nécessité d</w:t>
      </w:r>
      <w:r w:rsidR="00185C47" w:rsidRPr="0069465C">
        <w:rPr>
          <w:rFonts w:eastAsia="Times New Roman" w:cs="Arial"/>
          <w:iCs/>
          <w:lang w:val="fr-FR" w:eastAsia="en-GB"/>
        </w:rPr>
        <w:t>’</w:t>
      </w:r>
      <w:r w:rsidRPr="0069465C">
        <w:rPr>
          <w:rFonts w:eastAsia="Times New Roman" w:cs="Arial"/>
          <w:iCs/>
          <w:lang w:val="fr-FR" w:eastAsia="en-GB"/>
        </w:rPr>
        <w:t>effectuer des observations océaniques continues depuis les ZEE ;</w:t>
      </w:r>
    </w:p>
    <w:p w14:paraId="10F8CEB0" w14:textId="5A9E4069" w:rsidR="00F72968" w:rsidRPr="0069465C" w:rsidRDefault="00F72968" w:rsidP="00F72968">
      <w:pPr>
        <w:shd w:val="clear" w:color="auto" w:fill="FFFFFF"/>
        <w:spacing w:after="240" w:line="240" w:lineRule="auto"/>
        <w:ind w:left="1134" w:hanging="567"/>
        <w:jc w:val="both"/>
        <w:rPr>
          <w:rFonts w:eastAsia="Times New Roman" w:cs="Arial"/>
          <w:iCs/>
          <w:lang w:val="fr-FR" w:eastAsia="en-GB"/>
        </w:rPr>
      </w:pPr>
      <w:r w:rsidRPr="0069465C">
        <w:rPr>
          <w:rFonts w:eastAsia="Times New Roman" w:cs="Arial"/>
          <w:iCs/>
          <w:lang w:val="fr-FR" w:eastAsia="en-GB"/>
        </w:rPr>
        <w:t>(v)</w:t>
      </w:r>
      <w:r w:rsidRPr="0069465C">
        <w:rPr>
          <w:rFonts w:eastAsia="Times New Roman" w:cs="Arial"/>
          <w:iCs/>
          <w:lang w:val="fr-FR" w:eastAsia="en-GB"/>
        </w:rPr>
        <w:tab/>
        <w:t>la DOALOS devrait déterminer s</w:t>
      </w:r>
      <w:r w:rsidR="00185C47" w:rsidRPr="0069465C">
        <w:rPr>
          <w:rFonts w:eastAsia="Times New Roman" w:cs="Arial"/>
          <w:iCs/>
          <w:lang w:val="fr-FR" w:eastAsia="en-GB"/>
        </w:rPr>
        <w:t>’</w:t>
      </w:r>
      <w:r w:rsidRPr="0069465C">
        <w:rPr>
          <w:rFonts w:eastAsia="Times New Roman" w:cs="Arial"/>
          <w:iCs/>
          <w:lang w:val="fr-FR" w:eastAsia="en-GB"/>
        </w:rPr>
        <w:t>il y a lieu de chercher à obtenir un mandat des États membres pour actualiser la publication</w:t>
      </w:r>
      <w:r w:rsidRPr="0069465C">
        <w:rPr>
          <w:rFonts w:eastAsia="Times New Roman" w:cs="Arial"/>
          <w:i/>
          <w:iCs/>
          <w:lang w:val="fr-FR" w:eastAsia="en-GB"/>
        </w:rPr>
        <w:t xml:space="preserve"> La recherche scientifique mar</w:t>
      </w:r>
      <w:r w:rsidRPr="00CD5F8F">
        <w:rPr>
          <w:rFonts w:eastAsia="Times New Roman" w:cs="Arial"/>
          <w:i/>
          <w:iCs/>
          <w:lang w:val="fr-FR" w:eastAsia="en-GB"/>
        </w:rPr>
        <w:t>ine : guide révisé pour l</w:t>
      </w:r>
      <w:r w:rsidR="00185C47" w:rsidRPr="00CD5F8F">
        <w:rPr>
          <w:rFonts w:eastAsia="Times New Roman" w:cs="Arial"/>
          <w:i/>
          <w:iCs/>
          <w:lang w:val="fr-FR" w:eastAsia="en-GB"/>
        </w:rPr>
        <w:t>’</w:t>
      </w:r>
      <w:r w:rsidRPr="00CD5F8F">
        <w:rPr>
          <w:rFonts w:eastAsia="Times New Roman" w:cs="Arial"/>
          <w:i/>
          <w:iCs/>
          <w:lang w:val="fr-FR" w:eastAsia="en-GB"/>
        </w:rPr>
        <w:t>application des dispositions pertinentes de la Convention des Nations Unies sur le droit de la mer</w:t>
      </w:r>
      <w:r w:rsidRPr="00CD5F8F">
        <w:rPr>
          <w:rFonts w:eastAsia="Times New Roman" w:cs="Arial"/>
          <w:iCs/>
          <w:lang w:val="fr-FR" w:eastAsia="en-GB"/>
        </w:rPr>
        <w:t> ;</w:t>
      </w:r>
      <w:r w:rsidRPr="0069465C">
        <w:rPr>
          <w:rFonts w:eastAsia="Times New Roman" w:cs="Arial"/>
          <w:iCs/>
          <w:lang w:val="fr-FR" w:eastAsia="en-GB"/>
        </w:rPr>
        <w:t xml:space="preserve"> </w:t>
      </w:r>
    </w:p>
    <w:p w14:paraId="341DEB23" w14:textId="429975F8" w:rsidR="00F72968" w:rsidRPr="00CD5F8F" w:rsidRDefault="00F72968" w:rsidP="00F72968">
      <w:pPr>
        <w:shd w:val="clear" w:color="auto" w:fill="FFFFFF"/>
        <w:spacing w:after="240" w:line="240" w:lineRule="auto"/>
        <w:ind w:left="1134" w:hanging="567"/>
        <w:jc w:val="both"/>
        <w:rPr>
          <w:rFonts w:eastAsia="Times New Roman" w:cs="Arial"/>
          <w:iCs/>
          <w:lang w:val="fr-FR" w:eastAsia="en-GB"/>
        </w:rPr>
      </w:pPr>
      <w:r w:rsidRPr="0069465C">
        <w:rPr>
          <w:rFonts w:eastAsia="Times New Roman" w:cs="Arial"/>
          <w:iCs/>
          <w:lang w:val="fr-FR" w:eastAsia="en-GB"/>
        </w:rPr>
        <w:t>(vi)</w:t>
      </w:r>
      <w:r w:rsidRPr="0069465C">
        <w:rPr>
          <w:rFonts w:eastAsia="Times New Roman" w:cs="Arial"/>
          <w:iCs/>
          <w:lang w:val="fr-FR" w:eastAsia="en-GB"/>
        </w:rPr>
        <w:tab/>
        <w:t>la COI devrait envisager de lancer un projet pilote en suivant la procédure pour l</w:t>
      </w:r>
      <w:r w:rsidR="00185C47" w:rsidRPr="0069465C">
        <w:rPr>
          <w:rFonts w:eastAsia="Times New Roman" w:cs="Arial"/>
          <w:iCs/>
          <w:lang w:val="fr-FR" w:eastAsia="en-GB"/>
        </w:rPr>
        <w:t>’</w:t>
      </w:r>
      <w:r w:rsidRPr="0069465C">
        <w:rPr>
          <w:rFonts w:eastAsia="Times New Roman" w:cs="Arial"/>
          <w:iCs/>
          <w:lang w:val="fr-FR" w:eastAsia="en-GB"/>
        </w:rPr>
        <w:t>application de l</w:t>
      </w:r>
      <w:r w:rsidR="00185C47" w:rsidRPr="0069465C">
        <w:rPr>
          <w:rFonts w:eastAsia="Times New Roman" w:cs="Arial"/>
          <w:iCs/>
          <w:lang w:val="fr-FR" w:eastAsia="en-GB"/>
        </w:rPr>
        <w:t>’</w:t>
      </w:r>
      <w:r w:rsidRPr="0069465C">
        <w:rPr>
          <w:rFonts w:eastAsia="Times New Roman" w:cs="Arial"/>
          <w:iCs/>
          <w:lang w:val="fr-FR" w:eastAsia="en-GB"/>
        </w:rPr>
        <w:t>article 247 de l</w:t>
      </w:r>
      <w:r w:rsidR="00185C47" w:rsidRPr="0069465C">
        <w:rPr>
          <w:rFonts w:eastAsia="Times New Roman" w:cs="Arial"/>
          <w:iCs/>
          <w:lang w:val="fr-FR" w:eastAsia="en-GB"/>
        </w:rPr>
        <w:t>’</w:t>
      </w:r>
      <w:r w:rsidRPr="0069465C">
        <w:rPr>
          <w:rFonts w:eastAsia="Times New Roman" w:cs="Arial"/>
          <w:iCs/>
          <w:lang w:val="fr-FR" w:eastAsia="en-GB"/>
        </w:rPr>
        <w:t>UNCL</w:t>
      </w:r>
      <w:r w:rsidRPr="00CD5F8F">
        <w:rPr>
          <w:rFonts w:eastAsia="Times New Roman" w:cs="Arial"/>
          <w:iCs/>
          <w:lang w:val="fr-FR" w:eastAsia="en-GB"/>
        </w:rPr>
        <w:t xml:space="preserve">OS </w:t>
      </w:r>
      <w:r w:rsidRPr="00CD5F8F">
        <w:rPr>
          <w:rFonts w:eastAsia="Times New Roman" w:cs="Times New Roman"/>
          <w:iCs/>
          <w:lang w:val="fr-FR" w:eastAsia="en-GB"/>
        </w:rPr>
        <w:t>(</w:t>
      </w:r>
      <w:hyperlink r:id="rId25" w:history="1">
        <w:r w:rsidRPr="00CD5F8F">
          <w:rPr>
            <w:rFonts w:eastAsia="Times New Roman" w:cs="Times New Roman"/>
            <w:iCs/>
            <w:lang w:val="fr-FR" w:eastAsia="en-GB"/>
          </w:rPr>
          <w:t>IOC/INF-1222</w:t>
        </w:r>
      </w:hyperlink>
      <w:r w:rsidRPr="00CD5F8F">
        <w:rPr>
          <w:rFonts w:eastAsia="Times New Roman" w:cs="Times New Roman"/>
          <w:iCs/>
          <w:lang w:val="fr-FR" w:eastAsia="en-GB"/>
        </w:rPr>
        <w:t>)</w:t>
      </w:r>
      <w:r w:rsidRPr="00CD5F8F">
        <w:rPr>
          <w:rFonts w:eastAsia="Times New Roman" w:cs="Arial"/>
          <w:iCs/>
          <w:lang w:val="fr-FR" w:eastAsia="en-GB"/>
        </w:rPr>
        <w:t>.</w:t>
      </w:r>
      <w:hyperlink r:id="rId26" w:history="1"/>
      <w:bookmarkStart w:id="113" w:name="_Hlt104194590"/>
      <w:bookmarkEnd w:id="113"/>
    </w:p>
    <w:p w14:paraId="7AD27634" w14:textId="18706858" w:rsidR="00F72968" w:rsidRPr="0069465C"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69465C">
        <w:rPr>
          <w:rFonts w:eastAsia="Times New Roman" w:cs="Arial"/>
          <w:i/>
          <w:lang w:val="fr-FR" w:eastAsia="en-GB"/>
        </w:rPr>
        <w:lastRenderedPageBreak/>
        <w:t>92.</w:t>
      </w:r>
      <w:r w:rsidRPr="0069465C">
        <w:rPr>
          <w:rFonts w:eastAsia="Times New Roman" w:cs="Arial"/>
          <w:i/>
          <w:lang w:val="fr-FR" w:eastAsia="en-GB"/>
        </w:rPr>
        <w:tab/>
      </w:r>
      <w:r w:rsidRPr="0069465C">
        <w:rPr>
          <w:rFonts w:eastAsia="Times New Roman" w:cs="Arial"/>
          <w:iCs/>
          <w:lang w:val="fr-FR" w:eastAsia="en-GB"/>
        </w:rPr>
        <w:t>La décision proposée au titre de ce point invite la COI, l</w:t>
      </w:r>
      <w:r w:rsidR="00185C47" w:rsidRPr="0069465C">
        <w:rPr>
          <w:rFonts w:eastAsia="Times New Roman" w:cs="Arial"/>
          <w:iCs/>
          <w:lang w:val="fr-FR" w:eastAsia="en-GB"/>
        </w:rPr>
        <w:t>’</w:t>
      </w:r>
      <w:r w:rsidRPr="0069465C">
        <w:rPr>
          <w:rFonts w:eastAsia="Times New Roman" w:cs="Arial"/>
          <w:iCs/>
          <w:lang w:val="fr-FR" w:eastAsia="en-GB"/>
        </w:rPr>
        <w:t>OMM et la DOALOS à collaborer pour mettre en œuvre les solutions pratiques possibles dans le cadre de l</w:t>
      </w:r>
      <w:r w:rsidR="00185C47" w:rsidRPr="0069465C">
        <w:rPr>
          <w:rFonts w:eastAsia="Times New Roman" w:cs="Arial"/>
          <w:iCs/>
          <w:lang w:val="fr-FR" w:eastAsia="en-GB"/>
        </w:rPr>
        <w:t>’</w:t>
      </w:r>
      <w:r w:rsidRPr="0069465C">
        <w:rPr>
          <w:rFonts w:eastAsia="Times New Roman" w:cs="Arial"/>
          <w:iCs/>
          <w:lang w:val="fr-FR" w:eastAsia="en-GB"/>
        </w:rPr>
        <w:t>UNCLOS et sensibiliser à l</w:t>
      </w:r>
      <w:r w:rsidR="00185C47" w:rsidRPr="0069465C">
        <w:rPr>
          <w:rFonts w:eastAsia="Times New Roman" w:cs="Arial"/>
          <w:iCs/>
          <w:lang w:val="fr-FR" w:eastAsia="en-GB"/>
        </w:rPr>
        <w:t>’</w:t>
      </w:r>
      <w:r w:rsidRPr="0069465C">
        <w:rPr>
          <w:rFonts w:eastAsia="Times New Roman" w:cs="Arial"/>
          <w:iCs/>
          <w:lang w:val="fr-FR" w:eastAsia="en-GB"/>
        </w:rPr>
        <w:t>importance des observations océaniques pour les États côtiers s</w:t>
      </w:r>
      <w:r w:rsidR="00185C47" w:rsidRPr="0069465C">
        <w:rPr>
          <w:rFonts w:eastAsia="Times New Roman" w:cs="Arial"/>
          <w:iCs/>
          <w:lang w:val="fr-FR" w:eastAsia="en-GB"/>
        </w:rPr>
        <w:t>’</w:t>
      </w:r>
      <w:r w:rsidRPr="0069465C">
        <w:rPr>
          <w:rFonts w:eastAsia="Times New Roman" w:cs="Arial"/>
          <w:iCs/>
          <w:lang w:val="fr-FR" w:eastAsia="en-GB"/>
        </w:rPr>
        <w:t>agissant de fournir les informations nécessaires à l</w:t>
      </w:r>
      <w:r w:rsidR="00185C47" w:rsidRPr="0069465C">
        <w:rPr>
          <w:rFonts w:eastAsia="Times New Roman" w:cs="Arial"/>
          <w:iCs/>
          <w:lang w:val="fr-FR" w:eastAsia="en-GB"/>
        </w:rPr>
        <w:t>’</w:t>
      </w:r>
      <w:r w:rsidRPr="0069465C">
        <w:rPr>
          <w:rFonts w:eastAsia="Times New Roman" w:cs="Arial"/>
          <w:iCs/>
          <w:lang w:val="fr-FR" w:eastAsia="en-GB"/>
        </w:rPr>
        <w:t>adaptation au changement climatique et au développement d</w:t>
      </w:r>
      <w:r w:rsidR="00185C47" w:rsidRPr="0069465C">
        <w:rPr>
          <w:rFonts w:eastAsia="Times New Roman" w:cs="Arial"/>
          <w:iCs/>
          <w:lang w:val="fr-FR" w:eastAsia="en-GB"/>
        </w:rPr>
        <w:t>’</w:t>
      </w:r>
      <w:r w:rsidRPr="0069465C">
        <w:rPr>
          <w:rFonts w:eastAsia="Times New Roman" w:cs="Arial"/>
          <w:iCs/>
          <w:lang w:val="fr-FR" w:eastAsia="en-GB"/>
        </w:rPr>
        <w:t>économies résilientes et durables.</w:t>
      </w:r>
    </w:p>
    <w:p w14:paraId="770D9695" w14:textId="1237BE8C" w:rsidR="00F72968" w:rsidRPr="0069465C"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69465C">
        <w:rPr>
          <w:rFonts w:eastAsia="Times New Roman" w:cs="Arial"/>
          <w:i/>
          <w:lang w:val="fr-FR" w:eastAsia="en-GB"/>
        </w:rPr>
        <w:t>93.</w:t>
      </w:r>
      <w:r w:rsidRPr="0069465C">
        <w:rPr>
          <w:rFonts w:eastAsia="Times New Roman" w:cs="Arial"/>
          <w:iCs/>
          <w:lang w:val="fr-FR" w:eastAsia="en-GB"/>
        </w:rPr>
        <w:tab/>
        <w:t>Les États membres du Conseil exécutif de la COI ont été invités à développer les deux conditions préalables à la poursuite des travaux dans ce domaine, en s</w:t>
      </w:r>
      <w:r w:rsidR="00185C47" w:rsidRPr="0069465C">
        <w:rPr>
          <w:rFonts w:eastAsia="Times New Roman" w:cs="Arial"/>
          <w:iCs/>
          <w:lang w:val="fr-FR" w:eastAsia="en-GB"/>
        </w:rPr>
        <w:t>’</w:t>
      </w:r>
      <w:r w:rsidRPr="0069465C">
        <w:rPr>
          <w:rFonts w:eastAsia="Times New Roman" w:cs="Arial"/>
          <w:iCs/>
          <w:lang w:val="fr-FR" w:eastAsia="en-GB"/>
        </w:rPr>
        <w:t>inspirant du processus qui a abouti au système de notification Argo dans les années 2000 : (i) organiser une consultation intersessions des États membres en vue de proposer un mandat actualisé pour un Organe consultatif d</w:t>
      </w:r>
      <w:r w:rsidR="00185C47" w:rsidRPr="0069465C">
        <w:rPr>
          <w:rFonts w:eastAsia="Times New Roman" w:cs="Arial"/>
          <w:iCs/>
          <w:lang w:val="fr-FR" w:eastAsia="en-GB"/>
        </w:rPr>
        <w:t>’</w:t>
      </w:r>
      <w:r w:rsidRPr="0069465C">
        <w:rPr>
          <w:rFonts w:eastAsia="Times New Roman" w:cs="Arial"/>
          <w:iCs/>
          <w:lang w:val="fr-FR" w:eastAsia="en-GB"/>
        </w:rPr>
        <w:t>experts sur le droit de la mer de la COI (ABE</w:t>
      </w:r>
      <w:r w:rsidRPr="0069465C">
        <w:rPr>
          <w:rFonts w:eastAsia="Times New Roman" w:cs="Arial"/>
          <w:iCs/>
          <w:lang w:val="fr-FR" w:eastAsia="en-GB"/>
        </w:rPr>
        <w:noBreakHyphen/>
        <w:t>LOS/COI) reconstitué, en envisageant une compétence mixte, à la fois scientifique et juridique, d</w:t>
      </w:r>
      <w:r w:rsidR="00185C47" w:rsidRPr="0069465C">
        <w:rPr>
          <w:rFonts w:eastAsia="Times New Roman" w:cs="Arial"/>
          <w:iCs/>
          <w:lang w:val="fr-FR" w:eastAsia="en-GB"/>
        </w:rPr>
        <w:t>’</w:t>
      </w:r>
      <w:r w:rsidRPr="0069465C">
        <w:rPr>
          <w:rFonts w:eastAsia="Times New Roman" w:cs="Arial"/>
          <w:iCs/>
          <w:lang w:val="fr-FR" w:eastAsia="en-GB"/>
        </w:rPr>
        <w:t>échanger avec les États membres de la COI et la communauté des observateurs et de préparer des propositions à soumettre à l</w:t>
      </w:r>
      <w:r w:rsidR="00185C47" w:rsidRPr="0069465C">
        <w:rPr>
          <w:rFonts w:eastAsia="Times New Roman" w:cs="Arial"/>
          <w:iCs/>
          <w:lang w:val="fr-FR" w:eastAsia="en-GB"/>
        </w:rPr>
        <w:t>’</w:t>
      </w:r>
      <w:r w:rsidRPr="0069465C">
        <w:rPr>
          <w:rFonts w:eastAsia="Times New Roman" w:cs="Arial"/>
          <w:iCs/>
          <w:lang w:val="fr-FR" w:eastAsia="en-GB"/>
        </w:rPr>
        <w:t>Assemblée de la COI pour adoption ; et (ii) demander au GOOS de coopérer avec les réseaux permanents pour fournir un nombre limité de descriptions claires et précises des difficultés/problèmes, accompagnées de solutions possibles, afin de les présenter pour examen à l</w:t>
      </w:r>
      <w:r w:rsidR="00185C47" w:rsidRPr="0069465C">
        <w:rPr>
          <w:rFonts w:eastAsia="Times New Roman" w:cs="Arial"/>
          <w:iCs/>
          <w:lang w:val="fr-FR" w:eastAsia="en-GB"/>
        </w:rPr>
        <w:t>’</w:t>
      </w:r>
      <w:r w:rsidRPr="0069465C">
        <w:rPr>
          <w:rFonts w:eastAsia="Times New Roman" w:cs="Arial"/>
          <w:iCs/>
          <w:lang w:val="fr-FR" w:eastAsia="en-GB"/>
        </w:rPr>
        <w:t>ABE-LOS/COI reconstitué. Cet organe pourrait également traiter des questions plus larges que celles exposées par le GOOS, qui seraient soumises par d</w:t>
      </w:r>
      <w:r w:rsidR="00185C47" w:rsidRPr="0069465C">
        <w:rPr>
          <w:rFonts w:eastAsia="Times New Roman" w:cs="Arial"/>
          <w:iCs/>
          <w:lang w:val="fr-FR" w:eastAsia="en-GB"/>
        </w:rPr>
        <w:t>’</w:t>
      </w:r>
      <w:r w:rsidRPr="0069465C">
        <w:rPr>
          <w:rFonts w:eastAsia="Times New Roman" w:cs="Arial"/>
          <w:iCs/>
          <w:lang w:val="fr-FR" w:eastAsia="en-GB"/>
        </w:rPr>
        <w:t>autres programmes de la COI ou de la Décennie de l</w:t>
      </w:r>
      <w:r w:rsidR="00185C47" w:rsidRPr="0069465C">
        <w:rPr>
          <w:rFonts w:eastAsia="Times New Roman" w:cs="Arial"/>
          <w:iCs/>
          <w:lang w:val="fr-FR" w:eastAsia="en-GB"/>
        </w:rPr>
        <w:t>’</w:t>
      </w:r>
      <w:r w:rsidRPr="0069465C">
        <w:rPr>
          <w:rFonts w:eastAsia="Times New Roman" w:cs="Arial"/>
          <w:iCs/>
          <w:lang w:val="fr-FR" w:eastAsia="en-GB"/>
        </w:rPr>
        <w:t>Océan.</w:t>
      </w:r>
    </w:p>
    <w:p w14:paraId="5F56CF55" w14:textId="3D6D68DF" w:rsidR="00F72968" w:rsidRPr="00F00E33"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69465C">
        <w:rPr>
          <w:rFonts w:eastAsia="Times New Roman" w:cs="Arial"/>
          <w:i/>
          <w:lang w:val="fr-FR" w:eastAsia="en-GB"/>
        </w:rPr>
        <w:t>94.</w:t>
      </w:r>
      <w:r w:rsidRPr="0069465C">
        <w:rPr>
          <w:rFonts w:eastAsia="Times New Roman" w:cs="Arial"/>
          <w:i/>
          <w:lang w:val="fr-FR" w:eastAsia="en-GB"/>
        </w:rPr>
        <w:tab/>
      </w:r>
      <w:r w:rsidRPr="0069465C">
        <w:rPr>
          <w:rFonts w:eastAsia="Times New Roman" w:cs="Arial"/>
          <w:iCs/>
          <w:lang w:val="fr-FR" w:eastAsia="en-GB"/>
        </w:rPr>
        <w:t>La mise à profit de tout le potentiel des sciences océaniques dans le cadre actuel de l</w:t>
      </w:r>
      <w:r w:rsidR="00185C47" w:rsidRPr="0069465C">
        <w:rPr>
          <w:rFonts w:eastAsia="Times New Roman" w:cs="Arial"/>
          <w:iCs/>
          <w:lang w:val="fr-FR" w:eastAsia="en-GB"/>
        </w:rPr>
        <w:t>’</w:t>
      </w:r>
      <w:r w:rsidRPr="0069465C">
        <w:rPr>
          <w:rFonts w:eastAsia="Times New Roman" w:cs="Arial"/>
          <w:iCs/>
          <w:lang w:val="fr-FR" w:eastAsia="en-GB"/>
        </w:rPr>
        <w:t>UNCLOS constituera une avancée majeure pour faire changer les choses en s</w:t>
      </w:r>
      <w:r w:rsidR="00185C47" w:rsidRPr="0069465C">
        <w:rPr>
          <w:rFonts w:eastAsia="Times New Roman" w:cs="Arial"/>
          <w:iCs/>
          <w:lang w:val="fr-FR" w:eastAsia="en-GB"/>
        </w:rPr>
        <w:t>’</w:t>
      </w:r>
      <w:r w:rsidRPr="0069465C">
        <w:rPr>
          <w:rFonts w:eastAsia="Times New Roman" w:cs="Arial"/>
          <w:iCs/>
          <w:lang w:val="fr-FR" w:eastAsia="en-GB"/>
        </w:rPr>
        <w:t>appuyant sur la Recommandation de l</w:t>
      </w:r>
      <w:r w:rsidR="00185C47" w:rsidRPr="0069465C">
        <w:rPr>
          <w:rFonts w:eastAsia="Times New Roman" w:cs="Arial"/>
          <w:iCs/>
          <w:lang w:val="fr-FR" w:eastAsia="en-GB"/>
        </w:rPr>
        <w:t>’</w:t>
      </w:r>
      <w:r w:rsidRPr="0069465C">
        <w:rPr>
          <w:rFonts w:eastAsia="Times New Roman" w:cs="Arial"/>
          <w:iCs/>
          <w:lang w:val="fr-FR" w:eastAsia="en-GB"/>
        </w:rPr>
        <w:t>UNESCO sur une science ouverte (2021), rendre l</w:t>
      </w:r>
      <w:r w:rsidR="00185C47" w:rsidRPr="0069465C">
        <w:rPr>
          <w:rFonts w:eastAsia="Times New Roman" w:cs="Arial"/>
          <w:iCs/>
          <w:lang w:val="fr-FR" w:eastAsia="en-GB"/>
        </w:rPr>
        <w:t>’</w:t>
      </w:r>
      <w:r w:rsidRPr="0069465C">
        <w:rPr>
          <w:rFonts w:eastAsia="Times New Roman" w:cs="Arial"/>
          <w:iCs/>
          <w:lang w:val="fr-FR" w:eastAsia="en-GB"/>
        </w:rPr>
        <w:t>océan plus accessible et géré de manière plus durable, et ainsi contribuer à la vision de la Décennie de l</w:t>
      </w:r>
      <w:r w:rsidR="00185C47" w:rsidRPr="0069465C">
        <w:rPr>
          <w:rFonts w:eastAsia="Times New Roman" w:cs="Arial"/>
          <w:iCs/>
          <w:lang w:val="fr-FR" w:eastAsia="en-GB"/>
        </w:rPr>
        <w:t>’</w:t>
      </w:r>
      <w:r w:rsidRPr="0069465C">
        <w:rPr>
          <w:rFonts w:eastAsia="Times New Roman" w:cs="Arial"/>
          <w:iCs/>
          <w:lang w:val="fr-FR" w:eastAsia="en-GB"/>
        </w:rPr>
        <w:t>Océan, « La science dont nous avons besoin pour les océans que nous voulons ».</w:t>
      </w:r>
      <w:r w:rsidRPr="00F00E33">
        <w:rPr>
          <w:rFonts w:eastAsia="Times New Roman" w:cs="Arial"/>
          <w:iCs/>
          <w:lang w:val="fr-FR" w:eastAsia="en-GB"/>
        </w:rPr>
        <w:t xml:space="preserve"> </w:t>
      </w:r>
    </w:p>
    <w:p w14:paraId="205CDDCD" w14:textId="30DEB1BD"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Pr>
          <w:rFonts w:eastAsia="Times New Roman" w:cs="Arial"/>
          <w:i/>
          <w:lang w:val="fr-FR" w:eastAsia="en-GB"/>
        </w:rPr>
        <w:t>95</w:t>
      </w:r>
      <w:r w:rsidRPr="00EC7176">
        <w:rPr>
          <w:rFonts w:eastAsia="Times New Roman" w:cs="Arial"/>
          <w:i/>
          <w:lang w:val="fr-FR" w:eastAsia="en-GB"/>
        </w:rPr>
        <w:t>.</w:t>
      </w:r>
      <w:r>
        <w:rPr>
          <w:rFonts w:eastAsia="Times New Roman" w:cs="Arial"/>
          <w:iCs/>
          <w:lang w:val="fr-FR" w:eastAsia="en-GB"/>
        </w:rPr>
        <w:tab/>
      </w:r>
      <w:r w:rsidRPr="00F00E33">
        <w:rPr>
          <w:rFonts w:eastAsia="Times New Roman" w:cs="Arial"/>
          <w:iCs/>
          <w:lang w:val="fr-FR" w:eastAsia="en-GB"/>
        </w:rPr>
        <w:t xml:space="preserve">Les représentants de </w:t>
      </w:r>
      <w:r>
        <w:rPr>
          <w:rFonts w:eastAsia="Times New Roman" w:cs="Arial"/>
          <w:iCs/>
          <w:lang w:val="fr-FR" w:eastAsia="en-GB"/>
        </w:rPr>
        <w:t>19</w:t>
      </w:r>
      <w:r w:rsidR="00350627">
        <w:rPr>
          <w:rFonts w:eastAsia="Times New Roman" w:cs="Arial"/>
          <w:iCs/>
          <w:lang w:val="fr-FR" w:eastAsia="en-GB"/>
        </w:rPr>
        <w:t> </w:t>
      </w:r>
      <w:r w:rsidRPr="00F00E33">
        <w:rPr>
          <w:rFonts w:eastAsia="Times New Roman" w:cs="Arial"/>
          <w:iCs/>
          <w:lang w:val="fr-FR" w:eastAsia="en-GB"/>
        </w:rPr>
        <w:t>États membres</w:t>
      </w:r>
      <w:r>
        <w:rPr>
          <w:rFonts w:eastAsia="Times New Roman" w:cs="Arial"/>
          <w:iCs/>
          <w:lang w:val="fr-FR" w:eastAsia="en-GB"/>
        </w:rPr>
        <w:t xml:space="preserve"> et d</w:t>
      </w:r>
      <w:r w:rsidR="00185C47">
        <w:rPr>
          <w:rFonts w:eastAsia="Times New Roman" w:cs="Arial"/>
          <w:iCs/>
          <w:lang w:val="fr-FR" w:eastAsia="en-GB"/>
        </w:rPr>
        <w:t>’</w:t>
      </w:r>
      <w:r>
        <w:rPr>
          <w:rFonts w:eastAsia="Times New Roman" w:cs="Arial"/>
          <w:iCs/>
          <w:lang w:val="fr-FR" w:eastAsia="en-GB"/>
        </w:rPr>
        <w:t>une organisation</w:t>
      </w:r>
      <w:r w:rsidRPr="00F00E33">
        <w:rPr>
          <w:rFonts w:eastAsia="Times New Roman" w:cs="Arial"/>
          <w:iCs/>
          <w:lang w:val="fr-FR" w:eastAsia="en-GB"/>
        </w:rPr>
        <w:t xml:space="preserve"> ont pris la parole. </w:t>
      </w:r>
    </w:p>
    <w:p w14:paraId="25B5C6DC" w14:textId="7BC1A76E"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1028B6">
        <w:rPr>
          <w:rFonts w:eastAsia="Times New Roman" w:cs="Arial"/>
          <w:i/>
          <w:iCs/>
          <w:lang w:val="fr-FR" w:eastAsia="en-GB"/>
        </w:rPr>
        <w:t>96</w:t>
      </w:r>
      <w:r>
        <w:rPr>
          <w:rFonts w:eastAsia="Times New Roman" w:cs="Arial"/>
          <w:iCs/>
          <w:lang w:val="fr-FR" w:eastAsia="en-GB"/>
        </w:rPr>
        <w:t>.</w:t>
      </w:r>
      <w:r>
        <w:rPr>
          <w:rFonts w:eastAsia="Times New Roman" w:cs="Arial"/>
          <w:iCs/>
          <w:lang w:val="fr-FR" w:eastAsia="en-GB"/>
        </w:rPr>
        <w:tab/>
      </w:r>
      <w:r w:rsidRPr="005D3E12">
        <w:rPr>
          <w:rFonts w:eastAsia="Times New Roman" w:cs="Arial"/>
          <w:iCs/>
          <w:lang w:val="fr-FR" w:eastAsia="en-GB"/>
        </w:rPr>
        <w:t>La nécessité de disposer d</w:t>
      </w:r>
      <w:r w:rsidR="00185C47">
        <w:rPr>
          <w:rFonts w:eastAsia="Times New Roman" w:cs="Arial"/>
          <w:iCs/>
          <w:lang w:val="fr-FR" w:eastAsia="en-GB"/>
        </w:rPr>
        <w:t>’</w:t>
      </w:r>
      <w:r w:rsidRPr="005D3E12">
        <w:rPr>
          <w:rFonts w:eastAsia="Times New Roman" w:cs="Arial"/>
          <w:iCs/>
          <w:lang w:val="fr-FR" w:eastAsia="en-GB"/>
        </w:rPr>
        <w:t>observations océaniques comme base du développement durable,</w:t>
      </w:r>
      <w:r>
        <w:rPr>
          <w:rFonts w:eastAsia="Times New Roman" w:cs="Arial"/>
          <w:iCs/>
          <w:lang w:val="fr-FR" w:eastAsia="en-GB"/>
        </w:rPr>
        <w:t xml:space="preserve"> </w:t>
      </w:r>
      <w:r w:rsidRPr="005D3E12">
        <w:rPr>
          <w:rFonts w:eastAsia="Times New Roman" w:cs="Arial"/>
          <w:iCs/>
          <w:lang w:val="fr-FR" w:eastAsia="en-GB"/>
        </w:rPr>
        <w:t>pour soutenir l</w:t>
      </w:r>
      <w:r w:rsidR="00185C47">
        <w:rPr>
          <w:rFonts w:eastAsia="Times New Roman" w:cs="Arial"/>
          <w:iCs/>
          <w:lang w:val="fr-FR" w:eastAsia="en-GB"/>
        </w:rPr>
        <w:t>’</w:t>
      </w:r>
      <w:r w:rsidRPr="005D3E12">
        <w:rPr>
          <w:rFonts w:eastAsia="Times New Roman" w:cs="Arial"/>
          <w:iCs/>
          <w:lang w:val="fr-FR" w:eastAsia="en-GB"/>
        </w:rPr>
        <w:t>adaptation au</w:t>
      </w:r>
      <w:r>
        <w:rPr>
          <w:rFonts w:eastAsia="Times New Roman" w:cs="Arial"/>
          <w:iCs/>
          <w:lang w:val="fr-FR" w:eastAsia="en-GB"/>
        </w:rPr>
        <w:t>x</w:t>
      </w:r>
      <w:r w:rsidRPr="005D3E12">
        <w:rPr>
          <w:rFonts w:eastAsia="Times New Roman" w:cs="Arial"/>
          <w:iCs/>
          <w:lang w:val="fr-FR" w:eastAsia="en-GB"/>
        </w:rPr>
        <w:t xml:space="preserve"> changement</w:t>
      </w:r>
      <w:r>
        <w:rPr>
          <w:rFonts w:eastAsia="Times New Roman" w:cs="Arial"/>
          <w:iCs/>
          <w:lang w:val="fr-FR" w:eastAsia="en-GB"/>
        </w:rPr>
        <w:t>s</w:t>
      </w:r>
      <w:r w:rsidRPr="005D3E12">
        <w:rPr>
          <w:rFonts w:eastAsia="Times New Roman" w:cs="Arial"/>
          <w:iCs/>
          <w:lang w:val="fr-FR" w:eastAsia="en-GB"/>
        </w:rPr>
        <w:t xml:space="preserve"> climatique</w:t>
      </w:r>
      <w:r>
        <w:rPr>
          <w:rFonts w:eastAsia="Times New Roman" w:cs="Arial"/>
          <w:iCs/>
          <w:lang w:val="fr-FR" w:eastAsia="en-GB"/>
        </w:rPr>
        <w:t>s</w:t>
      </w:r>
      <w:r w:rsidRPr="005D3E12">
        <w:rPr>
          <w:rFonts w:eastAsia="Times New Roman" w:cs="Arial"/>
          <w:iCs/>
          <w:lang w:val="fr-FR" w:eastAsia="en-GB"/>
        </w:rPr>
        <w:t xml:space="preserve">, </w:t>
      </w:r>
      <w:r>
        <w:rPr>
          <w:rFonts w:eastAsia="Times New Roman" w:cs="Arial"/>
          <w:iCs/>
          <w:lang w:val="fr-FR" w:eastAsia="en-GB"/>
        </w:rPr>
        <w:t>réaliser</w:t>
      </w:r>
      <w:r w:rsidRPr="005D3E12">
        <w:rPr>
          <w:rFonts w:eastAsia="Times New Roman" w:cs="Arial"/>
          <w:iCs/>
          <w:lang w:val="fr-FR" w:eastAsia="en-GB"/>
        </w:rPr>
        <w:t xml:space="preserve"> les prévisions météorologiques, </w:t>
      </w:r>
      <w:r>
        <w:rPr>
          <w:rFonts w:eastAsia="Times New Roman" w:cs="Arial"/>
          <w:iCs/>
          <w:lang w:val="fr-FR" w:eastAsia="en-GB"/>
        </w:rPr>
        <w:t>assurer</w:t>
      </w:r>
      <w:r w:rsidRPr="005D3E12">
        <w:rPr>
          <w:rFonts w:eastAsia="Times New Roman" w:cs="Arial"/>
          <w:iCs/>
          <w:lang w:val="fr-FR" w:eastAsia="en-GB"/>
        </w:rPr>
        <w:t xml:space="preserve"> la sécurité de la vie</w:t>
      </w:r>
      <w:r>
        <w:rPr>
          <w:rFonts w:eastAsia="Times New Roman" w:cs="Arial"/>
          <w:iCs/>
          <w:lang w:val="fr-FR" w:eastAsia="en-GB"/>
        </w:rPr>
        <w:t xml:space="preserve"> humaine</w:t>
      </w:r>
      <w:r w:rsidRPr="005D3E12">
        <w:rPr>
          <w:rFonts w:eastAsia="Times New Roman" w:cs="Arial"/>
          <w:iCs/>
          <w:lang w:val="fr-FR" w:eastAsia="en-GB"/>
        </w:rPr>
        <w:t xml:space="preserve"> en mer, </w:t>
      </w:r>
      <w:r>
        <w:rPr>
          <w:rFonts w:eastAsia="Times New Roman" w:cs="Arial"/>
          <w:iCs/>
          <w:lang w:val="fr-FR" w:eastAsia="en-GB"/>
        </w:rPr>
        <w:t>prévoir les</w:t>
      </w:r>
      <w:r w:rsidRPr="005D3E12">
        <w:rPr>
          <w:rFonts w:eastAsia="Times New Roman" w:cs="Arial"/>
          <w:iCs/>
          <w:lang w:val="fr-FR" w:eastAsia="en-GB"/>
        </w:rPr>
        <w:t xml:space="preserve"> événements extrêmes et </w:t>
      </w:r>
      <w:r>
        <w:rPr>
          <w:rFonts w:eastAsia="Times New Roman" w:cs="Arial"/>
          <w:iCs/>
          <w:lang w:val="fr-FR" w:eastAsia="en-GB"/>
        </w:rPr>
        <w:t>aider</w:t>
      </w:r>
      <w:r w:rsidRPr="005D3E12">
        <w:rPr>
          <w:rFonts w:eastAsia="Times New Roman" w:cs="Arial"/>
          <w:iCs/>
          <w:lang w:val="fr-FR" w:eastAsia="en-GB"/>
        </w:rPr>
        <w:t xml:space="preserve"> les communautés côtières </w:t>
      </w:r>
      <w:r>
        <w:rPr>
          <w:rFonts w:eastAsia="Times New Roman" w:cs="Arial"/>
          <w:iCs/>
          <w:lang w:val="fr-FR" w:eastAsia="en-GB"/>
        </w:rPr>
        <w:t>à promouvoir une gestion durable des</w:t>
      </w:r>
      <w:r w:rsidRPr="005D3E12">
        <w:rPr>
          <w:rFonts w:eastAsia="Times New Roman" w:cs="Arial"/>
          <w:iCs/>
          <w:lang w:val="fr-FR" w:eastAsia="en-GB"/>
        </w:rPr>
        <w:t xml:space="preserve"> ressources océaniques, a été notée à plusieurs reprises</w:t>
      </w:r>
      <w:r>
        <w:rPr>
          <w:rFonts w:eastAsia="Times New Roman" w:cs="Arial"/>
          <w:iCs/>
          <w:lang w:val="fr-FR" w:eastAsia="en-GB"/>
        </w:rPr>
        <w:t>. Il est également nécessaire de mettre en place un système intégré et mondial d</w:t>
      </w:r>
      <w:r w:rsidR="00185C47">
        <w:rPr>
          <w:rFonts w:eastAsia="Times New Roman" w:cs="Arial"/>
          <w:iCs/>
          <w:lang w:val="fr-FR" w:eastAsia="en-GB"/>
        </w:rPr>
        <w:t>’</w:t>
      </w:r>
      <w:r>
        <w:rPr>
          <w:rFonts w:eastAsia="Times New Roman" w:cs="Arial"/>
          <w:iCs/>
          <w:lang w:val="fr-FR" w:eastAsia="en-GB"/>
        </w:rPr>
        <w:t>observation de l</w:t>
      </w:r>
      <w:r w:rsidR="00185C47">
        <w:rPr>
          <w:rFonts w:eastAsia="Times New Roman" w:cs="Arial"/>
          <w:iCs/>
          <w:lang w:val="fr-FR" w:eastAsia="en-GB"/>
        </w:rPr>
        <w:t>’</w:t>
      </w:r>
      <w:r>
        <w:rPr>
          <w:rFonts w:eastAsia="Times New Roman" w:cs="Arial"/>
          <w:iCs/>
          <w:lang w:val="fr-FR" w:eastAsia="en-GB"/>
        </w:rPr>
        <w:t>océan, englobant les observations océaniques dans les zones relevant de la juridiction nationale, afin de fournir ces informations essentielles à l</w:t>
      </w:r>
      <w:r w:rsidR="00185C47">
        <w:rPr>
          <w:rFonts w:eastAsia="Times New Roman" w:cs="Arial"/>
          <w:iCs/>
          <w:lang w:val="fr-FR" w:eastAsia="en-GB"/>
        </w:rPr>
        <w:t>’</w:t>
      </w:r>
      <w:r>
        <w:rPr>
          <w:rFonts w:eastAsia="Times New Roman" w:cs="Arial"/>
          <w:iCs/>
          <w:lang w:val="fr-FR" w:eastAsia="en-GB"/>
        </w:rPr>
        <w:t>élaboration de politiques rationnelles.</w:t>
      </w:r>
    </w:p>
    <w:p w14:paraId="499AA10A" w14:textId="77777777"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97</w:t>
      </w:r>
      <w:r>
        <w:rPr>
          <w:rFonts w:eastAsia="Times New Roman" w:cs="Arial"/>
          <w:iCs/>
          <w:lang w:val="fr-FR" w:eastAsia="en-GB"/>
        </w:rPr>
        <w:t>.</w:t>
      </w:r>
      <w:r>
        <w:rPr>
          <w:rFonts w:eastAsia="Times New Roman" w:cs="Arial"/>
          <w:iCs/>
          <w:lang w:val="fr-FR" w:eastAsia="en-GB"/>
        </w:rPr>
        <w:tab/>
        <w:t>Certains ont plaidé pour une approche équilibrée des questions soulevées dans le rapport, conciliant les droits des États membres et le besoin de données pour améliorer la gestion des ressources océaniques.</w:t>
      </w:r>
    </w:p>
    <w:p w14:paraId="4C20E289" w14:textId="18265414"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98</w:t>
      </w:r>
      <w:r>
        <w:rPr>
          <w:rFonts w:eastAsia="Times New Roman" w:cs="Arial"/>
          <w:iCs/>
          <w:lang w:val="fr-FR" w:eastAsia="en-GB"/>
        </w:rPr>
        <w:t>.</w:t>
      </w:r>
      <w:r>
        <w:rPr>
          <w:rFonts w:eastAsia="Times New Roman" w:cs="Arial"/>
          <w:iCs/>
          <w:lang w:val="fr-FR" w:eastAsia="en-GB"/>
        </w:rPr>
        <w:tab/>
        <w:t>Les États membres ont reconnu la Convention des Nations Unies sur le droit de la mer (</w:t>
      </w:r>
      <w:r w:rsidRPr="005D3E12">
        <w:rPr>
          <w:rFonts w:eastAsia="Times New Roman" w:cs="Arial"/>
          <w:iCs/>
          <w:lang w:val="fr-FR" w:eastAsia="en-GB"/>
        </w:rPr>
        <w:t>UNCLOS</w:t>
      </w:r>
      <w:r>
        <w:rPr>
          <w:rFonts w:eastAsia="Times New Roman" w:cs="Arial"/>
          <w:iCs/>
          <w:lang w:val="fr-FR" w:eastAsia="en-GB"/>
        </w:rPr>
        <w:t>)</w:t>
      </w:r>
      <w:r w:rsidRPr="005D3E12">
        <w:rPr>
          <w:rFonts w:eastAsia="Times New Roman" w:cs="Arial"/>
          <w:iCs/>
          <w:lang w:val="fr-FR" w:eastAsia="en-GB"/>
        </w:rPr>
        <w:t xml:space="preserve"> comme le cadre régissant la recherche scientifique dans les zones relevant de la juridiction nationale. Plusieurs États ont </w:t>
      </w:r>
      <w:r>
        <w:rPr>
          <w:rFonts w:eastAsia="Times New Roman" w:cs="Arial"/>
          <w:iCs/>
          <w:lang w:val="fr-FR" w:eastAsia="en-GB"/>
        </w:rPr>
        <w:t>indiqué</w:t>
      </w:r>
      <w:r w:rsidRPr="005D3E12">
        <w:rPr>
          <w:rFonts w:eastAsia="Times New Roman" w:cs="Arial"/>
          <w:iCs/>
          <w:lang w:val="fr-FR" w:eastAsia="en-GB"/>
        </w:rPr>
        <w:t xml:space="preserve"> qu</w:t>
      </w:r>
      <w:r w:rsidR="00185C47">
        <w:rPr>
          <w:rFonts w:eastAsia="Times New Roman" w:cs="Arial"/>
          <w:iCs/>
          <w:lang w:val="fr-FR" w:eastAsia="en-GB"/>
        </w:rPr>
        <w:t>’</w:t>
      </w:r>
      <w:r w:rsidRPr="005D3E12">
        <w:rPr>
          <w:rFonts w:eastAsia="Times New Roman" w:cs="Arial"/>
          <w:iCs/>
          <w:lang w:val="fr-FR" w:eastAsia="en-GB"/>
        </w:rPr>
        <w:t>ils disposaient de procédures spécifiques pour faciliter le traitement des demandes d</w:t>
      </w:r>
      <w:r w:rsidR="00185C47">
        <w:rPr>
          <w:rFonts w:eastAsia="Times New Roman" w:cs="Arial"/>
          <w:iCs/>
          <w:lang w:val="fr-FR" w:eastAsia="en-GB"/>
        </w:rPr>
        <w:t>’</w:t>
      </w:r>
      <w:r>
        <w:rPr>
          <w:rFonts w:eastAsia="Times New Roman" w:cs="Arial"/>
          <w:iCs/>
          <w:lang w:val="fr-FR" w:eastAsia="en-GB"/>
        </w:rPr>
        <w:t>autorisation d</w:t>
      </w:r>
      <w:r w:rsidRPr="005D3E12">
        <w:rPr>
          <w:rFonts w:eastAsia="Times New Roman" w:cs="Arial"/>
          <w:iCs/>
          <w:lang w:val="fr-FR" w:eastAsia="en-GB"/>
        </w:rPr>
        <w:t xml:space="preserve">e </w:t>
      </w:r>
      <w:r>
        <w:rPr>
          <w:rFonts w:eastAsia="Times New Roman" w:cs="Arial"/>
          <w:iCs/>
          <w:lang w:val="fr-FR" w:eastAsia="en-GB"/>
        </w:rPr>
        <w:t>recherche scientifique marine (RSM)</w:t>
      </w:r>
      <w:r w:rsidRPr="005D3E12">
        <w:rPr>
          <w:rFonts w:eastAsia="Times New Roman" w:cs="Arial"/>
          <w:iCs/>
          <w:lang w:val="fr-FR" w:eastAsia="en-GB"/>
        </w:rPr>
        <w:t>, conformément à la partie XIII de l</w:t>
      </w:r>
      <w:r w:rsidR="00185C47">
        <w:rPr>
          <w:rFonts w:eastAsia="Times New Roman" w:cs="Arial"/>
          <w:iCs/>
          <w:lang w:val="fr-FR" w:eastAsia="en-GB"/>
        </w:rPr>
        <w:t>’</w:t>
      </w:r>
      <w:r w:rsidRPr="005D3E12">
        <w:rPr>
          <w:rFonts w:eastAsia="Times New Roman" w:cs="Arial"/>
          <w:iCs/>
          <w:lang w:val="fr-FR" w:eastAsia="en-GB"/>
        </w:rPr>
        <w:t>UNCLOS, et certains ont précisé le nombre d</w:t>
      </w:r>
      <w:r w:rsidR="00185C47">
        <w:rPr>
          <w:rFonts w:eastAsia="Times New Roman" w:cs="Arial"/>
          <w:iCs/>
          <w:lang w:val="fr-FR" w:eastAsia="en-GB"/>
        </w:rPr>
        <w:t>’</w:t>
      </w:r>
      <w:r w:rsidRPr="005D3E12">
        <w:rPr>
          <w:rFonts w:eastAsia="Times New Roman" w:cs="Arial"/>
          <w:iCs/>
          <w:lang w:val="fr-FR" w:eastAsia="en-GB"/>
        </w:rPr>
        <w:t xml:space="preserve">autorisations de RSM accordées à des projets de navires </w:t>
      </w:r>
      <w:r>
        <w:rPr>
          <w:rFonts w:eastAsia="Times New Roman" w:cs="Arial"/>
          <w:iCs/>
          <w:lang w:val="fr-FR" w:eastAsia="en-GB"/>
        </w:rPr>
        <w:t>océanographiques</w:t>
      </w:r>
      <w:r w:rsidRPr="005D3E12">
        <w:rPr>
          <w:rFonts w:eastAsia="Times New Roman" w:cs="Arial"/>
          <w:iCs/>
          <w:lang w:val="fr-FR" w:eastAsia="en-GB"/>
        </w:rPr>
        <w:t xml:space="preserve"> au cours des dernières années</w:t>
      </w:r>
      <w:r>
        <w:rPr>
          <w:rFonts w:eastAsia="Times New Roman" w:cs="Arial"/>
          <w:iCs/>
          <w:lang w:val="fr-FR" w:eastAsia="en-GB"/>
        </w:rPr>
        <w:t>. La plupart ont fait savoir que, pour leur État, l</w:t>
      </w:r>
      <w:r w:rsidR="00185C47">
        <w:rPr>
          <w:rFonts w:eastAsia="Times New Roman" w:cs="Arial"/>
          <w:iCs/>
          <w:lang w:val="fr-FR" w:eastAsia="en-GB"/>
        </w:rPr>
        <w:t>’</w:t>
      </w:r>
      <w:r>
        <w:rPr>
          <w:rFonts w:eastAsia="Times New Roman" w:cs="Arial"/>
          <w:iCs/>
          <w:lang w:val="fr-FR" w:eastAsia="en-GB"/>
        </w:rPr>
        <w:t>observation continue de l</w:t>
      </w:r>
      <w:r w:rsidR="00185C47">
        <w:rPr>
          <w:rFonts w:eastAsia="Times New Roman" w:cs="Arial"/>
          <w:iCs/>
          <w:lang w:val="fr-FR" w:eastAsia="en-GB"/>
        </w:rPr>
        <w:t>’</w:t>
      </w:r>
      <w:r>
        <w:rPr>
          <w:rFonts w:eastAsia="Times New Roman" w:cs="Arial"/>
          <w:iCs/>
          <w:lang w:val="fr-FR" w:eastAsia="en-GB"/>
        </w:rPr>
        <w:t>océan relevait de la RSM. Les États</w:t>
      </w:r>
      <w:r w:rsidR="001028B6">
        <w:rPr>
          <w:rFonts w:eastAsia="Times New Roman" w:cs="Arial"/>
          <w:iCs/>
          <w:lang w:val="fr-FR" w:eastAsia="en-GB"/>
        </w:rPr>
        <w:noBreakHyphen/>
      </w:r>
      <w:r>
        <w:rPr>
          <w:rFonts w:eastAsia="Times New Roman" w:cs="Arial"/>
          <w:iCs/>
          <w:lang w:val="fr-FR" w:eastAsia="en-GB"/>
        </w:rPr>
        <w:t>Unis d</w:t>
      </w:r>
      <w:r w:rsidR="00185C47">
        <w:rPr>
          <w:rFonts w:eastAsia="Times New Roman" w:cs="Arial"/>
          <w:iCs/>
          <w:lang w:val="fr-FR" w:eastAsia="en-GB"/>
        </w:rPr>
        <w:t>’</w:t>
      </w:r>
      <w:r>
        <w:rPr>
          <w:rFonts w:eastAsia="Times New Roman" w:cs="Arial"/>
          <w:iCs/>
          <w:lang w:val="fr-FR" w:eastAsia="en-GB"/>
        </w:rPr>
        <w:t>Amérique ont indiqué qu</w:t>
      </w:r>
      <w:r w:rsidR="00185C47">
        <w:rPr>
          <w:rFonts w:eastAsia="Times New Roman" w:cs="Arial"/>
          <w:iCs/>
          <w:lang w:val="fr-FR" w:eastAsia="en-GB"/>
        </w:rPr>
        <w:t>’</w:t>
      </w:r>
      <w:r>
        <w:rPr>
          <w:rFonts w:eastAsia="Times New Roman" w:cs="Arial"/>
          <w:iCs/>
          <w:lang w:val="fr-FR" w:eastAsia="en-GB"/>
        </w:rPr>
        <w:t>ils ne considéraient pas les observations océaniques de routine comme faisant partie de la RSM, mais ont pris acte du fait que d</w:t>
      </w:r>
      <w:r w:rsidR="00185C47">
        <w:rPr>
          <w:rFonts w:eastAsia="Times New Roman" w:cs="Arial"/>
          <w:iCs/>
          <w:lang w:val="fr-FR" w:eastAsia="en-GB"/>
        </w:rPr>
        <w:t>’</w:t>
      </w:r>
      <w:r>
        <w:rPr>
          <w:rFonts w:eastAsia="Times New Roman" w:cs="Arial"/>
          <w:iCs/>
          <w:lang w:val="fr-FR" w:eastAsia="en-GB"/>
        </w:rPr>
        <w:t xml:space="preserve">autres États ne partageaient pas ce point de vue. </w:t>
      </w:r>
    </w:p>
    <w:p w14:paraId="249F7CCF" w14:textId="2F6A4597"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99</w:t>
      </w:r>
      <w:r>
        <w:rPr>
          <w:rFonts w:eastAsia="Times New Roman" w:cs="Arial"/>
          <w:iCs/>
          <w:lang w:val="fr-FR" w:eastAsia="en-GB"/>
        </w:rPr>
        <w:t>.</w:t>
      </w:r>
      <w:r>
        <w:rPr>
          <w:rFonts w:eastAsia="Times New Roman" w:cs="Arial"/>
          <w:iCs/>
          <w:lang w:val="fr-FR" w:eastAsia="en-GB"/>
        </w:rPr>
        <w:tab/>
      </w:r>
      <w:r w:rsidRPr="005D3E12">
        <w:rPr>
          <w:rFonts w:eastAsia="Times New Roman" w:cs="Arial"/>
          <w:iCs/>
          <w:lang w:val="fr-FR" w:eastAsia="en-GB"/>
        </w:rPr>
        <w:t>De nombreux États membres ont noté que l</w:t>
      </w:r>
      <w:r w:rsidR="00185C47">
        <w:rPr>
          <w:rFonts w:eastAsia="Times New Roman" w:cs="Arial"/>
          <w:iCs/>
          <w:lang w:val="fr-FR" w:eastAsia="en-GB"/>
        </w:rPr>
        <w:t>’</w:t>
      </w:r>
      <w:r w:rsidRPr="005D3E12">
        <w:rPr>
          <w:rFonts w:eastAsia="Times New Roman" w:cs="Arial"/>
          <w:iCs/>
          <w:lang w:val="fr-FR" w:eastAsia="en-GB"/>
        </w:rPr>
        <w:t>atelier d</w:t>
      </w:r>
      <w:r w:rsidR="00185C47">
        <w:rPr>
          <w:rFonts w:eastAsia="Times New Roman" w:cs="Arial"/>
          <w:iCs/>
          <w:lang w:val="fr-FR" w:eastAsia="en-GB"/>
        </w:rPr>
        <w:t>’</w:t>
      </w:r>
      <w:r w:rsidRPr="005D3E12">
        <w:rPr>
          <w:rFonts w:eastAsia="Times New Roman" w:cs="Arial"/>
          <w:iCs/>
          <w:lang w:val="fr-FR" w:eastAsia="en-GB"/>
        </w:rPr>
        <w:t>experts</w:t>
      </w:r>
      <w:r>
        <w:rPr>
          <w:rFonts w:eastAsia="Times New Roman" w:cs="Arial"/>
          <w:iCs/>
          <w:lang w:val="fr-FR" w:eastAsia="en-GB"/>
        </w:rPr>
        <w:t xml:space="preserve"> </w:t>
      </w:r>
      <w:r w:rsidRPr="005D3E12">
        <w:rPr>
          <w:rFonts w:eastAsia="Times New Roman" w:cs="Arial"/>
          <w:iCs/>
          <w:snapToGrid w:val="0"/>
          <w:lang w:val="fr-FR" w:eastAsia="en-US"/>
        </w:rPr>
        <w:t>intitulé « Ocean Observations in Areas under National Jurisdiction »</w:t>
      </w:r>
      <w:r w:rsidRPr="005D3E12">
        <w:rPr>
          <w:rFonts w:eastAsia="Times New Roman" w:cs="Arial"/>
          <w:iCs/>
          <w:lang w:val="fr-FR" w:eastAsia="en-GB"/>
        </w:rPr>
        <w:t xml:space="preserve"> a</w:t>
      </w:r>
      <w:r>
        <w:rPr>
          <w:rFonts w:eastAsia="Times New Roman" w:cs="Arial"/>
          <w:iCs/>
          <w:lang w:val="fr-FR" w:eastAsia="en-GB"/>
        </w:rPr>
        <w:t>vait</w:t>
      </w:r>
      <w:r w:rsidRPr="005D3E12">
        <w:rPr>
          <w:rFonts w:eastAsia="Times New Roman" w:cs="Arial"/>
          <w:iCs/>
          <w:lang w:val="fr-FR" w:eastAsia="en-GB"/>
        </w:rPr>
        <w:t xml:space="preserve"> été utile pour comprendre les questions relatives </w:t>
      </w:r>
      <w:r>
        <w:rPr>
          <w:rFonts w:eastAsia="Times New Roman" w:cs="Arial"/>
          <w:iCs/>
          <w:lang w:val="fr-FR" w:eastAsia="en-GB"/>
        </w:rPr>
        <w:t>à l</w:t>
      </w:r>
      <w:r w:rsidR="00185C47">
        <w:rPr>
          <w:rFonts w:eastAsia="Times New Roman" w:cs="Arial"/>
          <w:iCs/>
          <w:lang w:val="fr-FR" w:eastAsia="en-GB"/>
        </w:rPr>
        <w:t>’</w:t>
      </w:r>
      <w:r>
        <w:rPr>
          <w:rFonts w:eastAsia="Times New Roman" w:cs="Arial"/>
          <w:iCs/>
          <w:lang w:val="fr-FR" w:eastAsia="en-GB"/>
        </w:rPr>
        <w:t>observation continue de l</w:t>
      </w:r>
      <w:r w:rsidR="00185C47">
        <w:rPr>
          <w:rFonts w:eastAsia="Times New Roman" w:cs="Arial"/>
          <w:iCs/>
          <w:lang w:val="fr-FR" w:eastAsia="en-GB"/>
        </w:rPr>
        <w:t>’</w:t>
      </w:r>
      <w:r>
        <w:rPr>
          <w:rFonts w:eastAsia="Times New Roman" w:cs="Arial"/>
          <w:iCs/>
          <w:lang w:val="fr-FR" w:eastAsia="en-GB"/>
        </w:rPr>
        <w:t>océan</w:t>
      </w:r>
      <w:r w:rsidRPr="005D3E12">
        <w:rPr>
          <w:rFonts w:eastAsia="Times New Roman" w:cs="Arial"/>
          <w:iCs/>
          <w:lang w:val="fr-FR" w:eastAsia="en-GB"/>
        </w:rPr>
        <w:t xml:space="preserve"> dans les zones relevant de la juridiction nationale</w:t>
      </w:r>
      <w:r>
        <w:rPr>
          <w:rFonts w:eastAsia="Times New Roman" w:cs="Arial"/>
          <w:iCs/>
          <w:lang w:val="fr-FR" w:eastAsia="en-GB"/>
        </w:rPr>
        <w:t>, ainsi que</w:t>
      </w:r>
      <w:r w:rsidRPr="005D3E12">
        <w:rPr>
          <w:rFonts w:eastAsia="Times New Roman" w:cs="Arial"/>
          <w:iCs/>
          <w:lang w:val="fr-FR" w:eastAsia="en-GB"/>
        </w:rPr>
        <w:t xml:space="preserve"> pour identifier les espaces de solution</w:t>
      </w:r>
      <w:r>
        <w:rPr>
          <w:rFonts w:eastAsia="Times New Roman" w:cs="Arial"/>
          <w:iCs/>
          <w:lang w:val="fr-FR" w:eastAsia="en-GB"/>
        </w:rPr>
        <w:t>s</w:t>
      </w:r>
      <w:r w:rsidRPr="005D3E12">
        <w:rPr>
          <w:rFonts w:eastAsia="Times New Roman" w:cs="Arial"/>
          <w:iCs/>
          <w:lang w:val="fr-FR" w:eastAsia="en-GB"/>
        </w:rPr>
        <w:t xml:space="preserve"> potentiel</w:t>
      </w:r>
      <w:r>
        <w:rPr>
          <w:rFonts w:eastAsia="Times New Roman" w:cs="Arial"/>
          <w:iCs/>
          <w:lang w:val="fr-FR" w:eastAsia="en-GB"/>
        </w:rPr>
        <w:t>le</w:t>
      </w:r>
      <w:r w:rsidRPr="005D3E12">
        <w:rPr>
          <w:rFonts w:eastAsia="Times New Roman" w:cs="Arial"/>
          <w:iCs/>
          <w:lang w:val="fr-FR" w:eastAsia="en-GB"/>
        </w:rPr>
        <w:t>s au sein de l</w:t>
      </w:r>
      <w:r w:rsidR="00185C47">
        <w:rPr>
          <w:rFonts w:eastAsia="Times New Roman" w:cs="Arial"/>
          <w:iCs/>
          <w:lang w:val="fr-FR" w:eastAsia="en-GB"/>
        </w:rPr>
        <w:t>’</w:t>
      </w:r>
      <w:r w:rsidRPr="005D3E12">
        <w:rPr>
          <w:rFonts w:eastAsia="Times New Roman" w:cs="Arial"/>
          <w:iCs/>
          <w:lang w:val="fr-FR" w:eastAsia="en-GB"/>
        </w:rPr>
        <w:t xml:space="preserve">UNCLOS qui pourraient </w:t>
      </w:r>
      <w:r>
        <w:rPr>
          <w:rFonts w:eastAsia="Times New Roman" w:cs="Arial"/>
          <w:iCs/>
          <w:lang w:val="fr-FR" w:eastAsia="en-GB"/>
        </w:rPr>
        <w:t>permettre de remédier à ces difficultés. Les États membres ont salué les efforts déployés à cet égard par le GOOS, en partenariat avec la DOALOS et l</w:t>
      </w:r>
      <w:r w:rsidR="00185C47">
        <w:rPr>
          <w:rFonts w:eastAsia="Times New Roman" w:cs="Arial"/>
          <w:iCs/>
          <w:lang w:val="fr-FR" w:eastAsia="en-GB"/>
        </w:rPr>
        <w:t>’</w:t>
      </w:r>
      <w:r>
        <w:rPr>
          <w:rFonts w:eastAsia="Times New Roman" w:cs="Arial"/>
          <w:iCs/>
          <w:lang w:val="fr-FR" w:eastAsia="en-GB"/>
        </w:rPr>
        <w:t>OMM.</w:t>
      </w:r>
    </w:p>
    <w:p w14:paraId="1583DF47" w14:textId="6F6A4FC5"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lastRenderedPageBreak/>
        <w:t>100</w:t>
      </w:r>
      <w:r>
        <w:rPr>
          <w:rFonts w:eastAsia="Times New Roman" w:cs="Arial"/>
          <w:iCs/>
          <w:lang w:val="fr-FR" w:eastAsia="en-GB"/>
        </w:rPr>
        <w:t>.</w:t>
      </w:r>
      <w:r>
        <w:rPr>
          <w:rFonts w:eastAsia="Times New Roman" w:cs="Arial"/>
          <w:iCs/>
          <w:lang w:val="fr-FR" w:eastAsia="en-GB"/>
        </w:rPr>
        <w:tab/>
      </w:r>
      <w:r w:rsidRPr="005D3E12">
        <w:rPr>
          <w:rFonts w:eastAsia="Times New Roman" w:cs="Arial"/>
          <w:iCs/>
          <w:lang w:val="fr-FR" w:eastAsia="en-GB"/>
        </w:rPr>
        <w:t>Un certain nombre d</w:t>
      </w:r>
      <w:r w:rsidR="00185C47">
        <w:rPr>
          <w:rFonts w:eastAsia="Times New Roman" w:cs="Arial"/>
          <w:iCs/>
          <w:lang w:val="fr-FR" w:eastAsia="en-GB"/>
        </w:rPr>
        <w:t>’</w:t>
      </w:r>
      <w:r w:rsidRPr="005D3E12">
        <w:rPr>
          <w:rFonts w:eastAsia="Times New Roman" w:cs="Arial"/>
          <w:iCs/>
          <w:lang w:val="fr-FR" w:eastAsia="en-GB"/>
        </w:rPr>
        <w:t xml:space="preserve">États membres ont </w:t>
      </w:r>
      <w:r>
        <w:rPr>
          <w:rFonts w:eastAsia="Times New Roman" w:cs="Arial"/>
          <w:iCs/>
          <w:lang w:val="fr-FR" w:eastAsia="en-GB"/>
        </w:rPr>
        <w:t>fait remarquer</w:t>
      </w:r>
      <w:r w:rsidRPr="005D3E12">
        <w:rPr>
          <w:rFonts w:eastAsia="Times New Roman" w:cs="Arial"/>
          <w:iCs/>
          <w:lang w:val="fr-FR" w:eastAsia="en-GB"/>
        </w:rPr>
        <w:t xml:space="preserve"> que les questions identifiées dans le rapport étaient générales et ont demandé plus de détails, afin de pouvoir comprendre, par exemple, ce qui </w:t>
      </w:r>
      <w:r>
        <w:rPr>
          <w:rFonts w:eastAsia="Times New Roman" w:cs="Arial"/>
          <w:iCs/>
          <w:lang w:val="fr-FR" w:eastAsia="en-GB"/>
        </w:rPr>
        <w:t>était le plus important</w:t>
      </w:r>
      <w:r w:rsidRPr="005D3E12">
        <w:rPr>
          <w:rFonts w:eastAsia="Times New Roman" w:cs="Arial"/>
          <w:iCs/>
          <w:lang w:val="fr-FR" w:eastAsia="en-GB"/>
        </w:rPr>
        <w:t xml:space="preserve">, ou </w:t>
      </w:r>
      <w:r>
        <w:rPr>
          <w:rFonts w:eastAsia="Times New Roman" w:cs="Arial"/>
          <w:iCs/>
          <w:lang w:val="fr-FR" w:eastAsia="en-GB"/>
        </w:rPr>
        <w:t xml:space="preserve">le </w:t>
      </w:r>
      <w:r w:rsidRPr="005D3E12">
        <w:rPr>
          <w:rFonts w:eastAsia="Times New Roman" w:cs="Arial"/>
          <w:iCs/>
          <w:lang w:val="fr-FR" w:eastAsia="en-GB"/>
        </w:rPr>
        <w:t>plus prioritaire, en termes d</w:t>
      </w:r>
      <w:r w:rsidR="00185C47">
        <w:rPr>
          <w:rFonts w:eastAsia="Times New Roman" w:cs="Arial"/>
          <w:iCs/>
          <w:lang w:val="fr-FR" w:eastAsia="en-GB"/>
        </w:rPr>
        <w:t>’</w:t>
      </w:r>
      <w:r w:rsidRPr="005D3E12">
        <w:rPr>
          <w:rFonts w:eastAsia="Times New Roman" w:cs="Arial"/>
          <w:iCs/>
          <w:lang w:val="fr-FR" w:eastAsia="en-GB"/>
        </w:rPr>
        <w:t>impact sur notre capacité à mettre en œuvre un système mondial d</w:t>
      </w:r>
      <w:r w:rsidR="00185C47">
        <w:rPr>
          <w:rFonts w:eastAsia="Times New Roman" w:cs="Arial"/>
          <w:iCs/>
          <w:lang w:val="fr-FR" w:eastAsia="en-GB"/>
        </w:rPr>
        <w:t>’</w:t>
      </w:r>
      <w:r w:rsidRPr="005D3E12">
        <w:rPr>
          <w:rFonts w:eastAsia="Times New Roman" w:cs="Arial"/>
          <w:iCs/>
          <w:lang w:val="fr-FR" w:eastAsia="en-GB"/>
        </w:rPr>
        <w:t>observation de l</w:t>
      </w:r>
      <w:r w:rsidR="00185C47">
        <w:rPr>
          <w:rFonts w:eastAsia="Times New Roman" w:cs="Arial"/>
          <w:iCs/>
          <w:lang w:val="fr-FR" w:eastAsia="en-GB"/>
        </w:rPr>
        <w:t>’</w:t>
      </w:r>
      <w:r w:rsidRPr="005D3E12">
        <w:rPr>
          <w:rFonts w:eastAsia="Times New Roman" w:cs="Arial"/>
          <w:iCs/>
          <w:lang w:val="fr-FR" w:eastAsia="en-GB"/>
        </w:rPr>
        <w:t>océan</w:t>
      </w:r>
      <w:r>
        <w:rPr>
          <w:rFonts w:eastAsia="Times New Roman" w:cs="Arial"/>
          <w:iCs/>
          <w:lang w:val="fr-FR" w:eastAsia="en-GB"/>
        </w:rPr>
        <w:t>.</w:t>
      </w:r>
    </w:p>
    <w:p w14:paraId="7F19649B" w14:textId="628CFB81"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101</w:t>
      </w:r>
      <w:r>
        <w:rPr>
          <w:rFonts w:eastAsia="Times New Roman" w:cs="Arial"/>
          <w:iCs/>
          <w:lang w:val="fr-FR" w:eastAsia="en-GB"/>
        </w:rPr>
        <w:t>.</w:t>
      </w:r>
      <w:r>
        <w:rPr>
          <w:rFonts w:eastAsia="Times New Roman" w:cs="Arial"/>
          <w:iCs/>
          <w:lang w:val="fr-FR" w:eastAsia="en-GB"/>
        </w:rPr>
        <w:tab/>
      </w:r>
      <w:r w:rsidRPr="005D3E12">
        <w:rPr>
          <w:rFonts w:eastAsia="Times New Roman" w:cs="Arial"/>
          <w:iCs/>
          <w:lang w:val="fr-FR" w:eastAsia="en-GB"/>
        </w:rPr>
        <w:t xml:space="preserve">Plusieurs États membres ont noté que ceux qui </w:t>
      </w:r>
      <w:r>
        <w:rPr>
          <w:rFonts w:eastAsia="Times New Roman" w:cs="Arial"/>
          <w:iCs/>
          <w:lang w:val="fr-FR" w:eastAsia="en-GB"/>
        </w:rPr>
        <w:t>effectuaient</w:t>
      </w:r>
      <w:r w:rsidRPr="005D3E12">
        <w:rPr>
          <w:rFonts w:eastAsia="Times New Roman" w:cs="Arial"/>
          <w:iCs/>
          <w:lang w:val="fr-FR" w:eastAsia="en-GB"/>
        </w:rPr>
        <w:t xml:space="preserve"> des observations océaniques</w:t>
      </w:r>
      <w:r>
        <w:rPr>
          <w:rFonts w:eastAsia="Times New Roman" w:cs="Arial"/>
          <w:iCs/>
          <w:lang w:val="fr-FR" w:eastAsia="en-GB"/>
        </w:rPr>
        <w:t xml:space="preserve"> continues</w:t>
      </w:r>
      <w:r w:rsidRPr="005D3E12">
        <w:rPr>
          <w:rFonts w:eastAsia="Times New Roman" w:cs="Arial"/>
          <w:iCs/>
          <w:lang w:val="fr-FR" w:eastAsia="en-GB"/>
        </w:rPr>
        <w:t xml:space="preserve"> dans des zones relevant de la juridiction nationale </w:t>
      </w:r>
      <w:r>
        <w:rPr>
          <w:rFonts w:eastAsia="Times New Roman" w:cs="Arial"/>
          <w:iCs/>
          <w:lang w:val="fr-FR" w:eastAsia="en-GB"/>
        </w:rPr>
        <w:t>devaient</w:t>
      </w:r>
      <w:r w:rsidRPr="005D3E12">
        <w:rPr>
          <w:rFonts w:eastAsia="Times New Roman" w:cs="Arial"/>
          <w:iCs/>
          <w:lang w:val="fr-FR" w:eastAsia="en-GB"/>
        </w:rPr>
        <w:t xml:space="preserve"> re</w:t>
      </w:r>
      <w:r>
        <w:rPr>
          <w:rFonts w:eastAsia="Times New Roman" w:cs="Arial"/>
          <w:iCs/>
          <w:lang w:val="fr-FR" w:eastAsia="en-GB"/>
        </w:rPr>
        <w:t>specter les dispositions de la P</w:t>
      </w:r>
      <w:r w:rsidRPr="005D3E12">
        <w:rPr>
          <w:rFonts w:eastAsia="Times New Roman" w:cs="Arial"/>
          <w:iCs/>
          <w:lang w:val="fr-FR" w:eastAsia="en-GB"/>
        </w:rPr>
        <w:t>artie</w:t>
      </w:r>
      <w:r w:rsidR="00B30C73">
        <w:rPr>
          <w:rFonts w:eastAsia="Times New Roman" w:cs="Arial"/>
          <w:iCs/>
          <w:lang w:val="fr-FR" w:eastAsia="en-GB"/>
        </w:rPr>
        <w:t> </w:t>
      </w:r>
      <w:r w:rsidRPr="005D3E12">
        <w:rPr>
          <w:rFonts w:eastAsia="Times New Roman" w:cs="Arial"/>
          <w:iCs/>
          <w:lang w:val="fr-FR" w:eastAsia="en-GB"/>
        </w:rPr>
        <w:t>XIII de l</w:t>
      </w:r>
      <w:r w:rsidR="00185C47">
        <w:rPr>
          <w:rFonts w:eastAsia="Times New Roman" w:cs="Arial"/>
          <w:iCs/>
          <w:lang w:val="fr-FR" w:eastAsia="en-GB"/>
        </w:rPr>
        <w:t>’</w:t>
      </w:r>
      <w:r w:rsidRPr="005D3E12">
        <w:rPr>
          <w:rFonts w:eastAsia="Times New Roman" w:cs="Arial"/>
          <w:iCs/>
          <w:lang w:val="fr-FR" w:eastAsia="en-GB"/>
        </w:rPr>
        <w:t>UNCLOS, par exemple veiller à ce que les données recueillies soient mises à la disposition (en temps voulu) de l</w:t>
      </w:r>
      <w:r w:rsidR="00185C47">
        <w:rPr>
          <w:rFonts w:eastAsia="Times New Roman" w:cs="Arial"/>
          <w:iCs/>
          <w:lang w:val="fr-FR" w:eastAsia="en-GB"/>
        </w:rPr>
        <w:t>’</w:t>
      </w:r>
      <w:r w:rsidRPr="005D3E12">
        <w:rPr>
          <w:rFonts w:eastAsia="Times New Roman" w:cs="Arial"/>
          <w:iCs/>
          <w:lang w:val="fr-FR" w:eastAsia="en-GB"/>
        </w:rPr>
        <w:t xml:space="preserve">État côtier </w:t>
      </w:r>
      <w:r>
        <w:rPr>
          <w:rFonts w:eastAsia="Times New Roman" w:cs="Arial"/>
          <w:iCs/>
          <w:lang w:val="fr-FR" w:eastAsia="en-GB"/>
        </w:rPr>
        <w:t>délivrant l</w:t>
      </w:r>
      <w:r w:rsidR="00185C47">
        <w:rPr>
          <w:rFonts w:eastAsia="Times New Roman" w:cs="Arial"/>
          <w:iCs/>
          <w:lang w:val="fr-FR" w:eastAsia="en-GB"/>
        </w:rPr>
        <w:t>’</w:t>
      </w:r>
      <w:r>
        <w:rPr>
          <w:rFonts w:eastAsia="Times New Roman" w:cs="Arial"/>
          <w:iCs/>
          <w:lang w:val="fr-FR" w:eastAsia="en-GB"/>
        </w:rPr>
        <w:t>autorisation</w:t>
      </w:r>
      <w:r w:rsidRPr="005D3E12">
        <w:rPr>
          <w:rFonts w:eastAsia="Times New Roman" w:cs="Arial"/>
          <w:iCs/>
          <w:lang w:val="fr-FR" w:eastAsia="en-GB"/>
        </w:rPr>
        <w:t>, et que la collaboration scientifique avec l</w:t>
      </w:r>
      <w:r w:rsidR="00185C47">
        <w:rPr>
          <w:rFonts w:eastAsia="Times New Roman" w:cs="Arial"/>
          <w:iCs/>
          <w:lang w:val="fr-FR" w:eastAsia="en-GB"/>
        </w:rPr>
        <w:t>’</w:t>
      </w:r>
      <w:r w:rsidRPr="005D3E12">
        <w:rPr>
          <w:rFonts w:eastAsia="Times New Roman" w:cs="Arial"/>
          <w:iCs/>
          <w:lang w:val="fr-FR" w:eastAsia="en-GB"/>
        </w:rPr>
        <w:t>État côtier soit prise en compte dans la planification, avant que la demande ne soit faite</w:t>
      </w:r>
      <w:r>
        <w:rPr>
          <w:rFonts w:eastAsia="Times New Roman" w:cs="Arial"/>
          <w:iCs/>
          <w:lang w:val="fr-FR" w:eastAsia="en-GB"/>
        </w:rPr>
        <w:t>.</w:t>
      </w:r>
    </w:p>
    <w:p w14:paraId="0C3588E5" w14:textId="79E15351"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102</w:t>
      </w:r>
      <w:r>
        <w:rPr>
          <w:rFonts w:eastAsia="Times New Roman" w:cs="Arial"/>
          <w:iCs/>
          <w:lang w:val="fr-FR" w:eastAsia="en-GB"/>
        </w:rPr>
        <w:t>.</w:t>
      </w:r>
      <w:r>
        <w:rPr>
          <w:rFonts w:eastAsia="Times New Roman" w:cs="Arial"/>
          <w:iCs/>
          <w:lang w:val="fr-FR" w:eastAsia="en-GB"/>
        </w:rPr>
        <w:tab/>
        <w:t>Plusieurs États membres ont fait remarquer que la COI avait réussi à mettre en place le système de notification Argo, le cadre convenu par les parties prenantes pour le programme Argo. La COI a également été considérée comme le forum approprié pour discuter des questions techniques relatives à la réalisation d</w:t>
      </w:r>
      <w:r w:rsidR="00185C47">
        <w:rPr>
          <w:rFonts w:eastAsia="Times New Roman" w:cs="Arial"/>
          <w:iCs/>
          <w:lang w:val="fr-FR" w:eastAsia="en-GB"/>
        </w:rPr>
        <w:t>’</w:t>
      </w:r>
      <w:r>
        <w:rPr>
          <w:rFonts w:eastAsia="Times New Roman" w:cs="Arial"/>
          <w:iCs/>
          <w:lang w:val="fr-FR" w:eastAsia="en-GB"/>
        </w:rPr>
        <w:t>observations océaniques continues dans les zones relevant de la juridiction nationale, dans le cadre de l</w:t>
      </w:r>
      <w:r w:rsidR="00185C47">
        <w:rPr>
          <w:rFonts w:eastAsia="Times New Roman" w:cs="Arial"/>
          <w:iCs/>
          <w:lang w:val="fr-FR" w:eastAsia="en-GB"/>
        </w:rPr>
        <w:t>’</w:t>
      </w:r>
      <w:r>
        <w:rPr>
          <w:rFonts w:eastAsia="Times New Roman" w:cs="Arial"/>
          <w:iCs/>
          <w:lang w:val="fr-FR" w:eastAsia="en-GB"/>
        </w:rPr>
        <w:t xml:space="preserve">UNCLOS.  </w:t>
      </w:r>
    </w:p>
    <w:p w14:paraId="7CD172F5" w14:textId="54947CD5"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103</w:t>
      </w:r>
      <w:r>
        <w:rPr>
          <w:rFonts w:eastAsia="Times New Roman" w:cs="Arial"/>
          <w:iCs/>
          <w:lang w:val="fr-FR" w:eastAsia="en-GB"/>
        </w:rPr>
        <w:t>.</w:t>
      </w:r>
      <w:r>
        <w:rPr>
          <w:rFonts w:eastAsia="Times New Roman" w:cs="Arial"/>
          <w:iCs/>
          <w:lang w:val="fr-FR" w:eastAsia="en-GB"/>
        </w:rPr>
        <w:tab/>
        <w:t>Dans le projet de décision, il avait été proposé de lancer une consultation intersessions ouverte des États membres en vue de réviser le mandat de l</w:t>
      </w:r>
      <w:r w:rsidR="00185C47">
        <w:rPr>
          <w:rFonts w:eastAsia="Times New Roman" w:cs="Arial"/>
          <w:iCs/>
          <w:lang w:val="fr-FR" w:eastAsia="en-GB"/>
        </w:rPr>
        <w:t>’</w:t>
      </w:r>
      <w:r>
        <w:rPr>
          <w:rFonts w:eastAsia="Times New Roman" w:cs="Arial"/>
          <w:iCs/>
          <w:lang w:val="fr-FR" w:eastAsia="en-GB"/>
        </w:rPr>
        <w:t>Organe consultatif d</w:t>
      </w:r>
      <w:r w:rsidR="00185C47">
        <w:rPr>
          <w:rFonts w:eastAsia="Times New Roman" w:cs="Arial"/>
          <w:iCs/>
          <w:lang w:val="fr-FR" w:eastAsia="en-GB"/>
        </w:rPr>
        <w:t>’</w:t>
      </w:r>
      <w:r>
        <w:rPr>
          <w:rFonts w:eastAsia="Times New Roman" w:cs="Arial"/>
          <w:iCs/>
          <w:lang w:val="fr-FR" w:eastAsia="en-GB"/>
        </w:rPr>
        <w:t>experts sur le droit de la mer de la COI (ABE-LOS/COI), et que le GOOS fournisse quelques exemples ou expériences pour examen par l</w:t>
      </w:r>
      <w:r w:rsidR="00185C47">
        <w:rPr>
          <w:rFonts w:eastAsia="Times New Roman" w:cs="Arial"/>
          <w:iCs/>
          <w:lang w:val="fr-FR" w:eastAsia="en-GB"/>
        </w:rPr>
        <w:t>’</w:t>
      </w:r>
      <w:r>
        <w:rPr>
          <w:rFonts w:eastAsia="Times New Roman" w:cs="Arial"/>
          <w:iCs/>
          <w:lang w:val="fr-FR" w:eastAsia="en-GB"/>
        </w:rPr>
        <w:t>ABE-LOS actualisé. Bien que plusieurs États membres aient appuyé cette proposition, ils n</w:t>
      </w:r>
      <w:r w:rsidR="00185C47">
        <w:rPr>
          <w:rFonts w:eastAsia="Times New Roman" w:cs="Arial"/>
          <w:iCs/>
          <w:lang w:val="fr-FR" w:eastAsia="en-GB"/>
        </w:rPr>
        <w:t>’</w:t>
      </w:r>
      <w:r>
        <w:rPr>
          <w:rFonts w:eastAsia="Times New Roman" w:cs="Arial"/>
          <w:iCs/>
          <w:lang w:val="fr-FR" w:eastAsia="en-GB"/>
        </w:rPr>
        <w:t>étaient pas majoritaires. Plusieurs États membres ont suggéré de mener un processus de consultation ouverte afin de déterminer si le recours à l</w:t>
      </w:r>
      <w:r w:rsidR="00185C47">
        <w:rPr>
          <w:rFonts w:eastAsia="Times New Roman" w:cs="Arial"/>
          <w:iCs/>
          <w:lang w:val="fr-FR" w:eastAsia="en-GB"/>
        </w:rPr>
        <w:t>’</w:t>
      </w:r>
      <w:r>
        <w:rPr>
          <w:rFonts w:eastAsia="Times New Roman" w:cs="Arial"/>
          <w:iCs/>
          <w:lang w:val="fr-FR" w:eastAsia="en-GB"/>
        </w:rPr>
        <w:t>ABE-LOS/COI était la bonne méthode pour traiter les questions identifiées dans le rapport de l</w:t>
      </w:r>
      <w:r w:rsidR="00185C47">
        <w:rPr>
          <w:rFonts w:eastAsia="Times New Roman" w:cs="Arial"/>
          <w:iCs/>
          <w:lang w:val="fr-FR" w:eastAsia="en-GB"/>
        </w:rPr>
        <w:t>’</w:t>
      </w:r>
      <w:r>
        <w:rPr>
          <w:rFonts w:eastAsia="Times New Roman" w:cs="Arial"/>
          <w:iCs/>
          <w:lang w:val="fr-FR" w:eastAsia="en-GB"/>
        </w:rPr>
        <w:t>atelier d</w:t>
      </w:r>
      <w:r w:rsidR="00185C47">
        <w:rPr>
          <w:rFonts w:eastAsia="Times New Roman" w:cs="Arial"/>
          <w:iCs/>
          <w:lang w:val="fr-FR" w:eastAsia="en-GB"/>
        </w:rPr>
        <w:t>’</w:t>
      </w:r>
      <w:r>
        <w:rPr>
          <w:rFonts w:eastAsia="Times New Roman" w:cs="Arial"/>
          <w:iCs/>
          <w:lang w:val="fr-FR" w:eastAsia="en-GB"/>
        </w:rPr>
        <w:t>experts, et de prier le GOOS de fournir des informations plus détaillées sur les problèmes auxquels sont confrontés les responsables de l</w:t>
      </w:r>
      <w:r w:rsidR="00185C47">
        <w:rPr>
          <w:rFonts w:eastAsia="Times New Roman" w:cs="Arial"/>
          <w:iCs/>
          <w:lang w:val="fr-FR" w:eastAsia="en-GB"/>
        </w:rPr>
        <w:t>’</w:t>
      </w:r>
      <w:r>
        <w:rPr>
          <w:rFonts w:eastAsia="Times New Roman" w:cs="Arial"/>
          <w:iCs/>
          <w:lang w:val="fr-FR" w:eastAsia="en-GB"/>
        </w:rPr>
        <w:t>observation continue de l</w:t>
      </w:r>
      <w:r w:rsidR="00185C47">
        <w:rPr>
          <w:rFonts w:eastAsia="Times New Roman" w:cs="Arial"/>
          <w:iCs/>
          <w:lang w:val="fr-FR" w:eastAsia="en-GB"/>
        </w:rPr>
        <w:t>’</w:t>
      </w:r>
      <w:r>
        <w:rPr>
          <w:rFonts w:eastAsia="Times New Roman" w:cs="Arial"/>
          <w:iCs/>
          <w:lang w:val="fr-FR" w:eastAsia="en-GB"/>
        </w:rPr>
        <w:t>océan dans les zones relevant de la juridiction nationale. Un État membre s</w:t>
      </w:r>
      <w:r w:rsidR="00185C47">
        <w:rPr>
          <w:rFonts w:eastAsia="Times New Roman" w:cs="Arial"/>
          <w:iCs/>
          <w:lang w:val="fr-FR" w:eastAsia="en-GB"/>
        </w:rPr>
        <w:t>’</w:t>
      </w:r>
      <w:r>
        <w:rPr>
          <w:rFonts w:eastAsia="Times New Roman" w:cs="Arial"/>
          <w:iCs/>
          <w:lang w:val="fr-FR" w:eastAsia="en-GB"/>
        </w:rPr>
        <w:t xml:space="preserve">est opposé au projet de décision.    </w:t>
      </w:r>
    </w:p>
    <w:p w14:paraId="0A3422EF" w14:textId="61AE1646"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10</w:t>
      </w:r>
      <w:r>
        <w:rPr>
          <w:rFonts w:eastAsia="Times New Roman" w:cs="Arial"/>
          <w:i/>
          <w:iCs/>
          <w:lang w:val="fr-FR" w:eastAsia="en-GB"/>
        </w:rPr>
        <w:t>4</w:t>
      </w:r>
      <w:r>
        <w:rPr>
          <w:rFonts w:eastAsia="Times New Roman" w:cs="Arial"/>
          <w:iCs/>
          <w:lang w:val="fr-FR" w:eastAsia="en-GB"/>
        </w:rPr>
        <w:t>.</w:t>
      </w:r>
      <w:r>
        <w:rPr>
          <w:rFonts w:eastAsia="Times New Roman" w:cs="Arial"/>
          <w:iCs/>
          <w:lang w:val="fr-FR" w:eastAsia="en-GB"/>
        </w:rPr>
        <w:tab/>
        <w:t>Faute de consensus sur le projet de décision, un groupe de rédaction a été créé en vue d</w:t>
      </w:r>
      <w:r w:rsidR="00185C47">
        <w:rPr>
          <w:rFonts w:eastAsia="Times New Roman" w:cs="Arial"/>
          <w:iCs/>
          <w:lang w:val="fr-FR" w:eastAsia="en-GB"/>
        </w:rPr>
        <w:t>’</w:t>
      </w:r>
      <w:r>
        <w:rPr>
          <w:rFonts w:eastAsia="Times New Roman" w:cs="Arial"/>
          <w:iCs/>
          <w:lang w:val="fr-FR" w:eastAsia="en-GB"/>
        </w:rPr>
        <w:t>élaborer une décision alternative pour le point 3.4. Ce groupe de rédaction s</w:t>
      </w:r>
      <w:r w:rsidR="00185C47">
        <w:rPr>
          <w:rFonts w:eastAsia="Times New Roman" w:cs="Arial"/>
          <w:iCs/>
          <w:lang w:val="fr-FR" w:eastAsia="en-GB"/>
        </w:rPr>
        <w:t>’</w:t>
      </w:r>
      <w:r>
        <w:rPr>
          <w:rFonts w:eastAsia="Times New Roman" w:cs="Arial"/>
          <w:iCs/>
          <w:lang w:val="fr-FR" w:eastAsia="en-GB"/>
        </w:rPr>
        <w:t>est réuni le 16</w:t>
      </w:r>
      <w:r w:rsidR="00B30C73">
        <w:rPr>
          <w:rFonts w:eastAsia="Times New Roman" w:cs="Arial"/>
          <w:iCs/>
          <w:lang w:val="fr-FR" w:eastAsia="en-GB"/>
        </w:rPr>
        <w:t> </w:t>
      </w:r>
      <w:r>
        <w:rPr>
          <w:rFonts w:eastAsia="Times New Roman" w:cs="Arial"/>
          <w:iCs/>
          <w:lang w:val="fr-FR" w:eastAsia="en-GB"/>
        </w:rPr>
        <w:t>juin, en présence de 16</w:t>
      </w:r>
      <w:r w:rsidR="00B30C73">
        <w:rPr>
          <w:rFonts w:eastAsia="Times New Roman" w:cs="Arial"/>
          <w:iCs/>
          <w:lang w:val="fr-FR" w:eastAsia="en-GB"/>
        </w:rPr>
        <w:t> </w:t>
      </w:r>
      <w:r>
        <w:rPr>
          <w:rFonts w:eastAsia="Times New Roman" w:cs="Arial"/>
          <w:iCs/>
          <w:lang w:val="fr-FR" w:eastAsia="en-GB"/>
        </w:rPr>
        <w:t>États membres, et est parvenu à un accord sur une décision révisée. Cette décision met l</w:t>
      </w:r>
      <w:r w:rsidR="00185C47">
        <w:rPr>
          <w:rFonts w:eastAsia="Times New Roman" w:cs="Arial"/>
          <w:iCs/>
          <w:lang w:val="fr-FR" w:eastAsia="en-GB"/>
        </w:rPr>
        <w:t>’</w:t>
      </w:r>
      <w:r>
        <w:rPr>
          <w:rFonts w:eastAsia="Times New Roman" w:cs="Arial"/>
          <w:iCs/>
          <w:lang w:val="fr-FR" w:eastAsia="en-GB"/>
        </w:rPr>
        <w:t>accent sur la collecte d</w:t>
      </w:r>
      <w:r w:rsidR="00185C47">
        <w:rPr>
          <w:rFonts w:eastAsia="Times New Roman" w:cs="Arial"/>
          <w:iCs/>
          <w:lang w:val="fr-FR" w:eastAsia="en-GB"/>
        </w:rPr>
        <w:t>’</w:t>
      </w:r>
      <w:r>
        <w:rPr>
          <w:rFonts w:eastAsia="Times New Roman" w:cs="Arial"/>
          <w:iCs/>
          <w:lang w:val="fr-FR" w:eastAsia="en-GB"/>
        </w:rPr>
        <w:t>informations supplémentaires sur les</w:t>
      </w:r>
      <w:r w:rsidRPr="000C1A10">
        <w:rPr>
          <w:rFonts w:eastAsia="Times New Roman" w:cs="Arial"/>
          <w:iCs/>
          <w:lang w:val="fr-FR" w:eastAsia="en-GB"/>
        </w:rPr>
        <w:t xml:space="preserve"> </w:t>
      </w:r>
      <w:r>
        <w:rPr>
          <w:rFonts w:eastAsia="Times New Roman" w:cs="Arial"/>
          <w:iCs/>
          <w:lang w:val="fr-FR" w:eastAsia="en-GB"/>
        </w:rPr>
        <w:t>expériences des États membres concernant l</w:t>
      </w:r>
      <w:r w:rsidR="00185C47">
        <w:rPr>
          <w:rFonts w:eastAsia="Times New Roman" w:cs="Arial"/>
          <w:iCs/>
          <w:lang w:val="fr-FR" w:eastAsia="en-GB"/>
        </w:rPr>
        <w:t>’</w:t>
      </w:r>
      <w:r>
        <w:rPr>
          <w:rFonts w:eastAsia="Times New Roman" w:cs="Arial"/>
          <w:iCs/>
          <w:lang w:val="fr-FR" w:eastAsia="en-GB"/>
        </w:rPr>
        <w:t>observation continue de l</w:t>
      </w:r>
      <w:r w:rsidR="00185C47">
        <w:rPr>
          <w:rFonts w:eastAsia="Times New Roman" w:cs="Arial"/>
          <w:iCs/>
          <w:lang w:val="fr-FR" w:eastAsia="en-GB"/>
        </w:rPr>
        <w:t>’</w:t>
      </w:r>
      <w:r>
        <w:rPr>
          <w:rFonts w:eastAsia="Times New Roman" w:cs="Arial"/>
          <w:iCs/>
          <w:lang w:val="fr-FR" w:eastAsia="en-GB"/>
        </w:rPr>
        <w:t>océan dans les zones relevant de la juridiction nationale, y compris les questions identifiées par le GOOS. Les informations issues de ces deux exercices seront compilées et résumées, et il en sera rendu compte à l</w:t>
      </w:r>
      <w:r w:rsidR="00185C47">
        <w:rPr>
          <w:rFonts w:eastAsia="Times New Roman" w:cs="Arial"/>
          <w:iCs/>
          <w:lang w:val="fr-FR" w:eastAsia="en-GB"/>
        </w:rPr>
        <w:t>’</w:t>
      </w:r>
      <w:r>
        <w:rPr>
          <w:rFonts w:eastAsia="Times New Roman" w:cs="Arial"/>
          <w:iCs/>
          <w:lang w:val="fr-FR" w:eastAsia="en-GB"/>
        </w:rPr>
        <w:t xml:space="preserve">Assemblée de la COI en 2023. </w:t>
      </w:r>
    </w:p>
    <w:p w14:paraId="0D2CDD1B" w14:textId="5B53EE3E"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iCs/>
          <w:lang w:val="fr-FR" w:eastAsia="en-GB"/>
        </w:rPr>
        <w:t>105</w:t>
      </w:r>
      <w:r>
        <w:rPr>
          <w:rFonts w:eastAsia="Times New Roman" w:cs="Arial"/>
          <w:iCs/>
          <w:lang w:val="fr-FR" w:eastAsia="en-GB"/>
        </w:rPr>
        <w:t>.</w:t>
      </w:r>
      <w:r>
        <w:rPr>
          <w:rFonts w:eastAsia="Times New Roman" w:cs="Arial"/>
          <w:iCs/>
          <w:lang w:val="fr-FR" w:eastAsia="en-GB"/>
        </w:rPr>
        <w:tab/>
      </w:r>
      <w:r w:rsidRPr="00F00E33">
        <w:rPr>
          <w:rFonts w:eastAsia="Times New Roman" w:cs="Arial"/>
          <w:iCs/>
          <w:lang w:val="fr-FR" w:eastAsia="en-GB"/>
        </w:rPr>
        <w:t xml:space="preserve">Les </w:t>
      </w:r>
      <w:r>
        <w:rPr>
          <w:rFonts w:eastAsia="Times New Roman" w:cs="Arial"/>
          <w:iCs/>
          <w:lang w:val="fr-FR" w:eastAsia="en-GB"/>
        </w:rPr>
        <w:t>délégations</w:t>
      </w:r>
      <w:r w:rsidRPr="00F00E33">
        <w:rPr>
          <w:rFonts w:eastAsia="Times New Roman" w:cs="Arial"/>
          <w:iCs/>
          <w:lang w:val="fr-FR" w:eastAsia="en-GB"/>
        </w:rPr>
        <w:t xml:space="preserve"> ci</w:t>
      </w:r>
      <w:r>
        <w:rPr>
          <w:rFonts w:eastAsia="Times New Roman" w:cs="Arial"/>
          <w:iCs/>
          <w:lang w:val="fr-FR" w:eastAsia="en-GB"/>
        </w:rPr>
        <w:noBreakHyphen/>
      </w:r>
      <w:r w:rsidRPr="00F00E33">
        <w:rPr>
          <w:rFonts w:eastAsia="Times New Roman" w:cs="Arial"/>
          <w:iCs/>
          <w:lang w:val="fr-FR" w:eastAsia="en-GB"/>
        </w:rPr>
        <w:t>après ont choisi de fournir le compte rendu de leur intervention en plénière sur ce point de l</w:t>
      </w:r>
      <w:r w:rsidR="00185C47">
        <w:rPr>
          <w:rFonts w:eastAsia="Times New Roman" w:cs="Arial"/>
          <w:iCs/>
          <w:lang w:val="fr-FR" w:eastAsia="en-GB"/>
        </w:rPr>
        <w:t>’</w:t>
      </w:r>
      <w:r w:rsidRPr="00F00E33">
        <w:rPr>
          <w:rFonts w:eastAsia="Times New Roman" w:cs="Arial"/>
          <w:iCs/>
          <w:lang w:val="fr-FR" w:eastAsia="en-GB"/>
        </w:rPr>
        <w:t>ordre du jour pour inclusion dans l</w:t>
      </w:r>
      <w:r w:rsidR="00185C47">
        <w:rPr>
          <w:rFonts w:eastAsia="Times New Roman" w:cs="Arial"/>
          <w:iCs/>
          <w:lang w:val="fr-FR" w:eastAsia="en-GB"/>
        </w:rPr>
        <w:t>’</w:t>
      </w:r>
      <w:r w:rsidRPr="00F00E33">
        <w:rPr>
          <w:rFonts w:eastAsia="Times New Roman" w:cs="Arial"/>
          <w:iCs/>
          <w:lang w:val="fr-FR" w:eastAsia="en-GB"/>
        </w:rPr>
        <w:t>annexe d</w:t>
      </w:r>
      <w:r w:rsidR="00185C47">
        <w:rPr>
          <w:rFonts w:eastAsia="Times New Roman" w:cs="Arial"/>
          <w:iCs/>
          <w:lang w:val="fr-FR" w:eastAsia="en-GB"/>
        </w:rPr>
        <w:t>’</w:t>
      </w:r>
      <w:r w:rsidRPr="00F00E33">
        <w:rPr>
          <w:rFonts w:eastAsia="Times New Roman" w:cs="Arial"/>
          <w:iCs/>
          <w:lang w:val="fr-FR" w:eastAsia="en-GB"/>
        </w:rPr>
        <w:t xml:space="preserve">information au rapport de la réunion : </w:t>
      </w:r>
      <w:r w:rsidRPr="005D3E12">
        <w:rPr>
          <w:rFonts w:eastAsia="Times New Roman" w:cs="Arial"/>
          <w:iCs/>
          <w:lang w:val="fr-FR" w:eastAsia="en-GB"/>
        </w:rPr>
        <w:t xml:space="preserve">Allemagne, Argentine, Brésil, Chili, Chine, </w:t>
      </w:r>
      <w:r w:rsidRPr="00F64E5D">
        <w:rPr>
          <w:rFonts w:eastAsia="Times New Roman" w:cs="Arial"/>
          <w:iCs/>
          <w:lang w:val="fr-FR" w:eastAsia="en-GB"/>
        </w:rPr>
        <w:t>États-Unis d</w:t>
      </w:r>
      <w:r w:rsidR="00185C47">
        <w:rPr>
          <w:rFonts w:eastAsia="Times New Roman" w:cs="Arial"/>
          <w:iCs/>
          <w:lang w:val="fr-FR" w:eastAsia="en-GB"/>
        </w:rPr>
        <w:t>’</w:t>
      </w:r>
      <w:r w:rsidRPr="00F64E5D">
        <w:rPr>
          <w:rFonts w:eastAsia="Times New Roman" w:cs="Arial"/>
          <w:iCs/>
          <w:lang w:val="fr-FR" w:eastAsia="en-GB"/>
        </w:rPr>
        <w:t>Amérique</w:t>
      </w:r>
      <w:r>
        <w:rPr>
          <w:rFonts w:eastAsia="Times New Roman" w:cs="Arial"/>
          <w:iCs/>
          <w:lang w:val="fr-FR" w:eastAsia="en-GB"/>
        </w:rPr>
        <w:t>,</w:t>
      </w:r>
      <w:r w:rsidRPr="002D4509">
        <w:rPr>
          <w:rFonts w:eastAsia="Times New Roman" w:cs="Arial"/>
          <w:iCs/>
          <w:lang w:val="fr-FR" w:eastAsia="en-GB"/>
        </w:rPr>
        <w:t xml:space="preserve"> </w:t>
      </w:r>
      <w:r w:rsidRPr="006C6DAD">
        <w:rPr>
          <w:rFonts w:eastAsia="Times New Roman" w:cs="Arial"/>
          <w:iCs/>
          <w:lang w:val="fr-FR" w:eastAsia="en-GB"/>
        </w:rPr>
        <w:t>Fédération de Russie</w:t>
      </w:r>
      <w:r>
        <w:rPr>
          <w:rFonts w:eastAsia="Times New Roman" w:cs="Arial"/>
          <w:iCs/>
          <w:lang w:val="fr-FR" w:eastAsia="en-GB"/>
        </w:rPr>
        <w:t>,</w:t>
      </w:r>
      <w:r w:rsidRPr="002D4509">
        <w:rPr>
          <w:rFonts w:eastAsia="Times New Roman" w:cs="Arial"/>
          <w:iCs/>
          <w:lang w:val="fr-FR" w:eastAsia="en-GB"/>
        </w:rPr>
        <w:t xml:space="preserve"> </w:t>
      </w:r>
      <w:r w:rsidRPr="005D3E12">
        <w:rPr>
          <w:rFonts w:eastAsia="Times New Roman" w:cs="Arial"/>
          <w:iCs/>
          <w:lang w:val="fr-FR" w:eastAsia="en-GB"/>
        </w:rPr>
        <w:t>France, Indonésie, Italie, Kenya</w:t>
      </w:r>
      <w:r>
        <w:rPr>
          <w:rFonts w:eastAsia="Times New Roman" w:cs="Arial"/>
          <w:iCs/>
          <w:lang w:val="fr-FR" w:eastAsia="en-GB"/>
        </w:rPr>
        <w:t xml:space="preserve">, </w:t>
      </w:r>
      <w:r w:rsidRPr="005D3E12">
        <w:rPr>
          <w:rFonts w:eastAsia="Times New Roman" w:cs="Arial"/>
          <w:iCs/>
          <w:lang w:val="fr-FR" w:eastAsia="en-GB"/>
        </w:rPr>
        <w:t>Philippines, Royaume-Uni de Grande-Bretagne et d</w:t>
      </w:r>
      <w:r w:rsidR="00185C47">
        <w:rPr>
          <w:rFonts w:eastAsia="Times New Roman" w:cs="Arial"/>
          <w:iCs/>
          <w:lang w:val="fr-FR" w:eastAsia="en-GB"/>
        </w:rPr>
        <w:t>’</w:t>
      </w:r>
      <w:r w:rsidRPr="005D3E12">
        <w:rPr>
          <w:rFonts w:eastAsia="Times New Roman" w:cs="Arial"/>
          <w:iCs/>
          <w:lang w:val="fr-FR" w:eastAsia="en-GB"/>
        </w:rPr>
        <w:t>Irlande du Nord</w:t>
      </w:r>
      <w:r>
        <w:rPr>
          <w:rFonts w:eastAsia="Times New Roman" w:cs="Arial"/>
          <w:iCs/>
          <w:lang w:val="fr-FR" w:eastAsia="en-GB"/>
        </w:rPr>
        <w:t xml:space="preserve"> et OHI</w:t>
      </w:r>
      <w:r w:rsidRPr="00F00E33">
        <w:rPr>
          <w:rFonts w:eastAsia="Times New Roman" w:cs="Arial"/>
          <w:iCs/>
          <w:lang w:val="fr-FR" w:eastAsia="en-GB"/>
        </w:rPr>
        <w:t>.</w:t>
      </w:r>
    </w:p>
    <w:p w14:paraId="0D2B03B8" w14:textId="77777777" w:rsidR="00F72968"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5D3E12">
        <w:rPr>
          <w:rFonts w:eastAsia="Times New Roman" w:cs="Arial"/>
          <w:i/>
          <w:lang w:val="fr-FR" w:eastAsia="en-GB"/>
        </w:rPr>
        <w:t>106</w:t>
      </w:r>
      <w:r>
        <w:rPr>
          <w:rFonts w:eastAsia="Times New Roman" w:cs="Arial"/>
          <w:iCs/>
          <w:lang w:val="fr-FR" w:eastAsia="en-GB"/>
        </w:rPr>
        <w:t>.</w:t>
      </w:r>
      <w:r>
        <w:rPr>
          <w:rFonts w:eastAsia="Times New Roman" w:cs="Arial"/>
          <w:iCs/>
          <w:lang w:val="fr-FR" w:eastAsia="en-GB"/>
        </w:rPr>
        <w:tab/>
      </w:r>
      <w:r w:rsidRPr="005453FB">
        <w:rPr>
          <w:rFonts w:eastAsia="Times New Roman" w:cs="Arial"/>
          <w:iCs/>
          <w:lang w:val="fr-FR" w:eastAsia="en-GB"/>
        </w:rPr>
        <w:t xml:space="preserve">Le Conseil exécutif a adopté la </w:t>
      </w:r>
      <w:r w:rsidRPr="005453FB">
        <w:rPr>
          <w:rFonts w:eastAsia="Times New Roman" w:cs="Arial"/>
          <w:iCs/>
          <w:u w:val="single"/>
          <w:lang w:val="fr-FR" w:eastAsia="en-GB"/>
        </w:rPr>
        <w:t>décision IOC/EC-55/3.</w:t>
      </w:r>
      <w:r>
        <w:rPr>
          <w:rFonts w:eastAsia="Times New Roman" w:cs="Arial"/>
          <w:iCs/>
          <w:u w:val="single"/>
          <w:lang w:val="fr-FR" w:eastAsia="en-GB"/>
        </w:rPr>
        <w:t>4</w:t>
      </w:r>
      <w:r w:rsidRPr="005453FB">
        <w:rPr>
          <w:rFonts w:eastAsia="Times New Roman" w:cs="Arial"/>
          <w:iCs/>
          <w:lang w:val="fr-FR" w:eastAsia="en-GB"/>
        </w:rPr>
        <w:t xml:space="preserve"> ci-après</w:t>
      </w:r>
      <w:r>
        <w:rPr>
          <w:rFonts w:eastAsia="Times New Roman" w:cs="Arial"/>
          <w:iCs/>
          <w:lang w:val="fr-FR" w:eastAsia="en-GB"/>
        </w:rPr>
        <w:t>.</w:t>
      </w:r>
    </w:p>
    <w:p w14:paraId="463A5215" w14:textId="77777777" w:rsidR="00F72968" w:rsidRPr="005D3E12" w:rsidRDefault="00F72968" w:rsidP="00F72968">
      <w:pPr>
        <w:tabs>
          <w:tab w:val="left" w:pos="567"/>
        </w:tabs>
        <w:snapToGrid w:val="0"/>
        <w:spacing w:after="240" w:line="240" w:lineRule="auto"/>
        <w:jc w:val="center"/>
        <w:rPr>
          <w:rFonts w:eastAsia="Calibri" w:cs="Arial"/>
          <w:b/>
          <w:snapToGrid w:val="0"/>
          <w:sz w:val="20"/>
          <w:szCs w:val="20"/>
          <w:lang w:val="fr-FR" w:eastAsia="en-US"/>
        </w:rPr>
      </w:pPr>
      <w:r w:rsidRPr="005D3E12">
        <w:rPr>
          <w:rFonts w:eastAsia="Times New Roman" w:cs="Arial"/>
          <w:b/>
          <w:bCs/>
          <w:snapToGrid w:val="0"/>
          <w:sz w:val="20"/>
          <w:szCs w:val="20"/>
          <w:lang w:val="fr-FR" w:eastAsia="en-GB"/>
        </w:rPr>
        <w:t>Observations océaniques dans les zones relevant de la juridiction nationale</w:t>
      </w:r>
    </w:p>
    <w:p w14:paraId="466BB7DC" w14:textId="77777777" w:rsidR="00F72968" w:rsidRPr="005D3E12" w:rsidRDefault="00F72968" w:rsidP="00F72968">
      <w:pPr>
        <w:tabs>
          <w:tab w:val="left" w:pos="567"/>
        </w:tabs>
        <w:snapToGrid w:val="0"/>
        <w:spacing w:after="240" w:line="240" w:lineRule="auto"/>
        <w:rPr>
          <w:rFonts w:eastAsia="Calibri" w:cs="Arial"/>
          <w:bCs/>
          <w:snapToGrid w:val="0"/>
          <w:sz w:val="20"/>
          <w:szCs w:val="20"/>
          <w:lang w:val="fr-FR" w:eastAsia="en-US"/>
        </w:rPr>
      </w:pPr>
      <w:r w:rsidRPr="005D3E12">
        <w:rPr>
          <w:rFonts w:eastAsia="Calibri" w:cs="Arial"/>
          <w:bCs/>
          <w:snapToGrid w:val="0"/>
          <w:sz w:val="20"/>
          <w:szCs w:val="20"/>
          <w:lang w:val="fr-FR" w:eastAsia="en-US"/>
        </w:rPr>
        <w:t>Le Conseil exécutif,</w:t>
      </w:r>
    </w:p>
    <w:p w14:paraId="2D7950A9" w14:textId="7A41C622" w:rsidR="00F72968" w:rsidRPr="005D3E12" w:rsidRDefault="00F72968" w:rsidP="00F72968">
      <w:pPr>
        <w:spacing w:after="240" w:line="240" w:lineRule="auto"/>
        <w:jc w:val="both"/>
        <w:rPr>
          <w:rFonts w:eastAsia="Times New Roman" w:cs="Arial"/>
          <w:iCs/>
          <w:snapToGrid w:val="0"/>
          <w:sz w:val="20"/>
          <w:szCs w:val="20"/>
          <w:lang w:val="fr-FR" w:eastAsia="en-US"/>
        </w:rPr>
      </w:pPr>
      <w:r w:rsidRPr="005D3E12">
        <w:rPr>
          <w:rFonts w:eastAsia="Times New Roman" w:cs="Arial"/>
          <w:snapToGrid w:val="0"/>
          <w:color w:val="000000"/>
          <w:sz w:val="20"/>
          <w:szCs w:val="20"/>
          <w:u w:val="single"/>
          <w:lang w:val="fr-FR"/>
        </w:rPr>
        <w:t>Considérant</w:t>
      </w:r>
      <w:r w:rsidRPr="005D3E12">
        <w:rPr>
          <w:rFonts w:eastAsia="Times New Roman" w:cs="Arial"/>
          <w:snapToGrid w:val="0"/>
          <w:color w:val="000000"/>
          <w:sz w:val="20"/>
          <w:szCs w:val="20"/>
          <w:lang w:val="fr-FR"/>
        </w:rPr>
        <w:t xml:space="preserve"> le pouvoir rassembleur unique qu</w:t>
      </w:r>
      <w:r w:rsidR="00185C47">
        <w:rPr>
          <w:rFonts w:eastAsia="Times New Roman" w:cs="Arial"/>
          <w:snapToGrid w:val="0"/>
          <w:color w:val="000000"/>
          <w:sz w:val="20"/>
          <w:szCs w:val="20"/>
          <w:lang w:val="fr-FR"/>
        </w:rPr>
        <w:t>’</w:t>
      </w:r>
      <w:r w:rsidRPr="005D3E12">
        <w:rPr>
          <w:rFonts w:eastAsia="Times New Roman" w:cs="Arial"/>
          <w:snapToGrid w:val="0"/>
          <w:color w:val="000000"/>
          <w:sz w:val="20"/>
          <w:szCs w:val="20"/>
          <w:lang w:val="fr-FR"/>
        </w:rPr>
        <w:t>exerce la COI auprès des représentants des États membres et de la communauté scientifique,</w:t>
      </w:r>
    </w:p>
    <w:p w14:paraId="22181FCA" w14:textId="6B7D1477" w:rsidR="00F72968" w:rsidRPr="005D3E12" w:rsidRDefault="00F72968" w:rsidP="00F72968">
      <w:pPr>
        <w:tabs>
          <w:tab w:val="left" w:pos="567"/>
        </w:tabs>
        <w:snapToGrid w:val="0"/>
        <w:spacing w:after="240" w:line="240" w:lineRule="auto"/>
        <w:jc w:val="both"/>
        <w:rPr>
          <w:rFonts w:eastAsia="Times New Roman" w:cs="Arial"/>
          <w:iCs/>
          <w:snapToGrid w:val="0"/>
          <w:sz w:val="20"/>
          <w:szCs w:val="20"/>
          <w:lang w:val="fr-FR" w:eastAsia="en-US"/>
        </w:rPr>
      </w:pPr>
      <w:r w:rsidRPr="005D3E12">
        <w:rPr>
          <w:rFonts w:eastAsia="Times New Roman" w:cs="Arial"/>
          <w:iCs/>
          <w:snapToGrid w:val="0"/>
          <w:sz w:val="20"/>
          <w:szCs w:val="20"/>
          <w:u w:val="single"/>
          <w:lang w:val="fr-FR" w:eastAsia="en-US"/>
        </w:rPr>
        <w:t>Prend note</w:t>
      </w:r>
      <w:r w:rsidRPr="005D3E12">
        <w:rPr>
          <w:rFonts w:eastAsia="Times New Roman" w:cs="Arial"/>
          <w:iCs/>
          <w:snapToGrid w:val="0"/>
          <w:sz w:val="20"/>
          <w:szCs w:val="20"/>
          <w:lang w:val="fr-FR" w:eastAsia="en-US"/>
        </w:rPr>
        <w:t xml:space="preserve"> du rapport de l</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atelier d</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experts intitulé « Ocean Observations in Areas under National Jurisdiction » (rapport n° 246 du GOOS) ;</w:t>
      </w:r>
    </w:p>
    <w:p w14:paraId="12884B4C" w14:textId="590D0D4C" w:rsidR="00F72968" w:rsidRPr="005D3E12" w:rsidRDefault="00F72968" w:rsidP="00F72968">
      <w:pPr>
        <w:tabs>
          <w:tab w:val="left" w:pos="567"/>
        </w:tabs>
        <w:snapToGrid w:val="0"/>
        <w:spacing w:after="240" w:line="240" w:lineRule="auto"/>
        <w:jc w:val="both"/>
        <w:rPr>
          <w:rFonts w:eastAsia="Times New Roman" w:cs="Arial"/>
          <w:iCs/>
          <w:snapToGrid w:val="0"/>
          <w:sz w:val="20"/>
          <w:szCs w:val="20"/>
          <w:lang w:val="fr-FR" w:eastAsia="en-US"/>
        </w:rPr>
      </w:pPr>
      <w:r w:rsidRPr="005D3E12">
        <w:rPr>
          <w:rFonts w:eastAsia="Times New Roman" w:cs="Arial"/>
          <w:iCs/>
          <w:snapToGrid w:val="0"/>
          <w:sz w:val="20"/>
          <w:szCs w:val="20"/>
          <w:u w:val="single"/>
          <w:lang w:val="fr-FR" w:eastAsia="en-US"/>
        </w:rPr>
        <w:t>Invite</w:t>
      </w:r>
      <w:r w:rsidRPr="005D3E12">
        <w:rPr>
          <w:rFonts w:eastAsia="Times New Roman" w:cs="Arial"/>
          <w:iCs/>
          <w:snapToGrid w:val="0"/>
          <w:sz w:val="20"/>
          <w:szCs w:val="20"/>
          <w:lang w:val="fr-FR" w:eastAsia="en-US"/>
        </w:rPr>
        <w:t xml:space="preserve"> le GOOS à fournir des informations détaillées sur les questions relatives à l</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observation continue de l</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océan dans les zones relevant de la juridiction nationale identifiées dans le rapport de l</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atelier d</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experts ;</w:t>
      </w:r>
    </w:p>
    <w:p w14:paraId="11BD5DF5" w14:textId="41EFED71" w:rsidR="00F72968" w:rsidRPr="005D3E12" w:rsidRDefault="00F72968" w:rsidP="00F72968">
      <w:pPr>
        <w:spacing w:after="240" w:line="240" w:lineRule="auto"/>
        <w:jc w:val="both"/>
        <w:rPr>
          <w:rFonts w:eastAsia="Times New Roman" w:cs="Arial"/>
          <w:iCs/>
          <w:snapToGrid w:val="0"/>
          <w:sz w:val="20"/>
          <w:szCs w:val="20"/>
          <w:lang w:val="fr-FR" w:eastAsia="en-US"/>
        </w:rPr>
      </w:pPr>
      <w:r w:rsidRPr="005D3E12">
        <w:rPr>
          <w:rFonts w:eastAsia="Times New Roman" w:cs="Arial"/>
          <w:iCs/>
          <w:snapToGrid w:val="0"/>
          <w:sz w:val="20"/>
          <w:szCs w:val="20"/>
          <w:u w:val="single"/>
          <w:lang w:val="fr-FR" w:eastAsia="en-US"/>
        </w:rPr>
        <w:lastRenderedPageBreak/>
        <w:t>Prie</w:t>
      </w:r>
      <w:r w:rsidRPr="005D3E12">
        <w:rPr>
          <w:rFonts w:eastAsia="Times New Roman" w:cs="Arial"/>
          <w:iCs/>
          <w:snapToGrid w:val="0"/>
          <w:sz w:val="20"/>
          <w:szCs w:val="20"/>
          <w:lang w:val="fr-FR" w:eastAsia="en-US"/>
        </w:rPr>
        <w:t xml:space="preserve"> le Secrétaire exécutif d</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inviter les États membres à fournir des informations sur leurs expériences concernant l</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observation continue de l</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océan dans les zones relevant de leur juridiction nationale, comprenant les questions identifiées par le GOOS ;</w:t>
      </w:r>
    </w:p>
    <w:p w14:paraId="28CA2E16" w14:textId="4CA0AA97" w:rsidR="00F72968" w:rsidRPr="005D3E12" w:rsidRDefault="00F72968" w:rsidP="00F72968">
      <w:pPr>
        <w:spacing w:after="240" w:line="240" w:lineRule="auto"/>
        <w:jc w:val="both"/>
        <w:rPr>
          <w:rFonts w:eastAsia="Times New Roman" w:cs="Arial"/>
          <w:iCs/>
          <w:snapToGrid w:val="0"/>
          <w:sz w:val="20"/>
          <w:szCs w:val="20"/>
          <w:lang w:val="fr-FR" w:eastAsia="en-US"/>
        </w:rPr>
      </w:pPr>
      <w:r w:rsidRPr="005D3E12">
        <w:rPr>
          <w:rFonts w:eastAsia="Times New Roman" w:cs="Arial"/>
          <w:iCs/>
          <w:snapToGrid w:val="0"/>
          <w:sz w:val="20"/>
          <w:szCs w:val="20"/>
          <w:u w:val="single"/>
          <w:lang w:val="fr-FR" w:eastAsia="en-US"/>
        </w:rPr>
        <w:t>Prie également</w:t>
      </w:r>
      <w:r w:rsidRPr="005D3E12">
        <w:rPr>
          <w:rFonts w:eastAsia="Times New Roman" w:cs="Arial"/>
          <w:iCs/>
          <w:snapToGrid w:val="0"/>
          <w:sz w:val="20"/>
          <w:szCs w:val="20"/>
          <w:lang w:val="fr-FR" w:eastAsia="en-US"/>
        </w:rPr>
        <w:t xml:space="preserve"> le Secrétaire exécutif de compiler et de résumer les informations reçues et d</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en rendre compte à l</w:t>
      </w:r>
      <w:r w:rsidR="00185C47">
        <w:rPr>
          <w:rFonts w:eastAsia="Times New Roman" w:cs="Arial"/>
          <w:iCs/>
          <w:snapToGrid w:val="0"/>
          <w:sz w:val="20"/>
          <w:szCs w:val="20"/>
          <w:lang w:val="fr-FR" w:eastAsia="en-US"/>
        </w:rPr>
        <w:t>’</w:t>
      </w:r>
      <w:r w:rsidRPr="005D3E12">
        <w:rPr>
          <w:rFonts w:eastAsia="Times New Roman" w:cs="Arial"/>
          <w:iCs/>
          <w:snapToGrid w:val="0"/>
          <w:sz w:val="20"/>
          <w:szCs w:val="20"/>
          <w:lang w:val="fr-FR" w:eastAsia="en-US"/>
        </w:rPr>
        <w:t>Assemblée de la COI en</w:t>
      </w:r>
      <w:r w:rsidR="00B11D82">
        <w:rPr>
          <w:rFonts w:eastAsia="Times New Roman" w:cs="Arial"/>
          <w:iCs/>
          <w:snapToGrid w:val="0"/>
          <w:sz w:val="20"/>
          <w:szCs w:val="20"/>
          <w:lang w:val="fr-FR" w:eastAsia="en-US"/>
        </w:rPr>
        <w:t> </w:t>
      </w:r>
      <w:r w:rsidRPr="005D3E12">
        <w:rPr>
          <w:rFonts w:eastAsia="Times New Roman" w:cs="Arial"/>
          <w:iCs/>
          <w:snapToGrid w:val="0"/>
          <w:sz w:val="20"/>
          <w:szCs w:val="20"/>
          <w:lang w:val="fr-FR" w:eastAsia="en-US"/>
        </w:rPr>
        <w:t>2023 ;</w:t>
      </w:r>
    </w:p>
    <w:p w14:paraId="6F56D0AA" w14:textId="238B333D" w:rsidR="00F72968" w:rsidRPr="005D3E12" w:rsidRDefault="00F72968" w:rsidP="00F72968">
      <w:pPr>
        <w:shd w:val="clear" w:color="auto" w:fill="FFFFFF"/>
        <w:tabs>
          <w:tab w:val="left" w:pos="714"/>
        </w:tabs>
        <w:spacing w:before="240" w:after="240" w:line="240" w:lineRule="auto"/>
        <w:ind w:hanging="567"/>
        <w:jc w:val="both"/>
        <w:rPr>
          <w:rFonts w:eastAsia="Times New Roman" w:cs="Arial"/>
          <w:iCs/>
          <w:sz w:val="20"/>
          <w:szCs w:val="20"/>
          <w:lang w:val="fr-FR" w:eastAsia="en-GB"/>
        </w:rPr>
      </w:pPr>
      <w:r w:rsidRPr="005D3E12">
        <w:rPr>
          <w:rFonts w:eastAsia="Times New Roman" w:cs="Arial"/>
          <w:snapToGrid w:val="0"/>
          <w:sz w:val="20"/>
          <w:szCs w:val="20"/>
          <w:lang w:val="fr-FR" w:eastAsia="en-US"/>
        </w:rPr>
        <w:tab/>
      </w:r>
      <w:r w:rsidRPr="005D3E12">
        <w:rPr>
          <w:rFonts w:eastAsia="Times New Roman" w:cs="Arial"/>
          <w:snapToGrid w:val="0"/>
          <w:sz w:val="20"/>
          <w:szCs w:val="20"/>
          <w:u w:val="single"/>
          <w:lang w:val="fr-FR" w:eastAsia="en-US"/>
        </w:rPr>
        <w:t>Invite également</w:t>
      </w:r>
      <w:r w:rsidRPr="005D3E12">
        <w:rPr>
          <w:rFonts w:eastAsia="Times New Roman" w:cs="Arial"/>
          <w:snapToGrid w:val="0"/>
          <w:sz w:val="20"/>
          <w:szCs w:val="20"/>
          <w:lang w:val="fr-FR" w:eastAsia="en-US"/>
        </w:rPr>
        <w:t xml:space="preserve"> le </w:t>
      </w:r>
      <w:r w:rsidRPr="005D3E12">
        <w:rPr>
          <w:rFonts w:eastAsia="Times New Roman" w:cs="Arial"/>
          <w:snapToGrid w:val="0"/>
          <w:color w:val="000000"/>
          <w:sz w:val="20"/>
          <w:szCs w:val="20"/>
          <w:lang w:val="fr-FR"/>
        </w:rPr>
        <w:t>GOOS à proposer des activités de sensibilisation et de renforcement des capacités pour aider les États à prendre conscience de la valeur des observations, notamment de leur impact positif sur l</w:t>
      </w:r>
      <w:r w:rsidR="00185C47">
        <w:rPr>
          <w:rFonts w:eastAsia="Times New Roman" w:cs="Arial"/>
          <w:snapToGrid w:val="0"/>
          <w:color w:val="000000"/>
          <w:sz w:val="20"/>
          <w:szCs w:val="20"/>
          <w:lang w:val="fr-FR"/>
        </w:rPr>
        <w:t>’</w:t>
      </w:r>
      <w:r w:rsidRPr="005D3E12">
        <w:rPr>
          <w:rFonts w:eastAsia="Times New Roman" w:cs="Arial"/>
          <w:snapToGrid w:val="0"/>
          <w:color w:val="000000"/>
          <w:sz w:val="20"/>
          <w:szCs w:val="20"/>
          <w:lang w:val="fr-FR"/>
        </w:rPr>
        <w:t>adaptation des États au changement climatique et sur le développement économique durable</w:t>
      </w:r>
      <w:r w:rsidRPr="005D3E12">
        <w:rPr>
          <w:rFonts w:eastAsia="Times New Roman" w:cs="Arial"/>
          <w:snapToGrid w:val="0"/>
          <w:sz w:val="20"/>
          <w:szCs w:val="20"/>
          <w:lang w:val="fr-FR" w:eastAsia="en-US"/>
        </w:rPr>
        <w:t>.</w:t>
      </w:r>
    </w:p>
    <w:p w14:paraId="708FFF51" w14:textId="77777777" w:rsidR="00F72968" w:rsidRDefault="00F72968" w:rsidP="00B11D82">
      <w:pPr>
        <w:keepNext/>
        <w:keepLines/>
        <w:spacing w:after="240" w:line="240" w:lineRule="auto"/>
        <w:ind w:left="709" w:hanging="709"/>
        <w:outlineLvl w:val="1"/>
        <w:rPr>
          <w:rFonts w:eastAsia="Times New Roman" w:cs="Arial"/>
          <w:bCs/>
          <w:caps/>
          <w:szCs w:val="24"/>
          <w:lang w:val="fr-FR" w:eastAsia="en-GB"/>
        </w:rPr>
      </w:pPr>
      <w:bookmarkStart w:id="114" w:name="_Toc112926274"/>
      <w:bookmarkStart w:id="115" w:name="_Toc105159978"/>
      <w:r w:rsidRPr="00F00E33">
        <w:rPr>
          <w:rFonts w:eastAsia="Times New Roman" w:cs="Arial"/>
          <w:bCs/>
          <w:caps/>
          <w:szCs w:val="24"/>
          <w:lang w:val="fr-FR" w:eastAsia="en-GB"/>
        </w:rPr>
        <w:t>3.5</w:t>
      </w:r>
      <w:r w:rsidRPr="00F00E33">
        <w:rPr>
          <w:rFonts w:eastAsia="Times New Roman" w:cs="Arial"/>
          <w:bCs/>
          <w:caps/>
          <w:szCs w:val="24"/>
          <w:lang w:val="fr-FR" w:eastAsia="en-GB"/>
        </w:rPr>
        <w:tab/>
        <w:t>RAPPORTS DES ORGANES SUBSIDIAIRES DE LA COI</w:t>
      </w:r>
      <w:bookmarkEnd w:id="114"/>
    </w:p>
    <w:p w14:paraId="1FC5207F" w14:textId="6C4C09BA" w:rsidR="00F72968" w:rsidRPr="00F00E33" w:rsidRDefault="00F72968" w:rsidP="00F72968">
      <w:pPr>
        <w:keepNext/>
        <w:keepLines/>
        <w:spacing w:after="240" w:line="240" w:lineRule="auto"/>
        <w:ind w:left="709" w:hanging="709"/>
        <w:outlineLvl w:val="2"/>
        <w:rPr>
          <w:rFonts w:eastAsia="Times New Roman" w:cs="Arial"/>
          <w:b/>
          <w:bCs/>
          <w:szCs w:val="24"/>
          <w:lang w:val="fr-FR" w:eastAsia="en-GB"/>
        </w:rPr>
      </w:pPr>
      <w:bookmarkStart w:id="116" w:name="_Toc85469064"/>
      <w:bookmarkStart w:id="117" w:name="_Toc105159979"/>
      <w:bookmarkStart w:id="118" w:name="_Toc112926275"/>
      <w:bookmarkEnd w:id="103"/>
      <w:bookmarkEnd w:id="115"/>
      <w:r w:rsidRPr="00F00E33">
        <w:rPr>
          <w:rFonts w:eastAsia="Times New Roman" w:cs="Arial"/>
          <w:b/>
          <w:bCs/>
          <w:szCs w:val="24"/>
          <w:lang w:val="fr-FR" w:eastAsia="en-GB"/>
        </w:rPr>
        <w:t>3.5.1</w:t>
      </w:r>
      <w:r w:rsidRPr="00F00E33">
        <w:rPr>
          <w:rFonts w:eastAsia="Times New Roman" w:cs="Arial"/>
          <w:b/>
          <w:bCs/>
          <w:szCs w:val="24"/>
          <w:lang w:val="fr-FR" w:eastAsia="en-GB"/>
        </w:rPr>
        <w:tab/>
        <w:t>Systèmes d</w:t>
      </w:r>
      <w:r w:rsidR="00185C47">
        <w:rPr>
          <w:rFonts w:eastAsia="Times New Roman" w:cs="Arial"/>
          <w:b/>
          <w:bCs/>
          <w:szCs w:val="24"/>
          <w:lang w:val="fr-FR" w:eastAsia="en-GB"/>
        </w:rPr>
        <w:t>’</w:t>
      </w:r>
      <w:r w:rsidRPr="00F00E33">
        <w:rPr>
          <w:rFonts w:eastAsia="Times New Roman" w:cs="Arial"/>
          <w:b/>
          <w:bCs/>
          <w:szCs w:val="24"/>
          <w:lang w:val="fr-FR" w:eastAsia="en-GB"/>
        </w:rPr>
        <w:t>alerte aux aléas liés au niveau de la mer et de mitigation</w:t>
      </w:r>
      <w:bookmarkEnd w:id="116"/>
      <w:bookmarkEnd w:id="117"/>
      <w:bookmarkEnd w:id="118"/>
    </w:p>
    <w:p w14:paraId="687C6A5F" w14:textId="682E3770" w:rsidR="00F72968" w:rsidRPr="00F57B10" w:rsidRDefault="00F72968" w:rsidP="00F72968">
      <w:pPr>
        <w:keepNext/>
        <w:keepLines/>
        <w:spacing w:after="240" w:line="240" w:lineRule="auto"/>
        <w:ind w:left="1276" w:hanging="567"/>
        <w:outlineLvl w:val="2"/>
        <w:rPr>
          <w:rFonts w:eastAsia="Times New Roman" w:cs="Arial"/>
          <w:i/>
          <w:iCs/>
          <w:szCs w:val="24"/>
          <w:lang w:val="fr-FR" w:eastAsia="en-GB"/>
        </w:rPr>
      </w:pPr>
      <w:bookmarkStart w:id="119" w:name="_Toc85469065"/>
      <w:bookmarkStart w:id="120" w:name="_Toc105159980"/>
      <w:bookmarkStart w:id="121" w:name="_Toc112926276"/>
      <w:r w:rsidRPr="006510B8">
        <w:rPr>
          <w:rFonts w:eastAsia="Times New Roman" w:cs="Arial"/>
          <w:i/>
          <w:iCs/>
          <w:szCs w:val="24"/>
          <w:lang w:val="fr-FR" w:eastAsia="en-GB"/>
        </w:rPr>
        <w:t>3.5.1.1</w:t>
      </w:r>
      <w:r w:rsidRPr="006510B8">
        <w:rPr>
          <w:rFonts w:eastAsia="Times New Roman" w:cs="Arial"/>
          <w:szCs w:val="24"/>
          <w:lang w:val="fr-FR" w:eastAsia="en-GB"/>
        </w:rPr>
        <w:tab/>
      </w:r>
      <w:r w:rsidRPr="006510B8">
        <w:rPr>
          <w:rFonts w:eastAsia="Times New Roman" w:cs="Arial"/>
          <w:i/>
          <w:iCs/>
          <w:szCs w:val="24"/>
          <w:lang w:val="fr-FR" w:eastAsia="en-GB"/>
        </w:rPr>
        <w:t>Services régionaux d</w:t>
      </w:r>
      <w:r w:rsidR="00185C47">
        <w:rPr>
          <w:rFonts w:eastAsia="Times New Roman" w:cs="Arial"/>
          <w:i/>
          <w:iCs/>
          <w:szCs w:val="24"/>
          <w:lang w:val="fr-FR" w:eastAsia="en-GB"/>
        </w:rPr>
        <w:t>’</w:t>
      </w:r>
      <w:r w:rsidRPr="006510B8">
        <w:rPr>
          <w:rFonts w:eastAsia="Times New Roman" w:cs="Arial"/>
          <w:i/>
          <w:iCs/>
          <w:szCs w:val="24"/>
          <w:lang w:val="fr-FR" w:eastAsia="en-GB"/>
        </w:rPr>
        <w:t>alerte rapide</w:t>
      </w:r>
      <w:bookmarkEnd w:id="119"/>
      <w:bookmarkEnd w:id="120"/>
      <w:bookmarkEnd w:id="121"/>
    </w:p>
    <w:p w14:paraId="0809AE3C" w14:textId="039C85E1" w:rsidR="00F72968" w:rsidRPr="00B11D82" w:rsidRDefault="00F72968" w:rsidP="00F72968">
      <w:pPr>
        <w:shd w:val="clear" w:color="auto" w:fill="FFFFFF"/>
        <w:tabs>
          <w:tab w:val="left" w:pos="714"/>
        </w:tabs>
        <w:spacing w:before="240" w:after="240" w:line="240" w:lineRule="auto"/>
        <w:ind w:hanging="567"/>
        <w:jc w:val="both"/>
        <w:rPr>
          <w:rFonts w:eastAsia="Times New Roman" w:cs="Arial"/>
          <w:iCs/>
          <w:lang w:val="fr-FR" w:eastAsia="en-GB"/>
        </w:rPr>
      </w:pPr>
      <w:r w:rsidRPr="00B11D82">
        <w:rPr>
          <w:rFonts w:eastAsia="Times New Roman" w:cs="Arial"/>
          <w:i/>
          <w:lang w:val="fr-FR" w:eastAsia="en-GB"/>
        </w:rPr>
        <w:t>107.</w:t>
      </w:r>
      <w:r w:rsidRPr="00B11D82">
        <w:rPr>
          <w:rFonts w:eastAsia="Times New Roman" w:cs="Arial"/>
          <w:iCs/>
          <w:lang w:val="fr-FR" w:eastAsia="en-GB"/>
        </w:rPr>
        <w:tab/>
        <w:t>Le Président de la COI a présenté ce point en informant le Conseil que trois groupes de coordination des services régionaux d</w:t>
      </w:r>
      <w:r w:rsidR="00185C47" w:rsidRPr="00B11D82">
        <w:rPr>
          <w:rFonts w:eastAsia="Times New Roman" w:cs="Arial"/>
          <w:iCs/>
          <w:lang w:val="fr-FR" w:eastAsia="en-GB"/>
        </w:rPr>
        <w:t>’</w:t>
      </w:r>
      <w:r w:rsidRPr="00B11D82">
        <w:rPr>
          <w:rFonts w:eastAsia="Times New Roman" w:cs="Arial"/>
          <w:iCs/>
          <w:lang w:val="fr-FR" w:eastAsia="en-GB"/>
        </w:rPr>
        <w:t>alerte rapide s</w:t>
      </w:r>
      <w:r w:rsidR="00185C47" w:rsidRPr="00B11D82">
        <w:rPr>
          <w:rFonts w:eastAsia="Times New Roman" w:cs="Arial"/>
          <w:iCs/>
          <w:lang w:val="fr-FR" w:eastAsia="en-GB"/>
        </w:rPr>
        <w:t>’</w:t>
      </w:r>
      <w:r w:rsidRPr="00B11D82">
        <w:rPr>
          <w:rFonts w:eastAsia="Times New Roman" w:cs="Arial"/>
          <w:iCs/>
          <w:lang w:val="fr-FR" w:eastAsia="en-GB"/>
        </w:rPr>
        <w:t>étaient réunis pendant l</w:t>
      </w:r>
      <w:r w:rsidR="00185C47" w:rsidRPr="00B11D82">
        <w:rPr>
          <w:rFonts w:eastAsia="Times New Roman" w:cs="Arial"/>
          <w:iCs/>
          <w:lang w:val="fr-FR" w:eastAsia="en-GB"/>
        </w:rPr>
        <w:t>’</w:t>
      </w:r>
      <w:r w:rsidRPr="00B11D82">
        <w:rPr>
          <w:rFonts w:eastAsia="Times New Roman" w:cs="Arial"/>
          <w:iCs/>
          <w:lang w:val="fr-FR" w:eastAsia="en-GB"/>
        </w:rPr>
        <w:t>intersession et feraient rapport à la présente session du Conseil exécutif. Il a souhaité la bienvenue aux Présidents du Groupe intergouvernemental de coordination du Système d</w:t>
      </w:r>
      <w:r w:rsidR="00185C47" w:rsidRPr="00B11D82">
        <w:rPr>
          <w:rFonts w:eastAsia="Times New Roman" w:cs="Arial"/>
          <w:iCs/>
          <w:lang w:val="fr-FR" w:eastAsia="en-GB"/>
        </w:rPr>
        <w:t>’</w:t>
      </w:r>
      <w:r w:rsidRPr="00B11D82">
        <w:rPr>
          <w:rFonts w:eastAsia="Times New Roman" w:cs="Arial"/>
          <w:iCs/>
          <w:lang w:val="fr-FR" w:eastAsia="en-GB"/>
        </w:rPr>
        <w:t>alerte aux tsunamis et de mitigation dans l</w:t>
      </w:r>
      <w:r w:rsidR="00185C47" w:rsidRPr="00B11D82">
        <w:rPr>
          <w:rFonts w:eastAsia="Times New Roman" w:cs="Arial"/>
          <w:iCs/>
          <w:lang w:val="fr-FR" w:eastAsia="en-GB"/>
        </w:rPr>
        <w:t>’</w:t>
      </w:r>
      <w:r w:rsidRPr="00B11D82">
        <w:rPr>
          <w:rFonts w:eastAsia="Times New Roman" w:cs="Arial"/>
          <w:iCs/>
          <w:lang w:val="fr-FR" w:eastAsia="en-GB"/>
        </w:rPr>
        <w:t>océan Indien (GIC/IOTWMS), du Groupe intergouvernemental de coordination du Système d</w:t>
      </w:r>
      <w:r w:rsidR="00185C47" w:rsidRPr="00B11D82">
        <w:rPr>
          <w:rFonts w:eastAsia="Times New Roman" w:cs="Arial"/>
          <w:iCs/>
          <w:lang w:val="fr-FR" w:eastAsia="en-GB"/>
        </w:rPr>
        <w:t>’</w:t>
      </w:r>
      <w:r w:rsidRPr="00B11D82">
        <w:rPr>
          <w:rFonts w:eastAsia="Times New Roman" w:cs="Arial"/>
          <w:iCs/>
          <w:lang w:val="fr-FR" w:eastAsia="en-GB"/>
        </w:rPr>
        <w:t>alerte rapide aux tsunamis et de mitigation dans l</w:t>
      </w:r>
      <w:r w:rsidR="00185C47" w:rsidRPr="00B11D82">
        <w:rPr>
          <w:rFonts w:eastAsia="Times New Roman" w:cs="Arial"/>
          <w:iCs/>
          <w:lang w:val="fr-FR" w:eastAsia="en-GB"/>
        </w:rPr>
        <w:t>’</w:t>
      </w:r>
      <w:r w:rsidRPr="00B11D82">
        <w:rPr>
          <w:rFonts w:eastAsia="Times New Roman" w:cs="Arial"/>
          <w:iCs/>
          <w:lang w:val="fr-FR" w:eastAsia="en-GB"/>
        </w:rPr>
        <w:t>Atlantique du Nord-Est, la Méditerranée et les mers adjacentes (GIC/NEAMTWS) et du Groupe intergouvernemental de coordination du Système d</w:t>
      </w:r>
      <w:r w:rsidR="00185C47" w:rsidRPr="00B11D82">
        <w:rPr>
          <w:rFonts w:eastAsia="Times New Roman" w:cs="Arial"/>
          <w:iCs/>
          <w:lang w:val="fr-FR" w:eastAsia="en-GB"/>
        </w:rPr>
        <w:t>’</w:t>
      </w:r>
      <w:r w:rsidRPr="00B11D82">
        <w:rPr>
          <w:rFonts w:eastAsia="Times New Roman" w:cs="Arial"/>
          <w:iCs/>
          <w:lang w:val="fr-FR" w:eastAsia="en-GB"/>
        </w:rPr>
        <w:t>alerte aux tsunamis et de mitigation dans le Pacifique (GIC/PTWS).</w:t>
      </w:r>
    </w:p>
    <w:p w14:paraId="766DE09A" w14:textId="68F5B2E4" w:rsidR="00F72968" w:rsidRPr="00B11D82"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B11D82">
        <w:rPr>
          <w:rFonts w:eastAsia="Times New Roman" w:cs="Arial"/>
          <w:i/>
          <w:lang w:val="fr-FR" w:eastAsia="en-GB"/>
        </w:rPr>
        <w:t>108.</w:t>
      </w:r>
      <w:r w:rsidRPr="00B11D82">
        <w:rPr>
          <w:rFonts w:eastAsia="Times New Roman" w:cs="Arial"/>
          <w:iCs/>
          <w:lang w:val="fr-FR" w:eastAsia="en-GB"/>
        </w:rPr>
        <w:tab/>
        <w:t>Mme Dwikorita Karnawati, Présidente du GIC/IOTWMS, a indiqué que la réunion intersessions s</w:t>
      </w:r>
      <w:r w:rsidR="00185C47" w:rsidRPr="00B11D82">
        <w:rPr>
          <w:rFonts w:eastAsia="Times New Roman" w:cs="Arial"/>
          <w:iCs/>
          <w:lang w:val="fr-FR" w:eastAsia="en-GB"/>
        </w:rPr>
        <w:t>’</w:t>
      </w:r>
      <w:r w:rsidRPr="00B11D82">
        <w:rPr>
          <w:rFonts w:eastAsia="Times New Roman" w:cs="Arial"/>
          <w:iCs/>
          <w:lang w:val="fr-FR" w:eastAsia="en-GB"/>
        </w:rPr>
        <w:t>était déroulée en ligne les 23</w:t>
      </w:r>
      <w:r w:rsidR="00B11D82" w:rsidRPr="00B11D82">
        <w:rPr>
          <w:rFonts w:eastAsia="Times New Roman" w:cs="Arial"/>
          <w:iCs/>
          <w:lang w:val="fr-FR" w:eastAsia="en-GB"/>
        </w:rPr>
        <w:t> </w:t>
      </w:r>
      <w:r w:rsidRPr="00B11D82">
        <w:rPr>
          <w:rFonts w:eastAsia="Times New Roman" w:cs="Arial"/>
          <w:iCs/>
          <w:lang w:val="fr-FR" w:eastAsia="en-GB"/>
        </w:rPr>
        <w:t>et 24 novembre 2021, en raison des restrictions des déplacements dues à la pandémie de COVID-19. Elle a rassemblé plus de 100 participants de 19 États membres, parmi lesquels, pour la première fois, de nombreux responsables de la gestion des catastrophes. La réunion a été organisée dans le but de présenter des rapports d</w:t>
      </w:r>
      <w:r w:rsidR="00185C47" w:rsidRPr="00B11D82">
        <w:rPr>
          <w:rFonts w:eastAsia="Times New Roman" w:cs="Arial"/>
          <w:iCs/>
          <w:lang w:val="fr-FR" w:eastAsia="en-GB"/>
        </w:rPr>
        <w:t>’</w:t>
      </w:r>
      <w:r w:rsidRPr="00B11D82">
        <w:rPr>
          <w:rFonts w:eastAsia="Times New Roman" w:cs="Arial"/>
          <w:iCs/>
          <w:lang w:val="fr-FR" w:eastAsia="en-GB"/>
        </w:rPr>
        <w:t>étape sur les plans de travail du GIC et de préparer sa 13</w:t>
      </w:r>
      <w:r w:rsidRPr="00B11D82">
        <w:rPr>
          <w:rFonts w:eastAsia="Times New Roman" w:cs="Arial"/>
          <w:iCs/>
          <w:vertAlign w:val="superscript"/>
          <w:lang w:val="fr-FR" w:eastAsia="en-GB"/>
        </w:rPr>
        <w:t>e</w:t>
      </w:r>
      <w:r w:rsidRPr="00B11D82">
        <w:rPr>
          <w:rFonts w:eastAsia="Times New Roman" w:cs="Arial"/>
          <w:iCs/>
          <w:lang w:val="fr-FR" w:eastAsia="en-GB"/>
        </w:rPr>
        <w:t> session reportée à fin 2022, à Bali (Indonésie).</w:t>
      </w:r>
    </w:p>
    <w:p w14:paraId="704E659C" w14:textId="37243DE5" w:rsidR="00F72968" w:rsidRPr="00B11D82"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B11D82">
        <w:rPr>
          <w:rFonts w:eastAsia="Times New Roman" w:cs="Arial"/>
          <w:i/>
          <w:lang w:val="fr-FR" w:eastAsia="en-GB"/>
        </w:rPr>
        <w:t>109.</w:t>
      </w:r>
      <w:r w:rsidRPr="00B11D82">
        <w:rPr>
          <w:rFonts w:eastAsia="Times New Roman" w:cs="Arial"/>
          <w:iCs/>
          <w:lang w:val="fr-FR" w:eastAsia="en-GB"/>
        </w:rPr>
        <w:tab/>
        <w:t>Mme Karnawati a fait savoir que le GIC/IOTWMS avait lancé des plans de travail afin de commencer à traiter les questions soulevées dans le rapport de 2020 sur le développement des capacités en matière de préparation aux tsunamis au sein du IOTWMS. Le 10 novembre 2021, un webinaire a été organisé sur le thème « Un plan stratégique pour le Système d</w:t>
      </w:r>
      <w:r w:rsidR="00185C47" w:rsidRPr="00B11D82">
        <w:rPr>
          <w:rFonts w:eastAsia="Times New Roman" w:cs="Arial"/>
          <w:iCs/>
          <w:lang w:val="fr-FR" w:eastAsia="en-GB"/>
        </w:rPr>
        <w:t>’</w:t>
      </w:r>
      <w:r w:rsidRPr="00B11D82">
        <w:rPr>
          <w:rFonts w:eastAsia="Times New Roman" w:cs="Arial"/>
          <w:iCs/>
          <w:lang w:val="fr-FR" w:eastAsia="en-GB"/>
        </w:rPr>
        <w:t>alerte aux tsunamis et de mitigation dans l</w:t>
      </w:r>
      <w:r w:rsidR="00185C47" w:rsidRPr="00B11D82">
        <w:rPr>
          <w:rFonts w:eastAsia="Times New Roman" w:cs="Arial"/>
          <w:iCs/>
          <w:lang w:val="fr-FR" w:eastAsia="en-GB"/>
        </w:rPr>
        <w:t>’</w:t>
      </w:r>
      <w:r w:rsidRPr="00B11D82">
        <w:rPr>
          <w:rFonts w:eastAsia="Times New Roman" w:cs="Arial"/>
          <w:iCs/>
          <w:lang w:val="fr-FR" w:eastAsia="en-GB"/>
        </w:rPr>
        <w:t>océan Indien dans le cadre de la Décennie des Nations Unies pour les sciences océaniques », afin de repérer des possibilités de développer davantage l</w:t>
      </w:r>
      <w:r w:rsidR="00185C47" w:rsidRPr="00B11D82">
        <w:rPr>
          <w:rFonts w:eastAsia="Times New Roman" w:cs="Arial"/>
          <w:iCs/>
          <w:lang w:val="fr-FR" w:eastAsia="en-GB"/>
        </w:rPr>
        <w:t>’</w:t>
      </w:r>
      <w:r w:rsidRPr="00B11D82">
        <w:rPr>
          <w:rFonts w:eastAsia="Times New Roman" w:cs="Arial"/>
          <w:iCs/>
          <w:lang w:val="fr-FR" w:eastAsia="en-GB"/>
        </w:rPr>
        <w:t>IOTWMS pour qu</w:t>
      </w:r>
      <w:r w:rsidR="00185C47" w:rsidRPr="00B11D82">
        <w:rPr>
          <w:rFonts w:eastAsia="Times New Roman" w:cs="Arial"/>
          <w:iCs/>
          <w:lang w:val="fr-FR" w:eastAsia="en-GB"/>
        </w:rPr>
        <w:t>’</w:t>
      </w:r>
      <w:r w:rsidRPr="00B11D82">
        <w:rPr>
          <w:rFonts w:eastAsia="Times New Roman" w:cs="Arial"/>
          <w:iCs/>
          <w:lang w:val="fr-FR" w:eastAsia="en-GB"/>
        </w:rPr>
        <w:t>il fournisse des alertes aux tsunamis plus rapides et plus précises à 100 % des communautés côtières « Tsunami Ready » exposées à ce risque. Parmi les défis à relever, Mme Karnawati a cité les problèmes persistants concernant l</w:t>
      </w:r>
      <w:r w:rsidR="00185C47" w:rsidRPr="00B11D82">
        <w:rPr>
          <w:rFonts w:eastAsia="Times New Roman" w:cs="Arial"/>
          <w:iCs/>
          <w:lang w:val="fr-FR" w:eastAsia="en-GB"/>
        </w:rPr>
        <w:t>’</w:t>
      </w:r>
      <w:r w:rsidRPr="00B11D82">
        <w:rPr>
          <w:rFonts w:eastAsia="Times New Roman" w:cs="Arial"/>
          <w:iCs/>
          <w:lang w:val="fr-FR" w:eastAsia="en-GB"/>
        </w:rPr>
        <w:t>échange ouvert et en temps utile des données sismiques et relatives au niveau de la mer qui sont nécessaires pour les alertes, l</w:t>
      </w:r>
      <w:r w:rsidR="00185C47" w:rsidRPr="00B11D82">
        <w:rPr>
          <w:rFonts w:eastAsia="Times New Roman" w:cs="Arial"/>
          <w:iCs/>
          <w:lang w:val="fr-FR" w:eastAsia="en-GB"/>
        </w:rPr>
        <w:t>’</w:t>
      </w:r>
      <w:r w:rsidRPr="00B11D82">
        <w:rPr>
          <w:rFonts w:eastAsia="Times New Roman" w:cs="Arial"/>
          <w:iCs/>
          <w:lang w:val="fr-FR" w:eastAsia="en-GB"/>
        </w:rPr>
        <w:t>intensification de la participation de la communauté de la gestion des catastrophes aux travaux du GIC/IOTWMS, la poursuite des activités de sensibilisation et d</w:t>
      </w:r>
      <w:r w:rsidR="00185C47" w:rsidRPr="00B11D82">
        <w:rPr>
          <w:rFonts w:eastAsia="Times New Roman" w:cs="Arial"/>
          <w:iCs/>
          <w:lang w:val="fr-FR" w:eastAsia="en-GB"/>
        </w:rPr>
        <w:t>’</w:t>
      </w:r>
      <w:r w:rsidRPr="00B11D82">
        <w:rPr>
          <w:rFonts w:eastAsia="Times New Roman" w:cs="Arial"/>
          <w:iCs/>
          <w:lang w:val="fr-FR" w:eastAsia="en-GB"/>
        </w:rPr>
        <w:t>éducation des communautés, et le renforcement du développement des capacités en faveur des petits États insulaires en développement (PEID) et des pays les moins avancés (PMA). Il a été décidé d</w:t>
      </w:r>
      <w:r w:rsidR="00185C47" w:rsidRPr="00B11D82">
        <w:rPr>
          <w:rFonts w:eastAsia="Times New Roman" w:cs="Arial"/>
          <w:iCs/>
          <w:lang w:val="fr-FR" w:eastAsia="en-GB"/>
        </w:rPr>
        <w:t>’</w:t>
      </w:r>
      <w:r w:rsidRPr="00B11D82">
        <w:rPr>
          <w:rFonts w:eastAsia="Times New Roman" w:cs="Arial"/>
          <w:iCs/>
          <w:lang w:val="fr-FR" w:eastAsia="en-GB"/>
        </w:rPr>
        <w:t>organiser le prochain exercice IOWave en 2023. Des efforts continuent d</w:t>
      </w:r>
      <w:r w:rsidR="00185C47" w:rsidRPr="00B11D82">
        <w:rPr>
          <w:rFonts w:eastAsia="Times New Roman" w:cs="Arial"/>
          <w:iCs/>
          <w:lang w:val="fr-FR" w:eastAsia="en-GB"/>
        </w:rPr>
        <w:t>’</w:t>
      </w:r>
      <w:r w:rsidRPr="00B11D82">
        <w:rPr>
          <w:rFonts w:eastAsia="Times New Roman" w:cs="Arial"/>
          <w:iCs/>
          <w:lang w:val="fr-FR" w:eastAsia="en-GB"/>
        </w:rPr>
        <w:t>être déployés pour relever les défis posés par les tsunamis générés par des sources non sismiques et complexes.</w:t>
      </w:r>
    </w:p>
    <w:p w14:paraId="0A9D00A5" w14:textId="6D2983CA" w:rsidR="00F72968" w:rsidRPr="00F00E33" w:rsidRDefault="00F72968" w:rsidP="00F72968">
      <w:pPr>
        <w:shd w:val="clear" w:color="auto" w:fill="FFFFFF"/>
        <w:tabs>
          <w:tab w:val="left" w:pos="714"/>
        </w:tabs>
        <w:spacing w:after="240" w:line="240" w:lineRule="auto"/>
        <w:ind w:hanging="567"/>
        <w:jc w:val="both"/>
        <w:rPr>
          <w:rFonts w:eastAsia="Times New Roman" w:cs="Arial"/>
          <w:iCs/>
          <w:lang w:val="fr-FR" w:eastAsia="en-GB"/>
        </w:rPr>
      </w:pPr>
      <w:bookmarkStart w:id="122" w:name="_Hlk104366295"/>
      <w:r w:rsidRPr="00B11D82">
        <w:rPr>
          <w:rFonts w:eastAsia="Times New Roman" w:cs="Arial"/>
          <w:i/>
          <w:lang w:val="fr-FR" w:eastAsia="en-GB"/>
        </w:rPr>
        <w:t>110.</w:t>
      </w:r>
      <w:r w:rsidRPr="00B11D82">
        <w:rPr>
          <w:rFonts w:eastAsia="Times New Roman" w:cs="Arial"/>
          <w:iCs/>
          <w:lang w:val="fr-FR" w:eastAsia="en-GB"/>
        </w:rPr>
        <w:tab/>
        <w:t>Mme Karnawati a annoncé la prorogation de l</w:t>
      </w:r>
      <w:r w:rsidR="00185C47" w:rsidRPr="00B11D82">
        <w:rPr>
          <w:rFonts w:eastAsia="Times New Roman" w:cs="Arial"/>
          <w:iCs/>
          <w:lang w:val="fr-FR" w:eastAsia="en-GB"/>
        </w:rPr>
        <w:t>’</w:t>
      </w:r>
      <w:r w:rsidRPr="00B11D82">
        <w:rPr>
          <w:rFonts w:eastAsia="Times New Roman" w:cs="Arial"/>
          <w:iCs/>
          <w:lang w:val="fr-FR" w:eastAsia="en-GB"/>
        </w:rPr>
        <w:t>accord conclu entre le Gouvernement de l</w:t>
      </w:r>
      <w:r w:rsidR="00185C47" w:rsidRPr="00B11D82">
        <w:rPr>
          <w:rFonts w:eastAsia="Times New Roman" w:cs="Arial"/>
          <w:iCs/>
          <w:lang w:val="fr-FR" w:eastAsia="en-GB"/>
        </w:rPr>
        <w:t>’</w:t>
      </w:r>
      <w:r w:rsidRPr="00B11D82">
        <w:rPr>
          <w:rFonts w:eastAsia="Times New Roman" w:cs="Arial"/>
          <w:iCs/>
          <w:lang w:val="fr-FR" w:eastAsia="en-GB"/>
        </w:rPr>
        <w:t>Indonésie (par l</w:t>
      </w:r>
      <w:r w:rsidR="00185C47" w:rsidRPr="00B11D82">
        <w:rPr>
          <w:rFonts w:eastAsia="Times New Roman" w:cs="Arial"/>
          <w:iCs/>
          <w:lang w:val="fr-FR" w:eastAsia="en-GB"/>
        </w:rPr>
        <w:t>’</w:t>
      </w:r>
      <w:r w:rsidRPr="00B11D82">
        <w:rPr>
          <w:rFonts w:eastAsia="Times New Roman" w:cs="Arial"/>
          <w:iCs/>
          <w:lang w:val="fr-FR" w:eastAsia="en-GB"/>
        </w:rPr>
        <w:t>intermédiaire de l</w:t>
      </w:r>
      <w:r w:rsidR="00185C47" w:rsidRPr="00B11D82">
        <w:rPr>
          <w:rFonts w:eastAsia="Times New Roman" w:cs="Arial"/>
          <w:iCs/>
          <w:lang w:val="fr-FR" w:eastAsia="en-GB"/>
        </w:rPr>
        <w:t>’</w:t>
      </w:r>
      <w:r w:rsidRPr="00B11D82">
        <w:rPr>
          <w:rFonts w:eastAsia="Times New Roman" w:cs="Arial"/>
          <w:iCs/>
          <w:lang w:val="fr-FR" w:eastAsia="en-GB"/>
        </w:rPr>
        <w:t>Agence de météorologie, climatologie et géophysique d</w:t>
      </w:r>
      <w:r w:rsidR="00185C47" w:rsidRPr="00B11D82">
        <w:rPr>
          <w:rFonts w:eastAsia="Times New Roman" w:cs="Arial"/>
          <w:iCs/>
          <w:lang w:val="fr-FR" w:eastAsia="en-GB"/>
        </w:rPr>
        <w:t>’</w:t>
      </w:r>
      <w:r w:rsidRPr="00B11D82">
        <w:rPr>
          <w:rFonts w:eastAsia="Times New Roman" w:cs="Arial"/>
          <w:iCs/>
          <w:lang w:val="fr-FR" w:eastAsia="en-GB"/>
        </w:rPr>
        <w:t>Indonésie – BMKG) et la COI-UNESCO pour fournir un appui au Centre d</w:t>
      </w:r>
      <w:r w:rsidR="00185C47" w:rsidRPr="00B11D82">
        <w:rPr>
          <w:rFonts w:eastAsia="Times New Roman" w:cs="Arial"/>
          <w:iCs/>
          <w:lang w:val="fr-FR" w:eastAsia="en-GB"/>
        </w:rPr>
        <w:t>’</w:t>
      </w:r>
      <w:r w:rsidRPr="00B11D82">
        <w:rPr>
          <w:rFonts w:eastAsia="Times New Roman" w:cs="Arial"/>
          <w:iCs/>
          <w:lang w:val="fr-FR" w:eastAsia="en-GB"/>
        </w:rPr>
        <w:t>information sur les tsunamis dans l</w:t>
      </w:r>
      <w:r w:rsidR="00185C47" w:rsidRPr="00B11D82">
        <w:rPr>
          <w:rFonts w:eastAsia="Times New Roman" w:cs="Arial"/>
          <w:iCs/>
          <w:lang w:val="fr-FR" w:eastAsia="en-GB"/>
        </w:rPr>
        <w:t>’</w:t>
      </w:r>
      <w:r w:rsidRPr="00B11D82">
        <w:rPr>
          <w:rFonts w:eastAsia="Times New Roman" w:cs="Arial"/>
          <w:iCs/>
          <w:lang w:val="fr-FR" w:eastAsia="en-GB"/>
        </w:rPr>
        <w:t>océan Indien (IOTIC), afin qu</w:t>
      </w:r>
      <w:r w:rsidR="00185C47" w:rsidRPr="00B11D82">
        <w:rPr>
          <w:rFonts w:eastAsia="Times New Roman" w:cs="Arial"/>
          <w:iCs/>
          <w:lang w:val="fr-FR" w:eastAsia="en-GB"/>
        </w:rPr>
        <w:t>’</w:t>
      </w:r>
      <w:r w:rsidRPr="00B11D82">
        <w:rPr>
          <w:rFonts w:eastAsia="Times New Roman" w:cs="Arial"/>
          <w:iCs/>
          <w:lang w:val="fr-FR" w:eastAsia="en-GB"/>
        </w:rPr>
        <w:t>il puisse poursuivre son travail essentiel d</w:t>
      </w:r>
      <w:r w:rsidR="00185C47" w:rsidRPr="00B11D82">
        <w:rPr>
          <w:rFonts w:eastAsia="Times New Roman" w:cs="Arial"/>
          <w:iCs/>
          <w:lang w:val="fr-FR" w:eastAsia="en-GB"/>
        </w:rPr>
        <w:t>’</w:t>
      </w:r>
      <w:r w:rsidRPr="00B11D82">
        <w:rPr>
          <w:rFonts w:eastAsia="Times New Roman" w:cs="Arial"/>
          <w:iCs/>
          <w:lang w:val="fr-FR" w:eastAsia="en-GB"/>
        </w:rPr>
        <w:t>éducation et de formation. Le Gouvernement de l</w:t>
      </w:r>
      <w:r w:rsidR="00185C47" w:rsidRPr="00B11D82">
        <w:rPr>
          <w:rFonts w:eastAsia="Times New Roman" w:cs="Arial"/>
          <w:iCs/>
          <w:lang w:val="fr-FR" w:eastAsia="en-GB"/>
        </w:rPr>
        <w:t>’</w:t>
      </w:r>
      <w:r w:rsidRPr="00B11D82">
        <w:rPr>
          <w:rFonts w:eastAsia="Times New Roman" w:cs="Arial"/>
          <w:iCs/>
          <w:lang w:val="fr-FR" w:eastAsia="en-GB"/>
        </w:rPr>
        <w:t>Australie a prolongé l</w:t>
      </w:r>
      <w:r w:rsidR="00185C47" w:rsidRPr="00B11D82">
        <w:rPr>
          <w:rFonts w:eastAsia="Times New Roman" w:cs="Arial"/>
          <w:iCs/>
          <w:lang w:val="fr-FR" w:eastAsia="en-GB"/>
        </w:rPr>
        <w:t>’</w:t>
      </w:r>
      <w:r w:rsidRPr="00B11D82">
        <w:rPr>
          <w:rFonts w:eastAsia="Times New Roman" w:cs="Arial"/>
          <w:iCs/>
          <w:lang w:val="fr-FR" w:eastAsia="en-GB"/>
        </w:rPr>
        <w:t>aide qu</w:t>
      </w:r>
      <w:r w:rsidR="00185C47" w:rsidRPr="00B11D82">
        <w:rPr>
          <w:rFonts w:eastAsia="Times New Roman" w:cs="Arial"/>
          <w:iCs/>
          <w:lang w:val="fr-FR" w:eastAsia="en-GB"/>
        </w:rPr>
        <w:t>’</w:t>
      </w:r>
      <w:r w:rsidRPr="00B11D82">
        <w:rPr>
          <w:rFonts w:eastAsia="Times New Roman" w:cs="Arial"/>
          <w:iCs/>
          <w:lang w:val="fr-FR" w:eastAsia="en-GB"/>
        </w:rPr>
        <w:t>il apporte au Secrétariat du GIC/IOTWMS. Le projet « </w:t>
      </w:r>
      <w:r w:rsidRPr="00B11D82">
        <w:rPr>
          <w:rFonts w:eastAsia="Times New Roman" w:cs="Arial"/>
          <w:bCs/>
          <w:iCs/>
          <w:lang w:val="fr-FR" w:eastAsia="en-GB"/>
        </w:rPr>
        <w:t>Renforcer le système d</w:t>
      </w:r>
      <w:r w:rsidR="00185C47" w:rsidRPr="00B11D82">
        <w:rPr>
          <w:rFonts w:eastAsia="Times New Roman" w:cs="Arial"/>
          <w:bCs/>
          <w:iCs/>
          <w:lang w:val="fr-FR" w:eastAsia="en-GB"/>
        </w:rPr>
        <w:t>’</w:t>
      </w:r>
      <w:r w:rsidRPr="00B11D82">
        <w:rPr>
          <w:rFonts w:eastAsia="Times New Roman" w:cs="Arial"/>
          <w:bCs/>
          <w:iCs/>
          <w:lang w:val="fr-FR" w:eastAsia="en-GB"/>
        </w:rPr>
        <w:t>alerte rapide aux tsunamis dans la région de l</w:t>
      </w:r>
      <w:r w:rsidR="00185C47" w:rsidRPr="00B11D82">
        <w:rPr>
          <w:rFonts w:eastAsia="Times New Roman" w:cs="Arial"/>
          <w:bCs/>
          <w:iCs/>
          <w:lang w:val="fr-FR" w:eastAsia="en-GB"/>
        </w:rPr>
        <w:t>’</w:t>
      </w:r>
      <w:r w:rsidRPr="00B11D82">
        <w:rPr>
          <w:rFonts w:eastAsia="Times New Roman" w:cs="Arial"/>
          <w:bCs/>
          <w:iCs/>
          <w:lang w:val="fr-FR" w:eastAsia="en-GB"/>
        </w:rPr>
        <w:t>océan Indien du Nord</w:t>
      </w:r>
      <w:r w:rsidRPr="00B11D82">
        <w:rPr>
          <w:rFonts w:eastAsia="Times New Roman" w:cs="Arial"/>
          <w:bCs/>
          <w:iCs/>
          <w:lang w:val="fr-FR" w:eastAsia="en-GB"/>
        </w:rPr>
        <w:noBreakHyphen/>
        <w:t>Ouest par la coopération régionale</w:t>
      </w:r>
      <w:r w:rsidRPr="00B11D82">
        <w:rPr>
          <w:rFonts w:eastAsia="Times New Roman" w:cs="Arial"/>
          <w:iCs/>
          <w:lang w:val="fr-FR" w:eastAsia="en-GB"/>
        </w:rPr>
        <w:t xml:space="preserve"> », financé par la Commission économique et sociale pour </w:t>
      </w:r>
      <w:r w:rsidRPr="00B11D82">
        <w:rPr>
          <w:rFonts w:eastAsia="Times New Roman" w:cs="Arial"/>
          <w:iCs/>
          <w:lang w:val="fr-FR" w:eastAsia="en-GB"/>
        </w:rPr>
        <w:lastRenderedPageBreak/>
        <w:t>l</w:t>
      </w:r>
      <w:r w:rsidR="00185C47" w:rsidRPr="00B11D82">
        <w:rPr>
          <w:rFonts w:eastAsia="Times New Roman" w:cs="Arial"/>
          <w:iCs/>
          <w:lang w:val="fr-FR" w:eastAsia="en-GB"/>
        </w:rPr>
        <w:t>’</w:t>
      </w:r>
      <w:r w:rsidRPr="00B11D82">
        <w:rPr>
          <w:rFonts w:eastAsia="Times New Roman" w:cs="Arial"/>
          <w:iCs/>
          <w:lang w:val="fr-FR" w:eastAsia="en-GB"/>
        </w:rPr>
        <w:t>Asie et le Pacifique (CESAP), a achevé sa phase 1 avec succès et a reçu les financements nécessaires pour entamer la phase 2. Les enseignements tirés de ce projet seront appliqués dans tout l</w:t>
      </w:r>
      <w:r w:rsidR="00185C47" w:rsidRPr="00B11D82">
        <w:rPr>
          <w:rFonts w:eastAsia="Times New Roman" w:cs="Arial"/>
          <w:iCs/>
          <w:lang w:val="fr-FR" w:eastAsia="en-GB"/>
        </w:rPr>
        <w:t>’</w:t>
      </w:r>
      <w:r w:rsidRPr="00B11D82">
        <w:rPr>
          <w:rFonts w:eastAsia="Times New Roman" w:cs="Arial"/>
          <w:iCs/>
          <w:lang w:val="fr-FR" w:eastAsia="en-GB"/>
        </w:rPr>
        <w:t>océan Indien, notamment en maintenant l</w:t>
      </w:r>
      <w:r w:rsidR="00185C47" w:rsidRPr="00B11D82">
        <w:rPr>
          <w:rFonts w:eastAsia="Times New Roman" w:cs="Arial"/>
          <w:iCs/>
          <w:lang w:val="fr-FR" w:eastAsia="en-GB"/>
        </w:rPr>
        <w:t>’</w:t>
      </w:r>
      <w:r w:rsidRPr="00B11D82">
        <w:rPr>
          <w:rFonts w:eastAsia="Times New Roman" w:cs="Arial"/>
          <w:iCs/>
          <w:lang w:val="fr-FR" w:eastAsia="en-GB"/>
        </w:rPr>
        <w:t>efficacité des chaînes d</w:t>
      </w:r>
      <w:r w:rsidR="00185C47" w:rsidRPr="00B11D82">
        <w:rPr>
          <w:rFonts w:eastAsia="Times New Roman" w:cs="Arial"/>
          <w:iCs/>
          <w:lang w:val="fr-FR" w:eastAsia="en-GB"/>
        </w:rPr>
        <w:t>’</w:t>
      </w:r>
      <w:r w:rsidRPr="00B11D82">
        <w:rPr>
          <w:rFonts w:eastAsia="Times New Roman" w:cs="Arial"/>
          <w:iCs/>
          <w:lang w:val="fr-FR" w:eastAsia="en-GB"/>
        </w:rPr>
        <w:t>alerte nationales aux tsunamis grâce à des programmes révisés de formation sur les procédures opérationnelles normalisées (SOP) destinés aux centres nationaux d</w:t>
      </w:r>
      <w:r w:rsidR="00185C47" w:rsidRPr="00B11D82">
        <w:rPr>
          <w:rFonts w:eastAsia="Times New Roman" w:cs="Arial"/>
          <w:iCs/>
          <w:lang w:val="fr-FR" w:eastAsia="en-GB"/>
        </w:rPr>
        <w:t>’</w:t>
      </w:r>
      <w:r w:rsidRPr="00B11D82">
        <w:rPr>
          <w:rFonts w:eastAsia="Times New Roman" w:cs="Arial"/>
          <w:iCs/>
          <w:lang w:val="fr-FR" w:eastAsia="en-GB"/>
        </w:rPr>
        <w:t>alerte aux tsunamis (NTWC), aux bureaux de gestion des catastrophes et aux médias.</w:t>
      </w:r>
      <w:bookmarkEnd w:id="122"/>
    </w:p>
    <w:p w14:paraId="442E6DDE" w14:textId="1CAC3E56" w:rsidR="00F72968"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t>111</w:t>
      </w:r>
      <w:r w:rsidRPr="00EC7176">
        <w:rPr>
          <w:rFonts w:eastAsia="Times New Roman" w:cs="Arial"/>
          <w:i/>
          <w:lang w:val="fr-FR" w:eastAsia="en-GB"/>
        </w:rPr>
        <w:t>.</w:t>
      </w:r>
      <w:r>
        <w:rPr>
          <w:rFonts w:eastAsia="Times New Roman" w:cs="Arial"/>
          <w:iCs/>
          <w:lang w:val="fr-FR" w:eastAsia="en-GB"/>
        </w:rPr>
        <w:tab/>
      </w:r>
      <w:r w:rsidRPr="00F00E33">
        <w:rPr>
          <w:rFonts w:eastAsia="Times New Roman" w:cs="Arial"/>
          <w:iCs/>
          <w:lang w:val="fr-FR" w:eastAsia="en-GB"/>
        </w:rPr>
        <w:t xml:space="preserve">Mme Karnawati </w:t>
      </w:r>
      <w:r>
        <w:rPr>
          <w:rFonts w:eastAsia="Times New Roman" w:cs="Arial"/>
          <w:iCs/>
          <w:lang w:val="fr-FR" w:eastAsia="en-GB"/>
        </w:rPr>
        <w:t xml:space="preserve">a également rendu compte des autres réalisations récentes du GIC/IOTWMS, notamment des travaux actuellement menés par </w:t>
      </w:r>
      <w:r w:rsidRPr="00F00E33">
        <w:rPr>
          <w:rFonts w:eastAsia="Times New Roman" w:cs="Arial"/>
          <w:iCs/>
          <w:lang w:val="fr-FR" w:eastAsia="en-GB"/>
        </w:rPr>
        <w:t>l</w:t>
      </w:r>
      <w:r w:rsidR="00185C47">
        <w:rPr>
          <w:rFonts w:eastAsia="Times New Roman" w:cs="Arial"/>
          <w:iCs/>
          <w:lang w:val="fr-FR" w:eastAsia="en-GB"/>
        </w:rPr>
        <w:t>’</w:t>
      </w:r>
      <w:r w:rsidRPr="00F00E33">
        <w:rPr>
          <w:rFonts w:eastAsia="Times New Roman" w:cs="Arial"/>
          <w:iCs/>
          <w:lang w:val="fr-FR" w:eastAsia="en-GB"/>
        </w:rPr>
        <w:t>Agence de météorologie, climatologie et géophysique</w:t>
      </w:r>
      <w:r>
        <w:rPr>
          <w:rFonts w:eastAsia="Times New Roman" w:cs="Arial"/>
          <w:iCs/>
          <w:lang w:val="fr-FR" w:eastAsia="en-GB"/>
        </w:rPr>
        <w:t> (</w:t>
      </w:r>
      <w:r w:rsidRPr="00F00E33">
        <w:rPr>
          <w:rFonts w:eastAsia="Times New Roman" w:cs="Arial"/>
          <w:iCs/>
          <w:lang w:val="fr-FR" w:eastAsia="en-GB"/>
        </w:rPr>
        <w:t>BMKG</w:t>
      </w:r>
      <w:r>
        <w:rPr>
          <w:rFonts w:eastAsia="Times New Roman" w:cs="Arial"/>
          <w:iCs/>
          <w:lang w:val="fr-FR" w:eastAsia="en-GB"/>
        </w:rPr>
        <w:t>)</w:t>
      </w:r>
      <w:r w:rsidRPr="00E811B4">
        <w:rPr>
          <w:rFonts w:eastAsia="Times New Roman" w:cs="Arial"/>
          <w:iCs/>
          <w:lang w:val="fr-FR" w:eastAsia="en-GB"/>
        </w:rPr>
        <w:t xml:space="preserve"> </w:t>
      </w:r>
      <w:r>
        <w:rPr>
          <w:rFonts w:eastAsia="Times New Roman" w:cs="Arial"/>
          <w:iCs/>
          <w:lang w:val="fr-FR" w:eastAsia="en-GB"/>
        </w:rPr>
        <w:t xml:space="preserve">en </w:t>
      </w:r>
      <w:r w:rsidRPr="00F00E33">
        <w:rPr>
          <w:rFonts w:eastAsia="Times New Roman" w:cs="Arial"/>
          <w:iCs/>
          <w:lang w:val="fr-FR" w:eastAsia="en-GB"/>
        </w:rPr>
        <w:t>Indonésie</w:t>
      </w:r>
      <w:r>
        <w:rPr>
          <w:rFonts w:eastAsia="Times New Roman" w:cs="Arial"/>
          <w:iCs/>
          <w:lang w:val="fr-FR" w:eastAsia="en-GB"/>
        </w:rPr>
        <w:t xml:space="preserve"> en vue d</w:t>
      </w:r>
      <w:r w:rsidR="00185C47">
        <w:rPr>
          <w:rFonts w:eastAsia="Times New Roman" w:cs="Arial"/>
          <w:iCs/>
          <w:lang w:val="fr-FR" w:eastAsia="en-GB"/>
        </w:rPr>
        <w:t>’</w:t>
      </w:r>
      <w:r>
        <w:rPr>
          <w:rFonts w:eastAsia="Times New Roman" w:cs="Arial"/>
          <w:iCs/>
          <w:lang w:val="fr-FR" w:eastAsia="en-GB"/>
        </w:rPr>
        <w:t>élaborer des lignes directrices ISO</w:t>
      </w:r>
      <w:r w:rsidR="00B11D82">
        <w:rPr>
          <w:rFonts w:eastAsia="Times New Roman" w:cs="Arial"/>
          <w:iCs/>
          <w:lang w:val="fr-FR" w:eastAsia="en-GB"/>
        </w:rPr>
        <w:t> </w:t>
      </w:r>
      <w:r>
        <w:rPr>
          <w:rFonts w:eastAsia="Times New Roman" w:cs="Arial"/>
          <w:iCs/>
          <w:lang w:val="fr-FR" w:eastAsia="en-GB"/>
        </w:rPr>
        <w:t>22328</w:t>
      </w:r>
      <w:r w:rsidR="00B11D82">
        <w:rPr>
          <w:rFonts w:eastAsia="Times New Roman" w:cs="Arial"/>
          <w:iCs/>
          <w:lang w:val="fr-FR" w:eastAsia="en-GB"/>
        </w:rPr>
        <w:noBreakHyphen/>
      </w:r>
      <w:r>
        <w:rPr>
          <w:rFonts w:eastAsia="Times New Roman" w:cs="Arial"/>
          <w:iCs/>
          <w:lang w:val="fr-FR" w:eastAsia="en-GB"/>
        </w:rPr>
        <w:t>3 pour les systèmes d</w:t>
      </w:r>
      <w:r w:rsidR="00185C47">
        <w:rPr>
          <w:rFonts w:eastAsia="Times New Roman" w:cs="Arial"/>
          <w:iCs/>
          <w:lang w:val="fr-FR" w:eastAsia="en-GB"/>
        </w:rPr>
        <w:t>’</w:t>
      </w:r>
      <w:r>
        <w:rPr>
          <w:rFonts w:eastAsia="Times New Roman" w:cs="Arial"/>
          <w:iCs/>
          <w:lang w:val="fr-FR" w:eastAsia="en-GB"/>
        </w:rPr>
        <w:t>alerte aux tsunamis, qui viendront compléter le programme de certification Tsunami Ready. Le Centre d</w:t>
      </w:r>
      <w:r w:rsidR="00185C47">
        <w:rPr>
          <w:rFonts w:eastAsia="Times New Roman" w:cs="Arial"/>
          <w:iCs/>
          <w:lang w:val="fr-FR" w:eastAsia="en-GB"/>
        </w:rPr>
        <w:t>’</w:t>
      </w:r>
      <w:r>
        <w:rPr>
          <w:rFonts w:eastAsia="Times New Roman" w:cs="Arial"/>
          <w:iCs/>
          <w:lang w:val="fr-FR" w:eastAsia="en-GB"/>
        </w:rPr>
        <w:t>information sur les tsunamis dans l</w:t>
      </w:r>
      <w:r w:rsidR="00185C47">
        <w:rPr>
          <w:rFonts w:eastAsia="Times New Roman" w:cs="Arial"/>
          <w:iCs/>
          <w:lang w:val="fr-FR" w:eastAsia="en-GB"/>
        </w:rPr>
        <w:t>’</w:t>
      </w:r>
      <w:r>
        <w:rPr>
          <w:rFonts w:eastAsia="Times New Roman" w:cs="Arial"/>
          <w:iCs/>
          <w:lang w:val="fr-FR" w:eastAsia="en-GB"/>
        </w:rPr>
        <w:t>océan Indien (IOTIC) de la COI</w:t>
      </w:r>
      <w:r w:rsidR="003148F5">
        <w:rPr>
          <w:rFonts w:eastAsia="Times New Roman" w:cs="Arial"/>
          <w:iCs/>
          <w:lang w:val="fr-FR" w:eastAsia="en-GB"/>
        </w:rPr>
        <w:noBreakHyphen/>
      </w:r>
      <w:r>
        <w:rPr>
          <w:rFonts w:eastAsia="Times New Roman" w:cs="Arial"/>
          <w:iCs/>
          <w:lang w:val="fr-FR" w:eastAsia="en-GB"/>
        </w:rPr>
        <w:t>BMKG a également mis au point des outils à l</w:t>
      </w:r>
      <w:r w:rsidR="00185C47">
        <w:rPr>
          <w:rFonts w:eastAsia="Times New Roman" w:cs="Arial"/>
          <w:iCs/>
          <w:lang w:val="fr-FR" w:eastAsia="en-GB"/>
        </w:rPr>
        <w:t>’</w:t>
      </w:r>
      <w:r>
        <w:rPr>
          <w:rFonts w:eastAsia="Times New Roman" w:cs="Arial"/>
          <w:iCs/>
          <w:lang w:val="fr-FR" w:eastAsia="en-GB"/>
        </w:rPr>
        <w:t>appui du programme Tsunami Ready, notamment un jeu de société et une série de 14</w:t>
      </w:r>
      <w:r w:rsidR="00B11D82">
        <w:rPr>
          <w:rFonts w:eastAsia="Times New Roman" w:cs="Arial"/>
          <w:iCs/>
          <w:lang w:val="fr-FR" w:eastAsia="en-GB"/>
        </w:rPr>
        <w:t> </w:t>
      </w:r>
      <w:r>
        <w:rPr>
          <w:rFonts w:eastAsia="Times New Roman" w:cs="Arial"/>
          <w:iCs/>
          <w:lang w:val="fr-FR" w:eastAsia="en-GB"/>
        </w:rPr>
        <w:t>courts-métrages d</w:t>
      </w:r>
      <w:r w:rsidR="00185C47">
        <w:rPr>
          <w:rFonts w:eastAsia="Times New Roman" w:cs="Arial"/>
          <w:iCs/>
          <w:lang w:val="fr-FR" w:eastAsia="en-GB"/>
        </w:rPr>
        <w:t>’</w:t>
      </w:r>
      <w:r>
        <w:rPr>
          <w:rFonts w:eastAsia="Times New Roman" w:cs="Arial"/>
          <w:iCs/>
          <w:lang w:val="fr-FR" w:eastAsia="en-GB"/>
        </w:rPr>
        <w:t>animation. La communauté de Tanjung Benoa en Indonésie a récemment été certifiée Tsunami Ready. La cérémonie de certification s</w:t>
      </w:r>
      <w:r w:rsidR="00185C47">
        <w:rPr>
          <w:rFonts w:eastAsia="Times New Roman" w:cs="Arial"/>
          <w:iCs/>
          <w:lang w:val="fr-FR" w:eastAsia="en-GB"/>
        </w:rPr>
        <w:t>’</w:t>
      </w:r>
      <w:r>
        <w:rPr>
          <w:rFonts w:eastAsia="Times New Roman" w:cs="Arial"/>
          <w:iCs/>
          <w:lang w:val="fr-FR" w:eastAsia="en-GB"/>
        </w:rPr>
        <w:t>est déroulée dans le cadre des activités globales de promotion du programme Tsunami Ready, menées par l</w:t>
      </w:r>
      <w:r w:rsidR="00185C47">
        <w:rPr>
          <w:rFonts w:eastAsia="Times New Roman" w:cs="Arial"/>
          <w:iCs/>
          <w:lang w:val="fr-FR" w:eastAsia="en-GB"/>
        </w:rPr>
        <w:t>’</w:t>
      </w:r>
      <w:r>
        <w:rPr>
          <w:rFonts w:eastAsia="Times New Roman" w:cs="Arial"/>
          <w:iCs/>
          <w:lang w:val="fr-FR" w:eastAsia="en-GB"/>
        </w:rPr>
        <w:t>IOTIC et la BMKG lors de la session d</w:t>
      </w:r>
      <w:r w:rsidRPr="004F106B">
        <w:rPr>
          <w:rFonts w:eastAsia="Times New Roman" w:cs="Arial"/>
          <w:iCs/>
          <w:lang w:val="fr-FR" w:eastAsia="en-GB"/>
        </w:rPr>
        <w:t>e la Plate</w:t>
      </w:r>
      <w:r w:rsidR="004F106B" w:rsidRPr="004F106B">
        <w:rPr>
          <w:rFonts w:eastAsia="Times New Roman" w:cs="Arial"/>
          <w:iCs/>
          <w:lang w:val="fr-FR" w:eastAsia="en-GB"/>
        </w:rPr>
        <w:noBreakHyphen/>
      </w:r>
      <w:r w:rsidRPr="004F106B">
        <w:rPr>
          <w:rFonts w:eastAsia="Times New Roman" w:cs="Arial"/>
          <w:iCs/>
          <w:lang w:val="fr-FR" w:eastAsia="en-GB"/>
        </w:rPr>
        <w:t>forme mon</w:t>
      </w:r>
      <w:r>
        <w:rPr>
          <w:rFonts w:eastAsia="Times New Roman" w:cs="Arial"/>
          <w:iCs/>
          <w:lang w:val="fr-FR" w:eastAsia="en-GB"/>
        </w:rPr>
        <w:t>diale pour la réduction des risques de catastrophe qui s</w:t>
      </w:r>
      <w:r w:rsidR="00185C47">
        <w:rPr>
          <w:rFonts w:eastAsia="Times New Roman" w:cs="Arial"/>
          <w:iCs/>
          <w:lang w:val="fr-FR" w:eastAsia="en-GB"/>
        </w:rPr>
        <w:t>’</w:t>
      </w:r>
      <w:r>
        <w:rPr>
          <w:rFonts w:eastAsia="Times New Roman" w:cs="Arial"/>
          <w:iCs/>
          <w:lang w:val="fr-FR" w:eastAsia="en-GB"/>
        </w:rPr>
        <w:t>est tenue à Bali (Indonésie) en mai</w:t>
      </w:r>
      <w:r w:rsidR="00B11D82">
        <w:rPr>
          <w:rFonts w:eastAsia="Times New Roman" w:cs="Arial"/>
          <w:iCs/>
          <w:lang w:val="fr-FR" w:eastAsia="en-GB"/>
        </w:rPr>
        <w:t> </w:t>
      </w:r>
      <w:r>
        <w:rPr>
          <w:rFonts w:eastAsia="Times New Roman" w:cs="Arial"/>
          <w:iCs/>
          <w:lang w:val="fr-FR" w:eastAsia="en-GB"/>
        </w:rPr>
        <w:t>2022 (GPDRR</w:t>
      </w:r>
      <w:r w:rsidR="00B11D82">
        <w:rPr>
          <w:rFonts w:eastAsia="Times New Roman" w:cs="Arial"/>
          <w:iCs/>
          <w:lang w:val="fr-FR" w:eastAsia="en-GB"/>
        </w:rPr>
        <w:t> </w:t>
      </w:r>
      <w:r>
        <w:rPr>
          <w:rFonts w:eastAsia="Times New Roman" w:cs="Arial"/>
          <w:iCs/>
          <w:lang w:val="fr-FR" w:eastAsia="en-GB"/>
        </w:rPr>
        <w:t>2022). La nécessité d</w:t>
      </w:r>
      <w:r w:rsidR="00185C47">
        <w:rPr>
          <w:rFonts w:eastAsia="Times New Roman" w:cs="Arial"/>
          <w:iCs/>
          <w:lang w:val="fr-FR" w:eastAsia="en-GB"/>
        </w:rPr>
        <w:t>’</w:t>
      </w:r>
      <w:r>
        <w:rPr>
          <w:rFonts w:eastAsia="Times New Roman" w:cs="Arial"/>
          <w:iCs/>
          <w:lang w:val="fr-FR" w:eastAsia="en-GB"/>
        </w:rPr>
        <w:t xml:space="preserve">inclure les infrastructures critiques dans le programme Tsunami Ready a été mise en évidence, et un programme est actuellement mené par la BMKG en vue de préparer deux grands aéroports en Indonésie. </w:t>
      </w:r>
    </w:p>
    <w:p w14:paraId="4439B2C4" w14:textId="6D3C79F7" w:rsidR="00F72968" w:rsidRPr="00F00E33"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5D3E12">
        <w:rPr>
          <w:rFonts w:eastAsia="Times New Roman" w:cs="Arial"/>
          <w:i/>
          <w:iCs/>
          <w:lang w:val="fr-FR" w:eastAsia="en-GB"/>
        </w:rPr>
        <w:t>112</w:t>
      </w:r>
      <w:r>
        <w:rPr>
          <w:rFonts w:eastAsia="Times New Roman" w:cs="Arial"/>
          <w:iCs/>
          <w:lang w:val="fr-FR" w:eastAsia="en-GB"/>
        </w:rPr>
        <w:t>.</w:t>
      </w:r>
      <w:r>
        <w:rPr>
          <w:rFonts w:eastAsia="Times New Roman" w:cs="Arial"/>
          <w:iCs/>
          <w:lang w:val="fr-FR" w:eastAsia="en-GB"/>
        </w:rPr>
        <w:tab/>
        <w:t>Mme Karnawati a également indiqué que le Centre national indien pour les services d</w:t>
      </w:r>
      <w:r w:rsidR="00185C47">
        <w:rPr>
          <w:rFonts w:eastAsia="Times New Roman" w:cs="Arial"/>
          <w:iCs/>
          <w:lang w:val="fr-FR" w:eastAsia="en-GB"/>
        </w:rPr>
        <w:t>’</w:t>
      </w:r>
      <w:r>
        <w:rPr>
          <w:rFonts w:eastAsia="Times New Roman" w:cs="Arial"/>
          <w:iCs/>
          <w:lang w:val="fr-FR" w:eastAsia="en-GB"/>
        </w:rPr>
        <w:t>information océanographiques (INCOIS), en Inde, gérait depuis</w:t>
      </w:r>
      <w:r w:rsidR="00B11D82">
        <w:rPr>
          <w:rFonts w:eastAsia="Times New Roman" w:cs="Arial"/>
          <w:iCs/>
          <w:lang w:val="fr-FR" w:eastAsia="en-GB"/>
        </w:rPr>
        <w:t> </w:t>
      </w:r>
      <w:r>
        <w:rPr>
          <w:rFonts w:eastAsia="Times New Roman" w:cs="Arial"/>
          <w:iCs/>
          <w:lang w:val="fr-FR" w:eastAsia="en-GB"/>
        </w:rPr>
        <w:t>2013 le Centre international de formation à l</w:t>
      </w:r>
      <w:r w:rsidR="00185C47">
        <w:rPr>
          <w:rFonts w:eastAsia="Times New Roman" w:cs="Arial"/>
          <w:iCs/>
          <w:lang w:val="fr-FR" w:eastAsia="en-GB"/>
        </w:rPr>
        <w:t>’</w:t>
      </w:r>
      <w:r>
        <w:rPr>
          <w:rFonts w:eastAsia="Times New Roman" w:cs="Arial"/>
          <w:iCs/>
          <w:lang w:val="fr-FR" w:eastAsia="en-GB"/>
        </w:rPr>
        <w:t>océanographie opérationnelle (ITCOocean), qui avait dispensé plusieurs formations à l</w:t>
      </w:r>
      <w:r w:rsidR="00185C47">
        <w:rPr>
          <w:rFonts w:eastAsia="Times New Roman" w:cs="Arial"/>
          <w:iCs/>
          <w:lang w:val="fr-FR" w:eastAsia="en-GB"/>
        </w:rPr>
        <w:t>’</w:t>
      </w:r>
      <w:r>
        <w:rPr>
          <w:rFonts w:eastAsia="Times New Roman" w:cs="Arial"/>
          <w:iCs/>
          <w:lang w:val="fr-FR" w:eastAsia="en-GB"/>
        </w:rPr>
        <w:t>appui du Programme relatif aux tsunamis en 2021</w:t>
      </w:r>
      <w:r w:rsidR="003148F5">
        <w:rPr>
          <w:rFonts w:eastAsia="Times New Roman" w:cs="Arial"/>
          <w:iCs/>
          <w:lang w:val="fr-FR" w:eastAsia="en-GB"/>
        </w:rPr>
        <w:t>/</w:t>
      </w:r>
      <w:r>
        <w:rPr>
          <w:rFonts w:eastAsia="Times New Roman" w:cs="Arial"/>
          <w:iCs/>
          <w:lang w:val="fr-FR" w:eastAsia="en-GB"/>
        </w:rPr>
        <w:t>22. Le Centre de formation de la BMKG en Indonésie fait désormais également office de Centre de formation spécialisé de l</w:t>
      </w:r>
      <w:r w:rsidR="00185C47">
        <w:rPr>
          <w:rFonts w:eastAsia="Times New Roman" w:cs="Arial"/>
          <w:iCs/>
          <w:lang w:val="fr-FR" w:eastAsia="en-GB"/>
        </w:rPr>
        <w:t>’</w:t>
      </w:r>
      <w:r>
        <w:rPr>
          <w:rFonts w:eastAsia="Times New Roman" w:cs="Arial"/>
          <w:iCs/>
          <w:lang w:val="fr-FR" w:eastAsia="en-GB"/>
        </w:rPr>
        <w:t>Académie mondiale OceanTeacher (STC Indonesia) et a dispensé, fin</w:t>
      </w:r>
      <w:r w:rsidR="00B11D82">
        <w:rPr>
          <w:rFonts w:eastAsia="Times New Roman" w:cs="Arial"/>
          <w:iCs/>
          <w:lang w:val="fr-FR" w:eastAsia="en-GB"/>
        </w:rPr>
        <w:t> </w:t>
      </w:r>
      <w:r>
        <w:rPr>
          <w:rFonts w:eastAsia="Times New Roman" w:cs="Arial"/>
          <w:iCs/>
          <w:lang w:val="fr-FR" w:eastAsia="en-GB"/>
        </w:rPr>
        <w:t>2021, un cours de formation sur le programme Tsunami Ready.</w:t>
      </w:r>
    </w:p>
    <w:p w14:paraId="748BF03A" w14:textId="76CE794B" w:rsidR="00F72968" w:rsidRPr="003148F5"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t>113.</w:t>
      </w:r>
      <w:r w:rsidRPr="003148F5">
        <w:rPr>
          <w:rFonts w:eastAsia="Times New Roman" w:cs="Arial"/>
          <w:iCs/>
          <w:lang w:val="fr-FR" w:eastAsia="en-GB"/>
        </w:rPr>
        <w:tab/>
        <w:t>Mme Maria Ana Baptista, Présidente du Groupe intergouvernemental de coordination du Système d</w:t>
      </w:r>
      <w:r w:rsidR="00185C47" w:rsidRPr="003148F5">
        <w:rPr>
          <w:rFonts w:eastAsia="Times New Roman" w:cs="Arial"/>
          <w:iCs/>
          <w:lang w:val="fr-FR" w:eastAsia="en-GB"/>
        </w:rPr>
        <w:t>’</w:t>
      </w:r>
      <w:r w:rsidRPr="003148F5">
        <w:rPr>
          <w:rFonts w:eastAsia="Times New Roman" w:cs="Arial"/>
          <w:iCs/>
          <w:lang w:val="fr-FR" w:eastAsia="en-GB"/>
        </w:rPr>
        <w:t>alerte rapide aux tsunamis et de mitigation dans l</w:t>
      </w:r>
      <w:r w:rsidR="00185C47" w:rsidRPr="003148F5">
        <w:rPr>
          <w:rFonts w:eastAsia="Times New Roman" w:cs="Arial"/>
          <w:iCs/>
          <w:lang w:val="fr-FR" w:eastAsia="en-GB"/>
        </w:rPr>
        <w:t>’</w:t>
      </w:r>
      <w:r w:rsidRPr="003148F5">
        <w:rPr>
          <w:rFonts w:eastAsia="Times New Roman" w:cs="Arial"/>
          <w:iCs/>
          <w:lang w:val="fr-FR" w:eastAsia="en-GB"/>
        </w:rPr>
        <w:t>Atlantique du Nord-Est, la Méditerranée et les mers adjacentes, a présenté le rapport du GIC/NEAMTWS. Elle a indiqué que sa 17</w:t>
      </w:r>
      <w:r w:rsidRPr="003148F5">
        <w:rPr>
          <w:rFonts w:eastAsia="Times New Roman" w:cs="Arial"/>
          <w:iCs/>
          <w:vertAlign w:val="superscript"/>
          <w:lang w:val="fr-FR" w:eastAsia="en-GB"/>
        </w:rPr>
        <w:t>e</w:t>
      </w:r>
      <w:r w:rsidRPr="003148F5">
        <w:rPr>
          <w:rFonts w:eastAsia="Times New Roman" w:cs="Arial"/>
          <w:iCs/>
          <w:lang w:val="fr-FR" w:eastAsia="en-GB"/>
        </w:rPr>
        <w:t> session s</w:t>
      </w:r>
      <w:r w:rsidR="00185C47" w:rsidRPr="003148F5">
        <w:rPr>
          <w:rFonts w:eastAsia="Times New Roman" w:cs="Arial"/>
          <w:iCs/>
          <w:lang w:val="fr-FR" w:eastAsia="en-GB"/>
        </w:rPr>
        <w:t>’</w:t>
      </w:r>
      <w:r w:rsidRPr="003148F5">
        <w:rPr>
          <w:rFonts w:eastAsia="Times New Roman" w:cs="Arial"/>
          <w:iCs/>
          <w:lang w:val="fr-FR" w:eastAsia="en-GB"/>
        </w:rPr>
        <w:t xml:space="preserve">était tenue en ligne du 24 au 26 novembre 2021. </w:t>
      </w:r>
    </w:p>
    <w:p w14:paraId="378BD7E8" w14:textId="255D36FA" w:rsidR="00F72968" w:rsidRPr="003148F5"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t>114.</w:t>
      </w:r>
      <w:r w:rsidRPr="003148F5">
        <w:rPr>
          <w:rFonts w:eastAsia="Times New Roman" w:cs="Arial"/>
          <w:iCs/>
          <w:lang w:val="fr-FR" w:eastAsia="en-GB"/>
        </w:rPr>
        <w:tab/>
        <w:t>Mme Baptista a mis en avant les résultats concluants du quatrième exercice d</w:t>
      </w:r>
      <w:r w:rsidR="00185C47" w:rsidRPr="003148F5">
        <w:rPr>
          <w:rFonts w:eastAsia="Times New Roman" w:cs="Arial"/>
          <w:iCs/>
          <w:lang w:val="fr-FR" w:eastAsia="en-GB"/>
        </w:rPr>
        <w:t>’</w:t>
      </w:r>
      <w:r w:rsidRPr="003148F5">
        <w:rPr>
          <w:rFonts w:eastAsia="Times New Roman" w:cs="Arial"/>
          <w:iCs/>
          <w:lang w:val="fr-FR" w:eastAsia="en-GB"/>
        </w:rPr>
        <w:t>alerte aux tsunamis dans la région, NEAMWave21, organisé du 8</w:t>
      </w:r>
      <w:r w:rsidR="00B11D82" w:rsidRPr="003148F5">
        <w:rPr>
          <w:rFonts w:eastAsia="Times New Roman" w:cs="Arial"/>
          <w:iCs/>
          <w:lang w:val="fr-FR" w:eastAsia="en-GB"/>
        </w:rPr>
        <w:t> </w:t>
      </w:r>
      <w:r w:rsidRPr="003148F5">
        <w:rPr>
          <w:rFonts w:eastAsia="Times New Roman" w:cs="Arial"/>
          <w:iCs/>
          <w:lang w:val="fr-FR" w:eastAsia="en-GB"/>
        </w:rPr>
        <w:t>au 10 mars 2021, ainsi que la nette augmentation de l</w:t>
      </w:r>
      <w:r w:rsidR="00185C47" w:rsidRPr="003148F5">
        <w:rPr>
          <w:rFonts w:eastAsia="Times New Roman" w:cs="Arial"/>
          <w:iCs/>
          <w:lang w:val="fr-FR" w:eastAsia="en-GB"/>
        </w:rPr>
        <w:t>’</w:t>
      </w:r>
      <w:r w:rsidRPr="003148F5">
        <w:rPr>
          <w:rFonts w:eastAsia="Times New Roman" w:cs="Arial"/>
          <w:iCs/>
          <w:lang w:val="fr-FR" w:eastAsia="en-GB"/>
        </w:rPr>
        <w:t>intérêt des médias pour cet exercice.</w:t>
      </w:r>
    </w:p>
    <w:p w14:paraId="0AE6BC6C" w14:textId="4AE48100" w:rsidR="00F72968" w:rsidRPr="003148F5"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t>115.</w:t>
      </w:r>
      <w:r w:rsidRPr="003148F5">
        <w:rPr>
          <w:rFonts w:eastAsia="Times New Roman" w:cs="Arial"/>
          <w:iCs/>
          <w:lang w:val="fr-FR" w:eastAsia="en-GB"/>
        </w:rPr>
        <w:tab/>
        <w:t>Elle a rendu compte des efforts continus consentis au niveau national dans plusieurs pays pour faire mieux connaître les risques liés aux tsunamis et mieux s</w:t>
      </w:r>
      <w:r w:rsidR="00185C47" w:rsidRPr="003148F5">
        <w:rPr>
          <w:rFonts w:eastAsia="Times New Roman" w:cs="Arial"/>
          <w:iCs/>
          <w:lang w:val="fr-FR" w:eastAsia="en-GB"/>
        </w:rPr>
        <w:t>’</w:t>
      </w:r>
      <w:r w:rsidRPr="003148F5">
        <w:rPr>
          <w:rFonts w:eastAsia="Times New Roman" w:cs="Arial"/>
          <w:iCs/>
          <w:lang w:val="fr-FR" w:eastAsia="en-GB"/>
        </w:rPr>
        <w:t>y préparer, conformément à la Journée mondiale de sensibilisation aux tsunamis (5 novembre 2021) et en tant que contribution à celle</w:t>
      </w:r>
      <w:r w:rsidR="003148F5">
        <w:rPr>
          <w:rFonts w:eastAsia="Times New Roman" w:cs="Arial"/>
          <w:iCs/>
          <w:lang w:val="fr-FR" w:eastAsia="en-GB"/>
        </w:rPr>
        <w:noBreakHyphen/>
      </w:r>
      <w:r w:rsidRPr="003148F5">
        <w:rPr>
          <w:rFonts w:eastAsia="Times New Roman" w:cs="Arial"/>
          <w:iCs/>
          <w:lang w:val="fr-FR" w:eastAsia="en-GB"/>
        </w:rPr>
        <w:t>ci, ainsi que des exercices d</w:t>
      </w:r>
      <w:r w:rsidR="00185C47" w:rsidRPr="003148F5">
        <w:rPr>
          <w:rFonts w:eastAsia="Times New Roman" w:cs="Arial"/>
          <w:iCs/>
          <w:lang w:val="fr-FR" w:eastAsia="en-GB"/>
        </w:rPr>
        <w:t>’</w:t>
      </w:r>
      <w:r w:rsidRPr="003148F5">
        <w:rPr>
          <w:rFonts w:eastAsia="Times New Roman" w:cs="Arial"/>
          <w:iCs/>
          <w:lang w:val="fr-FR" w:eastAsia="en-GB"/>
        </w:rPr>
        <w:t>alerte aux tsunamis organisés en France et à Malte. Une équipe spéciale sur le programme Tsunami Ready a été créée. Mme Baptista a mentionné les progrès accomplis par les communautés des Bouches-du-Rhône et de Cannes (France) ; de Kos (Grèce) ; d</w:t>
      </w:r>
      <w:r w:rsidR="00185C47" w:rsidRPr="003148F5">
        <w:rPr>
          <w:rFonts w:eastAsia="Times New Roman" w:cs="Arial"/>
          <w:iCs/>
          <w:lang w:val="fr-FR" w:eastAsia="en-GB"/>
        </w:rPr>
        <w:t>’</w:t>
      </w:r>
      <w:r w:rsidRPr="003148F5">
        <w:rPr>
          <w:rFonts w:eastAsia="Times New Roman" w:cs="Arial"/>
          <w:iCs/>
          <w:lang w:val="fr-FR" w:eastAsia="en-GB"/>
        </w:rPr>
        <w:t>Israël ; de Minturno, de Pachino et de Palmi (Italie) ; de Marsaxlokk (Malte) ; des Açores, de Cascais, de Lagos, de Lisbonne, de Madère, de Portimão et de Setúbal (Portugal) ; de Chipiona (Espagne), et de Bodrum et d</w:t>
      </w:r>
      <w:r w:rsidR="00185C47" w:rsidRPr="003148F5">
        <w:rPr>
          <w:rFonts w:eastAsia="Times New Roman" w:cs="Arial"/>
          <w:iCs/>
          <w:lang w:val="fr-FR" w:eastAsia="en-GB"/>
        </w:rPr>
        <w:t>’</w:t>
      </w:r>
      <w:r w:rsidRPr="003148F5">
        <w:rPr>
          <w:rFonts w:eastAsia="Times New Roman" w:cs="Arial"/>
          <w:iCs/>
          <w:lang w:val="fr-FR" w:eastAsia="en-GB"/>
        </w:rPr>
        <w:t>Istanbul (</w:t>
      </w:r>
      <w:r w:rsidR="003F2342" w:rsidRPr="00E22963">
        <w:rPr>
          <w:rFonts w:eastAsia="Times New Roman" w:cs="Arial"/>
          <w:bCs/>
          <w:snapToGrid w:val="0"/>
          <w:color w:val="000000"/>
          <w:sz w:val="20"/>
          <w:szCs w:val="20"/>
          <w:lang w:val="fr-FR" w:eastAsia="en-GB"/>
        </w:rPr>
        <w:t>Türkiye</w:t>
      </w:r>
      <w:r w:rsidRPr="003148F5">
        <w:rPr>
          <w:rFonts w:eastAsia="Times New Roman" w:cs="Arial"/>
          <w:iCs/>
          <w:lang w:val="fr-FR" w:eastAsia="en-GB"/>
        </w:rPr>
        <w:t>) pour se préparer à faire face aux tsunamis.</w:t>
      </w:r>
    </w:p>
    <w:p w14:paraId="50D7263E" w14:textId="6D86186A" w:rsidR="00F72968" w:rsidRPr="003148F5"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t>116.</w:t>
      </w:r>
      <w:r w:rsidRPr="003148F5">
        <w:rPr>
          <w:rFonts w:eastAsia="Times New Roman" w:cs="Arial"/>
          <w:iCs/>
          <w:lang w:val="fr-FR" w:eastAsia="en-GB"/>
        </w:rPr>
        <w:tab/>
        <w:t>Par ailleurs, Mme Baptista a évoqué l</w:t>
      </w:r>
      <w:r w:rsidR="00185C47" w:rsidRPr="003148F5">
        <w:rPr>
          <w:rFonts w:eastAsia="Times New Roman" w:cs="Arial"/>
          <w:iCs/>
          <w:lang w:val="fr-FR" w:eastAsia="en-GB"/>
        </w:rPr>
        <w:t>’</w:t>
      </w:r>
      <w:r w:rsidRPr="003148F5">
        <w:rPr>
          <w:rFonts w:eastAsia="Times New Roman" w:cs="Arial"/>
          <w:iCs/>
          <w:lang w:val="fr-FR" w:eastAsia="en-GB"/>
        </w:rPr>
        <w:t>aide fournie par la Commission européenne (CE) et son Centre commun de recherche (CCR) pour le développement des capacités, y compris à l</w:t>
      </w:r>
      <w:r w:rsidR="00185C47" w:rsidRPr="003148F5">
        <w:rPr>
          <w:rFonts w:eastAsia="Times New Roman" w:cs="Arial"/>
          <w:iCs/>
          <w:lang w:val="fr-FR" w:eastAsia="en-GB"/>
        </w:rPr>
        <w:t>’</w:t>
      </w:r>
      <w:r w:rsidRPr="003148F5">
        <w:rPr>
          <w:rFonts w:eastAsia="Times New Roman" w:cs="Arial"/>
          <w:iCs/>
          <w:lang w:val="fr-FR" w:eastAsia="en-GB"/>
        </w:rPr>
        <w:t>appui des infrastructures, de la recherche, des nouveaux instruments de mesure du niveau de la mer et de la fourniture de mesures, notamment pour la phase 2 du projet « Last Mile » mis en œuvre à Malte, ainsi que l</w:t>
      </w:r>
      <w:r w:rsidR="00185C47" w:rsidRPr="003148F5">
        <w:rPr>
          <w:rFonts w:eastAsia="Times New Roman" w:cs="Arial"/>
          <w:iCs/>
          <w:lang w:val="fr-FR" w:eastAsia="en-GB"/>
        </w:rPr>
        <w:t>’</w:t>
      </w:r>
      <w:r w:rsidRPr="003148F5">
        <w:rPr>
          <w:rFonts w:eastAsia="Times New Roman" w:cs="Arial"/>
          <w:iCs/>
          <w:lang w:val="fr-FR" w:eastAsia="en-GB"/>
        </w:rPr>
        <w:t>aide fournie pour organiser le premier exercice de bout en bout d</w:t>
      </w:r>
      <w:r w:rsidR="00185C47" w:rsidRPr="003148F5">
        <w:rPr>
          <w:rFonts w:eastAsia="Times New Roman" w:cs="Arial"/>
          <w:iCs/>
          <w:lang w:val="fr-FR" w:eastAsia="en-GB"/>
        </w:rPr>
        <w:t>’</w:t>
      </w:r>
      <w:r w:rsidRPr="003148F5">
        <w:rPr>
          <w:rFonts w:eastAsia="Times New Roman" w:cs="Arial"/>
          <w:iCs/>
          <w:lang w:val="fr-FR" w:eastAsia="en-GB"/>
        </w:rPr>
        <w:t>alerte au tsunami le 5 novembre 2021.</w:t>
      </w:r>
    </w:p>
    <w:p w14:paraId="68E2FC67" w14:textId="2C28C6E9" w:rsidR="00F72968" w:rsidRPr="003148F5"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lastRenderedPageBreak/>
        <w:t>117.</w:t>
      </w:r>
      <w:r w:rsidRPr="003148F5">
        <w:rPr>
          <w:rFonts w:eastAsia="Times New Roman" w:cs="Arial"/>
          <w:iCs/>
          <w:lang w:val="fr-FR" w:eastAsia="en-GB"/>
        </w:rPr>
        <w:tab/>
        <w:t>Mme Baptista a annoncé l</w:t>
      </w:r>
      <w:r w:rsidR="00185C47" w:rsidRPr="003148F5">
        <w:rPr>
          <w:rFonts w:eastAsia="Times New Roman" w:cs="Arial"/>
          <w:iCs/>
          <w:lang w:val="fr-FR" w:eastAsia="en-GB"/>
        </w:rPr>
        <w:t>’</w:t>
      </w:r>
      <w:r w:rsidRPr="003148F5">
        <w:rPr>
          <w:rFonts w:eastAsia="Times New Roman" w:cs="Arial"/>
          <w:iCs/>
          <w:lang w:val="fr-FR" w:eastAsia="en-GB"/>
        </w:rPr>
        <w:t>approbation du nouveau projet de la Direction générale pour la protection civile et les opérations d</w:t>
      </w:r>
      <w:r w:rsidR="00185C47" w:rsidRPr="003148F5">
        <w:rPr>
          <w:rFonts w:eastAsia="Times New Roman" w:cs="Arial"/>
          <w:iCs/>
          <w:lang w:val="fr-FR" w:eastAsia="en-GB"/>
        </w:rPr>
        <w:t>’</w:t>
      </w:r>
      <w:r w:rsidRPr="003148F5">
        <w:rPr>
          <w:rFonts w:eastAsia="Times New Roman" w:cs="Arial"/>
          <w:iCs/>
          <w:lang w:val="fr-FR" w:eastAsia="en-GB"/>
        </w:rPr>
        <w:t>aide humanitaire européennes (DG-ECHO) de l</w:t>
      </w:r>
      <w:r w:rsidR="00185C47" w:rsidRPr="003148F5">
        <w:rPr>
          <w:rFonts w:eastAsia="Times New Roman" w:cs="Arial"/>
          <w:iCs/>
          <w:lang w:val="fr-FR" w:eastAsia="en-GB"/>
        </w:rPr>
        <w:t>’</w:t>
      </w:r>
      <w:r w:rsidRPr="003148F5">
        <w:rPr>
          <w:rFonts w:eastAsia="Times New Roman" w:cs="Arial"/>
          <w:iCs/>
          <w:lang w:val="fr-FR" w:eastAsia="en-GB"/>
        </w:rPr>
        <w:t>Union européenne intitulé « Renforcer la résilience des communautés côtières de l</w:t>
      </w:r>
      <w:r w:rsidR="00185C47" w:rsidRPr="003148F5">
        <w:rPr>
          <w:rFonts w:eastAsia="Times New Roman" w:cs="Arial"/>
          <w:iCs/>
          <w:lang w:val="fr-FR" w:eastAsia="en-GB"/>
        </w:rPr>
        <w:t>’</w:t>
      </w:r>
      <w:r w:rsidRPr="003148F5">
        <w:rPr>
          <w:rFonts w:eastAsia="Times New Roman" w:cs="Arial"/>
          <w:iCs/>
          <w:lang w:val="fr-FR" w:eastAsia="en-GB"/>
        </w:rPr>
        <w:t>Atlantique du Nord-Est et de la région méditerranéenne face à l</w:t>
      </w:r>
      <w:r w:rsidR="00185C47" w:rsidRPr="003148F5">
        <w:rPr>
          <w:rFonts w:eastAsia="Times New Roman" w:cs="Arial"/>
          <w:iCs/>
          <w:lang w:val="fr-FR" w:eastAsia="en-GB"/>
        </w:rPr>
        <w:t>’</w:t>
      </w:r>
      <w:r w:rsidRPr="003148F5">
        <w:rPr>
          <w:rFonts w:eastAsia="Times New Roman" w:cs="Arial"/>
          <w:iCs/>
          <w:lang w:val="fr-FR" w:eastAsia="en-GB"/>
        </w:rPr>
        <w:t xml:space="preserve">impact des tsunamis et autres aléas côtiers liés au niveau de la mer ». Ce projet est mis en œuvre dans sept pays. </w:t>
      </w:r>
    </w:p>
    <w:p w14:paraId="66F9DA20" w14:textId="73B7DDF5" w:rsidR="00F72968" w:rsidRPr="00F00E33"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t>118.</w:t>
      </w:r>
      <w:r w:rsidRPr="003148F5">
        <w:rPr>
          <w:rFonts w:eastAsia="Times New Roman" w:cs="Arial"/>
          <w:iCs/>
          <w:lang w:val="fr-FR" w:eastAsia="en-GB"/>
        </w:rPr>
        <w:tab/>
        <w:t>Mme Baptista a annoncé l</w:t>
      </w:r>
      <w:r w:rsidR="00185C47" w:rsidRPr="003148F5">
        <w:rPr>
          <w:rFonts w:eastAsia="Times New Roman" w:cs="Arial"/>
          <w:iCs/>
          <w:lang w:val="fr-FR" w:eastAsia="en-GB"/>
        </w:rPr>
        <w:t>’</w:t>
      </w:r>
      <w:r w:rsidRPr="003148F5">
        <w:rPr>
          <w:rFonts w:eastAsia="Times New Roman" w:cs="Arial"/>
          <w:iCs/>
          <w:lang w:val="fr-FR" w:eastAsia="en-GB"/>
        </w:rPr>
        <w:t>intention du GIC/NEAMTWS d</w:t>
      </w:r>
      <w:r w:rsidR="00185C47" w:rsidRPr="003148F5">
        <w:rPr>
          <w:rFonts w:eastAsia="Times New Roman" w:cs="Arial"/>
          <w:iCs/>
          <w:lang w:val="fr-FR" w:eastAsia="en-GB"/>
        </w:rPr>
        <w:t>’</w:t>
      </w:r>
      <w:r w:rsidRPr="003148F5">
        <w:rPr>
          <w:rFonts w:eastAsia="Times New Roman" w:cs="Arial"/>
          <w:iCs/>
          <w:lang w:val="fr-FR" w:eastAsia="en-GB"/>
        </w:rPr>
        <w:t>établir au moins 10 communautés disposant de la certification « Tsunami Ready » dans les pays méditerranéens au cours des deux prochaines années, de façon à ce que 100 % des communautés exposées aux tsunamis soient préparées et résilientes face à ce risque d</w:t>
      </w:r>
      <w:r w:rsidR="00185C47" w:rsidRPr="003148F5">
        <w:rPr>
          <w:rFonts w:eastAsia="Times New Roman" w:cs="Arial"/>
          <w:iCs/>
          <w:lang w:val="fr-FR" w:eastAsia="en-GB"/>
        </w:rPr>
        <w:t>’</w:t>
      </w:r>
      <w:r w:rsidRPr="003148F5">
        <w:rPr>
          <w:rFonts w:eastAsia="Times New Roman" w:cs="Arial"/>
          <w:iCs/>
          <w:lang w:val="fr-FR" w:eastAsia="en-GB"/>
        </w:rPr>
        <w:t>ici à 2030, grâce à la mise en œuvre du programme Tsunami Ready de la COI-UNESCO et d</w:t>
      </w:r>
      <w:r w:rsidR="00185C47" w:rsidRPr="003148F5">
        <w:rPr>
          <w:rFonts w:eastAsia="Times New Roman" w:cs="Arial"/>
          <w:iCs/>
          <w:lang w:val="fr-FR" w:eastAsia="en-GB"/>
        </w:rPr>
        <w:t>’</w:t>
      </w:r>
      <w:r w:rsidRPr="003148F5">
        <w:rPr>
          <w:rFonts w:eastAsia="Times New Roman" w:cs="Arial"/>
          <w:iCs/>
          <w:lang w:val="fr-FR" w:eastAsia="en-GB"/>
        </w:rPr>
        <w:t>autres initiatives. Elle a également indiqué que des</w:t>
      </w:r>
      <w:r>
        <w:rPr>
          <w:rFonts w:eastAsia="Times New Roman" w:cs="Arial"/>
          <w:iCs/>
          <w:lang w:val="fr-FR" w:eastAsia="en-GB"/>
        </w:rPr>
        <w:t xml:space="preserve"> discussions étaient en cours avec les pays afin d</w:t>
      </w:r>
      <w:r w:rsidR="00185C47">
        <w:rPr>
          <w:rFonts w:eastAsia="Times New Roman" w:cs="Arial"/>
          <w:iCs/>
          <w:lang w:val="fr-FR" w:eastAsia="en-GB"/>
        </w:rPr>
        <w:t>’</w:t>
      </w:r>
      <w:r>
        <w:rPr>
          <w:rFonts w:eastAsia="Times New Roman" w:cs="Arial"/>
          <w:iCs/>
          <w:lang w:val="fr-FR" w:eastAsia="en-GB"/>
        </w:rPr>
        <w:t>actualiser la liste des communautés candidates à la certification Tsunami Ready.</w:t>
      </w:r>
    </w:p>
    <w:p w14:paraId="1A31EE3F" w14:textId="7B7E91EC" w:rsidR="00F72968"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Pr>
          <w:rFonts w:eastAsia="Times New Roman" w:cs="Arial"/>
          <w:i/>
          <w:lang w:val="fr-FR" w:eastAsia="en-GB"/>
        </w:rPr>
        <w:t>119</w:t>
      </w:r>
      <w:r w:rsidRPr="00EC7176">
        <w:rPr>
          <w:rFonts w:eastAsia="Times New Roman" w:cs="Arial"/>
          <w:i/>
          <w:lang w:val="fr-FR" w:eastAsia="en-GB"/>
        </w:rPr>
        <w:t>.</w:t>
      </w:r>
      <w:r>
        <w:rPr>
          <w:rFonts w:eastAsia="Times New Roman" w:cs="Arial"/>
          <w:iCs/>
          <w:lang w:val="fr-FR" w:eastAsia="en-GB"/>
        </w:rPr>
        <w:tab/>
      </w:r>
      <w:r w:rsidRPr="00F00E33">
        <w:rPr>
          <w:rFonts w:eastAsia="Times New Roman" w:cs="Arial"/>
          <w:iCs/>
          <w:lang w:val="fr-FR" w:eastAsia="en-GB"/>
        </w:rPr>
        <w:t xml:space="preserve">Elle a ensuite fait part de la </w:t>
      </w:r>
      <w:r>
        <w:rPr>
          <w:rFonts w:eastAsia="Times New Roman" w:cs="Arial"/>
          <w:iCs/>
          <w:lang w:val="fr-FR" w:eastAsia="en-GB"/>
        </w:rPr>
        <w:t>finalisation</w:t>
      </w:r>
      <w:r w:rsidRPr="00F00E33">
        <w:rPr>
          <w:rFonts w:eastAsia="Times New Roman" w:cs="Arial"/>
          <w:iCs/>
          <w:lang w:val="fr-FR" w:eastAsia="en-GB"/>
        </w:rPr>
        <w:t xml:space="preserve"> d</w:t>
      </w:r>
      <w:r w:rsidR="00185C47">
        <w:rPr>
          <w:rFonts w:eastAsia="Times New Roman" w:cs="Arial"/>
          <w:iCs/>
          <w:lang w:val="fr-FR" w:eastAsia="en-GB"/>
        </w:rPr>
        <w:t>’</w:t>
      </w:r>
      <w:r w:rsidRPr="00F00E33">
        <w:rPr>
          <w:rFonts w:eastAsia="Times New Roman" w:cs="Arial"/>
          <w:iCs/>
          <w:lang w:val="fr-FR" w:eastAsia="en-GB"/>
        </w:rPr>
        <w:t>une nouvelle stratégie du GIC/NEAMTWS pour 2021</w:t>
      </w:r>
      <w:r w:rsidR="003148F5">
        <w:rPr>
          <w:rFonts w:eastAsia="Times New Roman" w:cs="Arial"/>
          <w:iCs/>
          <w:lang w:val="fr-FR" w:eastAsia="en-GB"/>
        </w:rPr>
        <w:noBreakHyphen/>
      </w:r>
      <w:r w:rsidRPr="00F00E33">
        <w:rPr>
          <w:rFonts w:eastAsia="Times New Roman" w:cs="Arial"/>
          <w:iCs/>
          <w:lang w:val="fr-FR" w:eastAsia="en-GB"/>
        </w:rPr>
        <w:t>2030, qui s</w:t>
      </w:r>
      <w:r w:rsidR="00185C47">
        <w:rPr>
          <w:rFonts w:eastAsia="Times New Roman" w:cs="Arial"/>
          <w:iCs/>
          <w:lang w:val="fr-FR" w:eastAsia="en-GB"/>
        </w:rPr>
        <w:t>’</w:t>
      </w:r>
      <w:r w:rsidRPr="00F00E33">
        <w:rPr>
          <w:rFonts w:eastAsia="Times New Roman" w:cs="Arial"/>
          <w:iCs/>
          <w:lang w:val="fr-FR" w:eastAsia="en-GB"/>
        </w:rPr>
        <w:t xml:space="preserve">inscrit dans le cadre de la Décennie des </w:t>
      </w:r>
      <w:r>
        <w:rPr>
          <w:rFonts w:eastAsia="Times New Roman" w:cs="Arial"/>
          <w:iCs/>
          <w:lang w:val="fr-FR" w:eastAsia="en-GB"/>
        </w:rPr>
        <w:t>Nations Unies</w:t>
      </w:r>
      <w:r w:rsidRPr="00F00E33">
        <w:rPr>
          <w:rFonts w:eastAsia="Times New Roman" w:cs="Arial"/>
          <w:iCs/>
          <w:lang w:val="fr-FR" w:eastAsia="en-GB"/>
        </w:rPr>
        <w:t xml:space="preserve"> pour les sciences océaniques au service du développement durable, et a encouragé les États membres et les partenaires à contribuer à sa mise en œuvre. </w:t>
      </w:r>
    </w:p>
    <w:p w14:paraId="088D9A97" w14:textId="0AC4479E" w:rsidR="00F72968"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5D3E12">
        <w:rPr>
          <w:rFonts w:eastAsia="Times New Roman" w:cs="Arial"/>
          <w:i/>
          <w:iCs/>
          <w:lang w:val="fr-FR" w:eastAsia="en-GB"/>
        </w:rPr>
        <w:t>120</w:t>
      </w:r>
      <w:r>
        <w:rPr>
          <w:rFonts w:eastAsia="Times New Roman" w:cs="Arial"/>
          <w:iCs/>
          <w:lang w:val="fr-FR" w:eastAsia="en-GB"/>
        </w:rPr>
        <w:t>.</w:t>
      </w:r>
      <w:r>
        <w:rPr>
          <w:rFonts w:eastAsia="Times New Roman" w:cs="Arial"/>
          <w:iCs/>
          <w:lang w:val="fr-FR" w:eastAsia="en-GB"/>
        </w:rPr>
        <w:tab/>
        <w:t>Elle a annoncé qu</w:t>
      </w:r>
      <w:r w:rsidR="00185C47">
        <w:rPr>
          <w:rFonts w:eastAsia="Times New Roman" w:cs="Arial"/>
          <w:iCs/>
          <w:lang w:val="fr-FR" w:eastAsia="en-GB"/>
        </w:rPr>
        <w:t>’</w:t>
      </w:r>
      <w:r>
        <w:rPr>
          <w:rFonts w:eastAsia="Times New Roman" w:cs="Arial"/>
          <w:iCs/>
          <w:lang w:val="fr-FR" w:eastAsia="en-GB"/>
        </w:rPr>
        <w:t>un nouveau réseau d</w:t>
      </w:r>
      <w:r w:rsidR="00185C47">
        <w:rPr>
          <w:rFonts w:eastAsia="Times New Roman" w:cs="Arial"/>
          <w:iCs/>
          <w:lang w:val="fr-FR" w:eastAsia="en-GB"/>
        </w:rPr>
        <w:t>’</w:t>
      </w:r>
      <w:r>
        <w:rPr>
          <w:rFonts w:eastAsia="Times New Roman" w:cs="Arial"/>
          <w:iCs/>
          <w:lang w:val="fr-FR" w:eastAsia="en-GB"/>
        </w:rPr>
        <w:t>observation du niveau de la mer avait été lancé en Italie pour contribuer à améliorer la détection et le suivi du risque de tsunami et d</w:t>
      </w:r>
      <w:r w:rsidR="00185C47">
        <w:rPr>
          <w:rFonts w:eastAsia="Times New Roman" w:cs="Arial"/>
          <w:iCs/>
          <w:lang w:val="fr-FR" w:eastAsia="en-GB"/>
        </w:rPr>
        <w:t>’</w:t>
      </w:r>
      <w:r>
        <w:rPr>
          <w:rFonts w:eastAsia="Times New Roman" w:cs="Arial"/>
          <w:iCs/>
          <w:lang w:val="fr-FR" w:eastAsia="en-GB"/>
        </w:rPr>
        <w:t xml:space="preserve">autres aléas liés au niveau de la mer dans la région méditerranéenne. </w:t>
      </w:r>
    </w:p>
    <w:p w14:paraId="3B705312" w14:textId="15AC26DE" w:rsidR="00F72968" w:rsidRPr="00F00E33"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5D3E12">
        <w:rPr>
          <w:rFonts w:eastAsia="Times New Roman" w:cs="Arial"/>
          <w:i/>
          <w:iCs/>
          <w:lang w:val="fr-FR" w:eastAsia="en-GB"/>
        </w:rPr>
        <w:t>121</w:t>
      </w:r>
      <w:r>
        <w:rPr>
          <w:rFonts w:eastAsia="Times New Roman" w:cs="Arial"/>
          <w:iCs/>
          <w:lang w:val="fr-FR" w:eastAsia="en-GB"/>
        </w:rPr>
        <w:t>.</w:t>
      </w:r>
      <w:r>
        <w:rPr>
          <w:rFonts w:eastAsia="Times New Roman" w:cs="Arial"/>
          <w:iCs/>
          <w:lang w:val="fr-FR" w:eastAsia="en-GB"/>
        </w:rPr>
        <w:tab/>
        <w:t>Elle a également indiqué qu</w:t>
      </w:r>
      <w:r w:rsidR="00185C47">
        <w:rPr>
          <w:rFonts w:eastAsia="Times New Roman" w:cs="Arial"/>
          <w:iCs/>
          <w:lang w:val="fr-FR" w:eastAsia="en-GB"/>
        </w:rPr>
        <w:t>’</w:t>
      </w:r>
      <w:r>
        <w:rPr>
          <w:rFonts w:eastAsia="Times New Roman" w:cs="Arial"/>
          <w:iCs/>
          <w:lang w:val="fr-FR" w:eastAsia="en-GB"/>
        </w:rPr>
        <w:t xml:space="preserve">une manifestation parallèle avait récemment été organisée sur le thème « Des côtes résilientes et plus sûres » lors de la </w:t>
      </w:r>
      <w:r w:rsidRPr="005D3E12">
        <w:rPr>
          <w:rFonts w:eastAsia="Times New Roman" w:cs="Arial"/>
          <w:bCs/>
          <w:iCs/>
          <w:lang w:val="fr-FR" w:eastAsia="en-GB"/>
        </w:rPr>
        <w:t>Conférence africaine sur l</w:t>
      </w:r>
      <w:r w:rsidR="00185C47">
        <w:rPr>
          <w:rFonts w:eastAsia="Times New Roman" w:cs="Arial"/>
          <w:bCs/>
          <w:iCs/>
          <w:lang w:val="fr-FR" w:eastAsia="en-GB"/>
        </w:rPr>
        <w:t>’</w:t>
      </w:r>
      <w:r w:rsidRPr="005D3E12">
        <w:rPr>
          <w:rFonts w:eastAsia="Times New Roman" w:cs="Arial"/>
          <w:bCs/>
          <w:iCs/>
          <w:lang w:val="fr-FR" w:eastAsia="en-GB"/>
        </w:rPr>
        <w:t>établissement de priorités et la constitution de partenariats en vue de la Décennie des Nations</w:t>
      </w:r>
      <w:r w:rsidR="003148F5">
        <w:rPr>
          <w:rFonts w:eastAsia="Times New Roman" w:cs="Arial"/>
          <w:bCs/>
          <w:iCs/>
          <w:lang w:val="fr-FR" w:eastAsia="en-GB"/>
        </w:rPr>
        <w:t> </w:t>
      </w:r>
      <w:r w:rsidRPr="005D3E12">
        <w:rPr>
          <w:rFonts w:eastAsia="Times New Roman" w:cs="Arial"/>
          <w:bCs/>
          <w:iCs/>
          <w:lang w:val="fr-FR" w:eastAsia="en-GB"/>
        </w:rPr>
        <w:t>Unies pour les sciences océaniques au service du développement durable</w:t>
      </w:r>
      <w:r>
        <w:rPr>
          <w:rFonts w:eastAsia="Times New Roman" w:cs="Arial"/>
          <w:bCs/>
          <w:iCs/>
          <w:lang w:val="fr-FR" w:eastAsia="en-GB"/>
        </w:rPr>
        <w:t xml:space="preserve"> (Le Caire, 10</w:t>
      </w:r>
      <w:r w:rsidR="003148F5">
        <w:rPr>
          <w:rFonts w:eastAsia="Times New Roman" w:cs="Arial"/>
          <w:bCs/>
          <w:iCs/>
          <w:lang w:val="fr-FR" w:eastAsia="en-GB"/>
        </w:rPr>
        <w:noBreakHyphen/>
      </w:r>
      <w:r>
        <w:rPr>
          <w:rFonts w:eastAsia="Times New Roman" w:cs="Arial"/>
          <w:bCs/>
          <w:iCs/>
          <w:lang w:val="fr-FR" w:eastAsia="en-GB"/>
        </w:rPr>
        <w:t>12</w:t>
      </w:r>
      <w:r w:rsidR="003148F5">
        <w:rPr>
          <w:rFonts w:eastAsia="Times New Roman" w:cs="Arial"/>
          <w:bCs/>
          <w:iCs/>
          <w:lang w:val="fr-FR" w:eastAsia="en-GB"/>
        </w:rPr>
        <w:t> </w:t>
      </w:r>
      <w:r>
        <w:rPr>
          <w:rFonts w:eastAsia="Times New Roman" w:cs="Arial"/>
          <w:bCs/>
          <w:iCs/>
          <w:lang w:val="fr-FR" w:eastAsia="en-GB"/>
        </w:rPr>
        <w:t>mai 2022).</w:t>
      </w:r>
      <w:r>
        <w:rPr>
          <w:rFonts w:eastAsia="Times New Roman" w:cs="Arial"/>
          <w:iCs/>
          <w:lang w:val="fr-FR" w:eastAsia="en-GB"/>
        </w:rPr>
        <w:t xml:space="preserve"> </w:t>
      </w:r>
    </w:p>
    <w:p w14:paraId="5F2FA690" w14:textId="598D713F" w:rsidR="00F72968" w:rsidRPr="003148F5"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t>122.</w:t>
      </w:r>
      <w:r w:rsidRPr="003148F5">
        <w:rPr>
          <w:rFonts w:eastAsia="Times New Roman" w:cs="Arial"/>
          <w:iCs/>
          <w:lang w:val="fr-FR" w:eastAsia="en-GB"/>
        </w:rPr>
        <w:tab/>
        <w:t>Enfin, Mme Baptista a informé le Conseil exécutif que le cinquième exercice régional d</w:t>
      </w:r>
      <w:r w:rsidR="00185C47" w:rsidRPr="003148F5">
        <w:rPr>
          <w:rFonts w:eastAsia="Times New Roman" w:cs="Arial"/>
          <w:iCs/>
          <w:lang w:val="fr-FR" w:eastAsia="en-GB"/>
        </w:rPr>
        <w:t>’</w:t>
      </w:r>
      <w:r w:rsidRPr="003148F5">
        <w:rPr>
          <w:rFonts w:eastAsia="Times New Roman" w:cs="Arial"/>
          <w:iCs/>
          <w:lang w:val="fr-FR" w:eastAsia="en-GB"/>
        </w:rPr>
        <w:t>alerte aux tsunamis (NEAMWave23) serait conduit d</w:t>
      </w:r>
      <w:r w:rsidR="00185C47" w:rsidRPr="003148F5">
        <w:rPr>
          <w:rFonts w:eastAsia="Times New Roman" w:cs="Arial"/>
          <w:iCs/>
          <w:lang w:val="fr-FR" w:eastAsia="en-GB"/>
        </w:rPr>
        <w:t>’</w:t>
      </w:r>
      <w:r w:rsidRPr="003148F5">
        <w:rPr>
          <w:rFonts w:eastAsia="Times New Roman" w:cs="Arial"/>
          <w:iCs/>
          <w:lang w:val="fr-FR" w:eastAsia="en-GB"/>
        </w:rPr>
        <w:t xml:space="preserve">ici à la première semaine de novembre 2023. </w:t>
      </w:r>
    </w:p>
    <w:p w14:paraId="4215D806" w14:textId="4C8D2E2E" w:rsidR="00F72968" w:rsidRPr="003148F5"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t>123.</w:t>
      </w:r>
      <w:r w:rsidRPr="003148F5">
        <w:rPr>
          <w:rFonts w:eastAsia="Times New Roman" w:cs="Arial"/>
          <w:iCs/>
          <w:lang w:val="fr-FR" w:eastAsia="en-GB"/>
        </w:rPr>
        <w:tab/>
        <w:t>M. Yuji Nishimae, Président du Groupe intergouvernemental de coordination du Système d</w:t>
      </w:r>
      <w:r w:rsidR="00185C47" w:rsidRPr="003148F5">
        <w:rPr>
          <w:rFonts w:eastAsia="Times New Roman" w:cs="Arial"/>
          <w:iCs/>
          <w:lang w:val="fr-FR" w:eastAsia="en-GB"/>
        </w:rPr>
        <w:t>’</w:t>
      </w:r>
      <w:r w:rsidRPr="003148F5">
        <w:rPr>
          <w:rFonts w:eastAsia="Times New Roman" w:cs="Arial"/>
          <w:iCs/>
          <w:lang w:val="fr-FR" w:eastAsia="en-GB"/>
        </w:rPr>
        <w:t>alerte aux tsunamis et de mitigation dans le Pacifique (GIC/PTWS), a présenté ce point. La 29</w:t>
      </w:r>
      <w:r w:rsidRPr="003148F5">
        <w:rPr>
          <w:rFonts w:eastAsia="Times New Roman" w:cs="Arial"/>
          <w:iCs/>
          <w:vertAlign w:val="superscript"/>
          <w:lang w:val="fr-FR" w:eastAsia="en-GB"/>
        </w:rPr>
        <w:t>e</w:t>
      </w:r>
      <w:r w:rsidRPr="003148F5">
        <w:rPr>
          <w:rFonts w:eastAsia="Times New Roman" w:cs="Arial"/>
          <w:iCs/>
          <w:lang w:val="fr-FR" w:eastAsia="en-GB"/>
        </w:rPr>
        <w:t> session du GIC/PTWS (1</w:t>
      </w:r>
      <w:r w:rsidRPr="003148F5">
        <w:rPr>
          <w:rFonts w:eastAsia="Times New Roman" w:cs="Arial"/>
          <w:iCs/>
          <w:vertAlign w:val="superscript"/>
          <w:lang w:val="fr-FR" w:eastAsia="en-GB"/>
        </w:rPr>
        <w:t>er</w:t>
      </w:r>
      <w:r w:rsidRPr="003148F5">
        <w:rPr>
          <w:rFonts w:eastAsia="Times New Roman" w:cs="Arial"/>
          <w:iCs/>
          <w:lang w:val="fr-FR" w:eastAsia="en-GB"/>
        </w:rPr>
        <w:t>-2 et 7-8 décembre 2021, en ligne) a réuni 116 participants de 27 pays. Lors de cette réunion, sept recommandations ont été adoptées et les nouveaux membres du bureau du GIC ont été élus, notamment M. Nishimae (Japon) au poste de président, et MM. Wilfried Strauch (Nicaragua) et David Coetzee (Nouvelle-Zélande) aux postes de vice-présidents. La prochaine session du GIC/PTWS doit avoir lieu en novembre 2022 au Japon.</w:t>
      </w:r>
    </w:p>
    <w:p w14:paraId="5B0D45BB" w14:textId="2D81EA96" w:rsidR="00F72968" w:rsidRPr="003148F5" w:rsidRDefault="00F72968" w:rsidP="00F72968">
      <w:pPr>
        <w:shd w:val="clear" w:color="auto" w:fill="FFFFFF"/>
        <w:tabs>
          <w:tab w:val="left" w:pos="714"/>
        </w:tabs>
        <w:spacing w:after="240" w:line="240" w:lineRule="auto"/>
        <w:ind w:hanging="567"/>
        <w:jc w:val="both"/>
        <w:rPr>
          <w:rFonts w:eastAsia="Times New Roman" w:cs="Arial"/>
          <w:iCs/>
          <w:lang w:val="fr-FR" w:eastAsia="en-GB"/>
        </w:rPr>
      </w:pPr>
      <w:r w:rsidRPr="003148F5">
        <w:rPr>
          <w:rFonts w:eastAsia="Times New Roman" w:cs="Arial"/>
          <w:i/>
          <w:lang w:val="fr-FR" w:eastAsia="en-GB"/>
        </w:rPr>
        <w:t>124.</w:t>
      </w:r>
      <w:r w:rsidRPr="003148F5">
        <w:rPr>
          <w:rFonts w:eastAsia="Times New Roman" w:cs="Arial"/>
          <w:iCs/>
          <w:lang w:val="fr-FR" w:eastAsia="en-GB"/>
        </w:rPr>
        <w:tab/>
        <w:t>M. Nishimae a indiqué que le PTWS avait décidé de conduire l</w:t>
      </w:r>
      <w:r w:rsidR="00185C47" w:rsidRPr="003148F5">
        <w:rPr>
          <w:rFonts w:eastAsia="Times New Roman" w:cs="Arial"/>
          <w:iCs/>
          <w:lang w:val="fr-FR" w:eastAsia="en-GB"/>
        </w:rPr>
        <w:t>’</w:t>
      </w:r>
      <w:r w:rsidRPr="003148F5">
        <w:rPr>
          <w:rFonts w:eastAsia="Times New Roman" w:cs="Arial"/>
          <w:iCs/>
          <w:lang w:val="fr-FR" w:eastAsia="en-GB"/>
        </w:rPr>
        <w:t>exercice PacWave22 entre septembre et novembre 2022, sous la forme d</w:t>
      </w:r>
      <w:r w:rsidR="00185C47" w:rsidRPr="003148F5">
        <w:rPr>
          <w:rFonts w:eastAsia="Times New Roman" w:cs="Arial"/>
          <w:iCs/>
          <w:lang w:val="fr-FR" w:eastAsia="en-GB"/>
        </w:rPr>
        <w:t>’</w:t>
      </w:r>
      <w:r w:rsidRPr="003148F5">
        <w:rPr>
          <w:rFonts w:eastAsia="Times New Roman" w:cs="Arial"/>
          <w:iCs/>
          <w:lang w:val="fr-FR" w:eastAsia="en-GB"/>
        </w:rPr>
        <w:t>exercices régionaux et d</w:t>
      </w:r>
      <w:r w:rsidR="00185C47" w:rsidRPr="003148F5">
        <w:rPr>
          <w:rFonts w:eastAsia="Times New Roman" w:cs="Arial"/>
          <w:iCs/>
          <w:lang w:val="fr-FR" w:eastAsia="en-GB"/>
        </w:rPr>
        <w:t>’</w:t>
      </w:r>
      <w:r w:rsidRPr="003148F5">
        <w:rPr>
          <w:rFonts w:eastAsia="Times New Roman" w:cs="Arial"/>
          <w:iCs/>
          <w:lang w:val="fr-FR" w:eastAsia="en-GB"/>
        </w:rPr>
        <w:t>un test de communication en direct qui se déroulerait le 13 octobre 2022. Il a fait savoir que la Stratégie du GIC/PTWS pour 2022</w:t>
      </w:r>
      <w:r w:rsidRPr="003148F5">
        <w:rPr>
          <w:rFonts w:eastAsia="Times New Roman" w:cs="Arial"/>
          <w:iCs/>
          <w:lang w:val="fr-FR" w:eastAsia="en-GB"/>
        </w:rPr>
        <w:noBreakHyphen/>
        <w:t>2030 avait été finalisée, et qu</w:t>
      </w:r>
      <w:r w:rsidR="00185C47" w:rsidRPr="003148F5">
        <w:rPr>
          <w:rFonts w:eastAsia="Times New Roman" w:cs="Arial"/>
          <w:iCs/>
          <w:lang w:val="fr-FR" w:eastAsia="en-GB"/>
        </w:rPr>
        <w:t>’</w:t>
      </w:r>
      <w:r w:rsidRPr="003148F5">
        <w:rPr>
          <w:rFonts w:eastAsia="Times New Roman" w:cs="Arial"/>
          <w:iCs/>
          <w:lang w:val="fr-FR" w:eastAsia="en-GB"/>
        </w:rPr>
        <w:t>elle portait sur quatre objectifs stratégiques : (i) compréhension et gestion du risque de tsunami ; (ii) détection des tsunamis, alerte et diffusion ; (iii) amélioration de la préparation aux tsunamis pour une réaction efficace des communautés ; et (iv) coordination et coopération internationales et partenariats. S</w:t>
      </w:r>
      <w:r w:rsidR="00185C47" w:rsidRPr="003148F5">
        <w:rPr>
          <w:rFonts w:eastAsia="Times New Roman" w:cs="Arial"/>
          <w:iCs/>
          <w:lang w:val="fr-FR" w:eastAsia="en-GB"/>
        </w:rPr>
        <w:t>’</w:t>
      </w:r>
      <w:r w:rsidRPr="003148F5">
        <w:rPr>
          <w:rFonts w:eastAsia="Times New Roman" w:cs="Arial"/>
          <w:iCs/>
          <w:lang w:val="fr-FR" w:eastAsia="en-GB"/>
        </w:rPr>
        <w:t>agissant de la Décennie de l</w:t>
      </w:r>
      <w:r w:rsidR="00185C47" w:rsidRPr="003148F5">
        <w:rPr>
          <w:rFonts w:eastAsia="Times New Roman" w:cs="Arial"/>
          <w:iCs/>
          <w:lang w:val="fr-FR" w:eastAsia="en-GB"/>
        </w:rPr>
        <w:t>’</w:t>
      </w:r>
      <w:r w:rsidRPr="003148F5">
        <w:rPr>
          <w:rFonts w:eastAsia="Times New Roman" w:cs="Arial"/>
          <w:iCs/>
          <w:lang w:val="fr-FR" w:eastAsia="en-GB"/>
        </w:rPr>
        <w:t>Océan, le PTWS a constitué une équipe spéciale sur la participation du PTWS à la Décennie. D</w:t>
      </w:r>
      <w:r w:rsidR="00185C47" w:rsidRPr="003148F5">
        <w:rPr>
          <w:rFonts w:eastAsia="Times New Roman" w:cs="Arial"/>
          <w:iCs/>
          <w:lang w:val="fr-FR" w:eastAsia="en-GB"/>
        </w:rPr>
        <w:t>’</w:t>
      </w:r>
      <w:r w:rsidRPr="003148F5">
        <w:rPr>
          <w:rFonts w:eastAsia="Times New Roman" w:cs="Arial"/>
          <w:iCs/>
          <w:lang w:val="fr-FR" w:eastAsia="en-GB"/>
        </w:rPr>
        <w:t>autres recommandations importantes ont été formulées, en vue notamment d</w:t>
      </w:r>
      <w:r w:rsidR="00185C47" w:rsidRPr="003148F5">
        <w:rPr>
          <w:rFonts w:eastAsia="Times New Roman" w:cs="Arial"/>
          <w:iCs/>
          <w:lang w:val="fr-FR" w:eastAsia="en-GB"/>
        </w:rPr>
        <w:t>’</w:t>
      </w:r>
      <w:r w:rsidRPr="003148F5">
        <w:rPr>
          <w:rFonts w:eastAsia="Times New Roman" w:cs="Arial"/>
          <w:iCs/>
          <w:lang w:val="fr-FR" w:eastAsia="en-GB"/>
        </w:rPr>
        <w:t>élargir les foyers de séismes du PTWS pour inclure la région sismique la plus au sud de l</w:t>
      </w:r>
      <w:r w:rsidR="00185C47" w:rsidRPr="003148F5">
        <w:rPr>
          <w:rFonts w:eastAsia="Times New Roman" w:cs="Arial"/>
          <w:iCs/>
          <w:lang w:val="fr-FR" w:eastAsia="en-GB"/>
        </w:rPr>
        <w:t>’</w:t>
      </w:r>
      <w:r w:rsidRPr="003148F5">
        <w:rPr>
          <w:rFonts w:eastAsia="Times New Roman" w:cs="Arial"/>
          <w:iCs/>
          <w:lang w:val="fr-FR" w:eastAsia="en-GB"/>
        </w:rPr>
        <w:t>Atlantique, y compris les îles Sandwich du Sud, et d</w:t>
      </w:r>
      <w:r w:rsidR="00185C47" w:rsidRPr="003148F5">
        <w:rPr>
          <w:rFonts w:eastAsia="Times New Roman" w:cs="Arial"/>
          <w:iCs/>
          <w:lang w:val="fr-FR" w:eastAsia="en-GB"/>
        </w:rPr>
        <w:t>’</w:t>
      </w:r>
      <w:r w:rsidRPr="003148F5">
        <w:rPr>
          <w:rFonts w:eastAsia="Times New Roman" w:cs="Arial"/>
          <w:iCs/>
          <w:lang w:val="fr-FR" w:eastAsia="en-GB"/>
        </w:rPr>
        <w:t>autoriser le Centre consultatif sur les tsunamis en Amérique centrale (CATAC) à fonctionner pleinement en tant que service provisoire à compter de janvier 2022.</w:t>
      </w:r>
    </w:p>
    <w:p w14:paraId="2738F1D3" w14:textId="1675AA23" w:rsidR="00F72968" w:rsidRPr="003148F5" w:rsidRDefault="00F72968" w:rsidP="003148F5">
      <w:pPr>
        <w:shd w:val="clear" w:color="auto" w:fill="FFFFFF"/>
        <w:tabs>
          <w:tab w:val="left" w:pos="714"/>
        </w:tabs>
        <w:spacing w:after="220" w:line="240" w:lineRule="auto"/>
        <w:ind w:hanging="567"/>
        <w:jc w:val="both"/>
        <w:rPr>
          <w:rFonts w:eastAsia="Times New Roman" w:cs="Arial"/>
          <w:iCs/>
          <w:lang w:val="fr-FR" w:eastAsia="en-GB"/>
        </w:rPr>
      </w:pPr>
      <w:r w:rsidRPr="003148F5">
        <w:rPr>
          <w:rFonts w:eastAsia="Times New Roman" w:cs="Arial"/>
          <w:i/>
          <w:lang w:val="fr-FR" w:eastAsia="en-GB"/>
        </w:rPr>
        <w:t>125.</w:t>
      </w:r>
      <w:r w:rsidRPr="003148F5">
        <w:rPr>
          <w:rFonts w:eastAsia="Times New Roman" w:cs="Arial"/>
          <w:iCs/>
          <w:lang w:val="fr-FR" w:eastAsia="en-GB"/>
        </w:rPr>
        <w:tab/>
        <w:t>En ce qui concerne la structure de gouvernance du GIC/PTWS, plusieurs nouvelles équipes spéciales ont été créées : l</w:t>
      </w:r>
      <w:r w:rsidR="00185C47" w:rsidRPr="003148F5">
        <w:rPr>
          <w:rFonts w:eastAsia="Times New Roman" w:cs="Arial"/>
          <w:iCs/>
          <w:lang w:val="fr-FR" w:eastAsia="en-GB"/>
        </w:rPr>
        <w:t>’</w:t>
      </w:r>
      <w:r w:rsidRPr="003148F5">
        <w:rPr>
          <w:rFonts w:eastAsia="Times New Roman" w:cs="Arial"/>
          <w:iCs/>
          <w:lang w:val="fr-FR" w:eastAsia="en-GB"/>
        </w:rPr>
        <w:t>équipe spéciale sur la participation du PTWS à la Décennie de l</w:t>
      </w:r>
      <w:r w:rsidR="00185C47" w:rsidRPr="003148F5">
        <w:rPr>
          <w:rFonts w:eastAsia="Times New Roman" w:cs="Arial"/>
          <w:iCs/>
          <w:lang w:val="fr-FR" w:eastAsia="en-GB"/>
        </w:rPr>
        <w:t>’</w:t>
      </w:r>
      <w:r w:rsidRPr="003148F5">
        <w:rPr>
          <w:rFonts w:eastAsia="Times New Roman" w:cs="Arial"/>
          <w:iCs/>
          <w:lang w:val="fr-FR" w:eastAsia="en-GB"/>
        </w:rPr>
        <w:t>Océan ; l</w:t>
      </w:r>
      <w:r w:rsidR="00185C47" w:rsidRPr="003148F5">
        <w:rPr>
          <w:rFonts w:eastAsia="Times New Roman" w:cs="Arial"/>
          <w:iCs/>
          <w:lang w:val="fr-FR" w:eastAsia="en-GB"/>
        </w:rPr>
        <w:t>’</w:t>
      </w:r>
      <w:r w:rsidRPr="003148F5">
        <w:rPr>
          <w:rFonts w:eastAsia="Times New Roman" w:cs="Arial"/>
          <w:iCs/>
          <w:lang w:val="fr-FR" w:eastAsia="en-GB"/>
        </w:rPr>
        <w:t>équipe spéciale sur les exercices PacWave ; l</w:t>
      </w:r>
      <w:r w:rsidR="00185C47" w:rsidRPr="003148F5">
        <w:rPr>
          <w:rFonts w:eastAsia="Times New Roman" w:cs="Arial"/>
          <w:iCs/>
          <w:lang w:val="fr-FR" w:eastAsia="en-GB"/>
        </w:rPr>
        <w:t>’</w:t>
      </w:r>
      <w:r w:rsidRPr="003148F5">
        <w:rPr>
          <w:rFonts w:eastAsia="Times New Roman" w:cs="Arial"/>
          <w:iCs/>
          <w:lang w:val="fr-FR" w:eastAsia="en-GB"/>
        </w:rPr>
        <w:t>équipe spéciale sur les prestataires de services relatifs aux tsunamis, placée sous l</w:t>
      </w:r>
      <w:r w:rsidR="00185C47" w:rsidRPr="003148F5">
        <w:rPr>
          <w:rFonts w:eastAsia="Times New Roman" w:cs="Arial"/>
          <w:iCs/>
          <w:lang w:val="fr-FR" w:eastAsia="en-GB"/>
        </w:rPr>
        <w:t>’</w:t>
      </w:r>
      <w:r w:rsidRPr="003148F5">
        <w:rPr>
          <w:rFonts w:eastAsia="Times New Roman" w:cs="Arial"/>
          <w:iCs/>
          <w:lang w:val="fr-FR" w:eastAsia="en-GB"/>
        </w:rPr>
        <w:t>égide du Groupe de travail 2 ; et l</w:t>
      </w:r>
      <w:r w:rsidR="00185C47" w:rsidRPr="003148F5">
        <w:rPr>
          <w:rFonts w:eastAsia="Times New Roman" w:cs="Arial"/>
          <w:iCs/>
          <w:lang w:val="fr-FR" w:eastAsia="en-GB"/>
        </w:rPr>
        <w:t>’</w:t>
      </w:r>
      <w:r w:rsidRPr="003148F5">
        <w:rPr>
          <w:rFonts w:eastAsia="Times New Roman" w:cs="Arial"/>
          <w:iCs/>
          <w:lang w:val="fr-FR" w:eastAsia="en-GB"/>
        </w:rPr>
        <w:t xml:space="preserve">équipe spéciale sur le </w:t>
      </w:r>
      <w:r w:rsidRPr="003148F5">
        <w:rPr>
          <w:rFonts w:eastAsia="Times New Roman" w:cs="Arial"/>
          <w:iCs/>
          <w:lang w:val="fr-FR" w:eastAsia="en-GB"/>
        </w:rPr>
        <w:lastRenderedPageBreak/>
        <w:t>développement des capacités et les services, placée sous l</w:t>
      </w:r>
      <w:r w:rsidR="00185C47" w:rsidRPr="003148F5">
        <w:rPr>
          <w:rFonts w:eastAsia="Times New Roman" w:cs="Arial"/>
          <w:iCs/>
          <w:lang w:val="fr-FR" w:eastAsia="en-GB"/>
        </w:rPr>
        <w:t>’</w:t>
      </w:r>
      <w:r w:rsidRPr="003148F5">
        <w:rPr>
          <w:rFonts w:eastAsia="Times New Roman" w:cs="Arial"/>
          <w:iCs/>
          <w:lang w:val="fr-FR" w:eastAsia="en-GB"/>
        </w:rPr>
        <w:t>égide du Groupe de travail pour la mer de Chine méridionale. Les équipes spéciales suivantes ont été supprimées : l</w:t>
      </w:r>
      <w:r w:rsidR="00185C47" w:rsidRPr="003148F5">
        <w:rPr>
          <w:rFonts w:eastAsia="Times New Roman" w:cs="Arial"/>
          <w:iCs/>
          <w:lang w:val="fr-FR" w:eastAsia="en-GB"/>
        </w:rPr>
        <w:t>’</w:t>
      </w:r>
      <w:r w:rsidRPr="003148F5">
        <w:rPr>
          <w:rFonts w:eastAsia="Times New Roman" w:cs="Arial"/>
          <w:iCs/>
          <w:lang w:val="fr-FR" w:eastAsia="en-GB"/>
        </w:rPr>
        <w:t>équipe spéciale sur les exercices PacWave20, après la publication de son rapport ; et l</w:t>
      </w:r>
      <w:r w:rsidR="00185C47" w:rsidRPr="003148F5">
        <w:rPr>
          <w:rFonts w:eastAsia="Times New Roman" w:cs="Arial"/>
          <w:iCs/>
          <w:lang w:val="fr-FR" w:eastAsia="en-GB"/>
        </w:rPr>
        <w:t>’</w:t>
      </w:r>
      <w:r w:rsidRPr="003148F5">
        <w:rPr>
          <w:rFonts w:eastAsia="Times New Roman" w:cs="Arial"/>
          <w:iCs/>
          <w:lang w:val="fr-FR" w:eastAsia="en-GB"/>
        </w:rPr>
        <w:t>équipe spéciale sur l</w:t>
      </w:r>
      <w:r w:rsidR="00185C47" w:rsidRPr="003148F5">
        <w:rPr>
          <w:rFonts w:eastAsia="Times New Roman" w:cs="Arial"/>
          <w:iCs/>
          <w:lang w:val="fr-FR" w:eastAsia="en-GB"/>
        </w:rPr>
        <w:t>’</w:t>
      </w:r>
      <w:r w:rsidRPr="003148F5">
        <w:rPr>
          <w:rFonts w:eastAsia="Times New Roman" w:cs="Arial"/>
          <w:iCs/>
          <w:lang w:val="fr-FR" w:eastAsia="en-GB"/>
        </w:rPr>
        <w:t>établissement d</w:t>
      </w:r>
      <w:r w:rsidR="00185C47" w:rsidRPr="003148F5">
        <w:rPr>
          <w:rFonts w:eastAsia="Times New Roman" w:cs="Arial"/>
          <w:iCs/>
          <w:lang w:val="fr-FR" w:eastAsia="en-GB"/>
        </w:rPr>
        <w:t>’</w:t>
      </w:r>
      <w:r w:rsidRPr="003148F5">
        <w:rPr>
          <w:rFonts w:eastAsia="Times New Roman" w:cs="Arial"/>
          <w:iCs/>
          <w:lang w:val="fr-FR" w:eastAsia="en-GB"/>
        </w:rPr>
        <w:t>un Centre consultatif sur les tsunamis en mer de Chine méridionale, qui était placée sous l</w:t>
      </w:r>
      <w:r w:rsidR="00185C47" w:rsidRPr="003148F5">
        <w:rPr>
          <w:rFonts w:eastAsia="Times New Roman" w:cs="Arial"/>
          <w:iCs/>
          <w:lang w:val="fr-FR" w:eastAsia="en-GB"/>
        </w:rPr>
        <w:t>’</w:t>
      </w:r>
      <w:r w:rsidRPr="003148F5">
        <w:rPr>
          <w:rFonts w:eastAsia="Times New Roman" w:cs="Arial"/>
          <w:iCs/>
          <w:lang w:val="fr-FR" w:eastAsia="en-GB"/>
        </w:rPr>
        <w:t>égide du Groupe de travail pour la mer de Chine méridionale.</w:t>
      </w:r>
    </w:p>
    <w:p w14:paraId="4EA1EBCA" w14:textId="529887AF" w:rsidR="00F72968" w:rsidRPr="003148F5" w:rsidRDefault="00F72968" w:rsidP="003148F5">
      <w:pPr>
        <w:shd w:val="clear" w:color="auto" w:fill="FFFFFF"/>
        <w:tabs>
          <w:tab w:val="left" w:pos="709"/>
        </w:tabs>
        <w:spacing w:after="220" w:line="240" w:lineRule="auto"/>
        <w:ind w:hanging="567"/>
        <w:jc w:val="both"/>
        <w:rPr>
          <w:rFonts w:eastAsia="Times New Roman" w:cs="Arial"/>
          <w:iCs/>
          <w:lang w:val="fr-FR" w:eastAsia="en-GB"/>
        </w:rPr>
      </w:pPr>
      <w:r w:rsidRPr="003148F5">
        <w:rPr>
          <w:rFonts w:eastAsia="Times New Roman" w:cs="Arial"/>
          <w:i/>
          <w:lang w:val="fr-FR" w:eastAsia="en-GB"/>
        </w:rPr>
        <w:t>126.</w:t>
      </w:r>
      <w:r w:rsidRPr="003148F5">
        <w:rPr>
          <w:rFonts w:eastAsia="Times New Roman" w:cs="Arial"/>
          <w:iCs/>
          <w:lang w:val="fr-FR" w:eastAsia="en-GB"/>
        </w:rPr>
        <w:tab/>
        <w:t>M. Nishimae a ensuite rendu compte de la réponse apportée par le PTWS à l</w:t>
      </w:r>
      <w:r w:rsidR="00185C47" w:rsidRPr="003148F5">
        <w:rPr>
          <w:rFonts w:eastAsia="Times New Roman" w:cs="Arial"/>
          <w:iCs/>
          <w:lang w:val="fr-FR" w:eastAsia="en-GB"/>
        </w:rPr>
        <w:t>’</w:t>
      </w:r>
      <w:r w:rsidRPr="003148F5">
        <w:rPr>
          <w:rFonts w:eastAsia="Times New Roman" w:cs="Arial"/>
          <w:iCs/>
          <w:lang w:val="fr-FR" w:eastAsia="en-GB"/>
        </w:rPr>
        <w:t>éruption volcanique du Hunga Tonga-Hunga Ha</w:t>
      </w:r>
      <w:r w:rsidR="00185C47" w:rsidRPr="003148F5">
        <w:rPr>
          <w:rFonts w:eastAsia="Times New Roman" w:cs="Arial"/>
          <w:iCs/>
          <w:lang w:val="fr-FR" w:eastAsia="en-GB"/>
        </w:rPr>
        <w:t>’</w:t>
      </w:r>
      <w:r w:rsidRPr="003148F5">
        <w:rPr>
          <w:rFonts w:eastAsia="Times New Roman" w:cs="Arial"/>
          <w:iCs/>
          <w:lang w:val="fr-FR" w:eastAsia="en-GB"/>
        </w:rPr>
        <w:t>apai et au tsunami qui a suivi (15 janvier 2022). Des ondes de tsunami ont été observées par des marégraphes proches et éloignés, des vagues de plus d</w:t>
      </w:r>
      <w:r w:rsidR="00185C47" w:rsidRPr="003148F5">
        <w:rPr>
          <w:rFonts w:eastAsia="Times New Roman" w:cs="Arial"/>
          <w:iCs/>
          <w:lang w:val="fr-FR" w:eastAsia="en-GB"/>
        </w:rPr>
        <w:t>’</w:t>
      </w:r>
      <w:r w:rsidRPr="003148F5">
        <w:rPr>
          <w:rFonts w:eastAsia="Times New Roman" w:cs="Arial"/>
          <w:iCs/>
          <w:lang w:val="fr-FR" w:eastAsia="en-GB"/>
        </w:rPr>
        <w:t>un mètre ayant été détectées en Californie (États-Unis), au Chili et au Japon. En réponse à cet événement, le PTWS a organisé trois réunions d</w:t>
      </w:r>
      <w:r w:rsidR="00185C47" w:rsidRPr="003148F5">
        <w:rPr>
          <w:rFonts w:eastAsia="Times New Roman" w:cs="Arial"/>
          <w:iCs/>
          <w:lang w:val="fr-FR" w:eastAsia="en-GB"/>
        </w:rPr>
        <w:t>’</w:t>
      </w:r>
      <w:r w:rsidRPr="003148F5">
        <w:rPr>
          <w:rFonts w:eastAsia="Times New Roman" w:cs="Arial"/>
          <w:iCs/>
          <w:lang w:val="fr-FR" w:eastAsia="en-GB"/>
        </w:rPr>
        <w:t>information afin d</w:t>
      </w:r>
      <w:r w:rsidR="00185C47" w:rsidRPr="003148F5">
        <w:rPr>
          <w:rFonts w:eastAsia="Times New Roman" w:cs="Arial"/>
          <w:iCs/>
          <w:lang w:val="fr-FR" w:eastAsia="en-GB"/>
        </w:rPr>
        <w:t>’</w:t>
      </w:r>
      <w:r w:rsidRPr="003148F5">
        <w:rPr>
          <w:rFonts w:eastAsia="Times New Roman" w:cs="Arial"/>
          <w:iCs/>
          <w:lang w:val="fr-FR" w:eastAsia="en-GB"/>
        </w:rPr>
        <w:t>entamer l</w:t>
      </w:r>
      <w:r w:rsidR="00185C47" w:rsidRPr="003148F5">
        <w:rPr>
          <w:rFonts w:eastAsia="Times New Roman" w:cs="Arial"/>
          <w:iCs/>
          <w:lang w:val="fr-FR" w:eastAsia="en-GB"/>
        </w:rPr>
        <w:t>’</w:t>
      </w:r>
      <w:r w:rsidRPr="003148F5">
        <w:rPr>
          <w:rFonts w:eastAsia="Times New Roman" w:cs="Arial"/>
          <w:iCs/>
          <w:lang w:val="fr-FR" w:eastAsia="en-GB"/>
        </w:rPr>
        <w:t>élaboration de procédures opérationnelles normalisées provisoires en cas de tsunami d</w:t>
      </w:r>
      <w:r w:rsidR="00185C47" w:rsidRPr="003148F5">
        <w:rPr>
          <w:rFonts w:eastAsia="Times New Roman" w:cs="Arial"/>
          <w:iCs/>
          <w:lang w:val="fr-FR" w:eastAsia="en-GB"/>
        </w:rPr>
        <w:t>’</w:t>
      </w:r>
      <w:r w:rsidRPr="003148F5">
        <w:rPr>
          <w:rFonts w:eastAsia="Times New Roman" w:cs="Arial"/>
          <w:iCs/>
          <w:lang w:val="fr-FR" w:eastAsia="en-GB"/>
        </w:rPr>
        <w:t>origine volcanique, d</w:t>
      </w:r>
      <w:r w:rsidR="00185C47" w:rsidRPr="003148F5">
        <w:rPr>
          <w:rFonts w:eastAsia="Times New Roman" w:cs="Arial"/>
          <w:iCs/>
          <w:lang w:val="fr-FR" w:eastAsia="en-GB"/>
        </w:rPr>
        <w:t>’</w:t>
      </w:r>
      <w:r w:rsidRPr="003148F5">
        <w:rPr>
          <w:rFonts w:eastAsia="Times New Roman" w:cs="Arial"/>
          <w:iCs/>
          <w:lang w:val="fr-FR" w:eastAsia="en-GB"/>
        </w:rPr>
        <w:t>établir une équipe spéciale provisoire à cet effet, ainsi que de faire le bilan de l</w:t>
      </w:r>
      <w:r w:rsidR="00185C47" w:rsidRPr="003148F5">
        <w:rPr>
          <w:rFonts w:eastAsia="Times New Roman" w:cs="Arial"/>
          <w:iCs/>
          <w:lang w:val="fr-FR" w:eastAsia="en-GB"/>
        </w:rPr>
        <w:t>’</w:t>
      </w:r>
      <w:r w:rsidRPr="003148F5">
        <w:rPr>
          <w:rFonts w:eastAsia="Times New Roman" w:cs="Arial"/>
          <w:iCs/>
          <w:lang w:val="fr-FR" w:eastAsia="en-GB"/>
        </w:rPr>
        <w:t>expérience des centres d</w:t>
      </w:r>
      <w:r w:rsidR="00185C47" w:rsidRPr="003148F5">
        <w:rPr>
          <w:rFonts w:eastAsia="Times New Roman" w:cs="Arial"/>
          <w:iCs/>
          <w:lang w:val="fr-FR" w:eastAsia="en-GB"/>
        </w:rPr>
        <w:t>’</w:t>
      </w:r>
      <w:r w:rsidRPr="003148F5">
        <w:rPr>
          <w:rFonts w:eastAsia="Times New Roman" w:cs="Arial"/>
          <w:iCs/>
          <w:lang w:val="fr-FR" w:eastAsia="en-GB"/>
        </w:rPr>
        <w:t>alerte aux tsunamis liée à cet événement. Le Secrétariat a mené une enquête après évaluation auprès des États membres, dont les résultats seront publiés au second semestre de 2022.</w:t>
      </w:r>
    </w:p>
    <w:p w14:paraId="34DF90CE" w14:textId="766A9933" w:rsidR="00F72968" w:rsidRPr="003148F5" w:rsidRDefault="00F72968" w:rsidP="003148F5">
      <w:pPr>
        <w:keepNext/>
        <w:keepLines/>
        <w:spacing w:after="220" w:line="240" w:lineRule="auto"/>
        <w:ind w:left="1701" w:hanging="992"/>
        <w:outlineLvl w:val="2"/>
        <w:rPr>
          <w:rFonts w:eastAsia="Times New Roman" w:cs="Arial"/>
          <w:i/>
          <w:iCs/>
          <w:szCs w:val="24"/>
          <w:lang w:val="fr-FR" w:eastAsia="en-GB"/>
        </w:rPr>
      </w:pPr>
      <w:bookmarkStart w:id="123" w:name="_Toc85469066"/>
      <w:bookmarkStart w:id="124" w:name="_Toc105159981"/>
      <w:bookmarkStart w:id="125" w:name="_Toc112926277"/>
      <w:r w:rsidRPr="003148F5">
        <w:rPr>
          <w:rFonts w:eastAsia="Times New Roman" w:cs="Arial"/>
          <w:i/>
          <w:iCs/>
          <w:szCs w:val="24"/>
          <w:lang w:val="fr-FR" w:eastAsia="en-GB"/>
        </w:rPr>
        <w:t>3.5.1.2</w:t>
      </w:r>
      <w:r w:rsidRPr="003148F5">
        <w:rPr>
          <w:rFonts w:eastAsia="Times New Roman" w:cs="Arial"/>
          <w:szCs w:val="24"/>
          <w:lang w:val="fr-FR" w:eastAsia="en-GB"/>
        </w:rPr>
        <w:tab/>
      </w:r>
      <w:r w:rsidRPr="003148F5">
        <w:rPr>
          <w:rFonts w:eastAsia="Times New Roman" w:cs="Arial"/>
          <w:i/>
          <w:iCs/>
          <w:szCs w:val="24"/>
          <w:lang w:val="fr-FR" w:eastAsia="en-GB"/>
        </w:rPr>
        <w:t>Coordination mondiale des systèmes d</w:t>
      </w:r>
      <w:r w:rsidR="00185C47" w:rsidRPr="003148F5">
        <w:rPr>
          <w:rFonts w:eastAsia="Times New Roman" w:cs="Arial"/>
          <w:i/>
          <w:iCs/>
          <w:szCs w:val="24"/>
          <w:lang w:val="fr-FR" w:eastAsia="en-GB"/>
        </w:rPr>
        <w:t>’</w:t>
      </w:r>
      <w:r w:rsidRPr="003148F5">
        <w:rPr>
          <w:rFonts w:eastAsia="Times New Roman" w:cs="Arial"/>
          <w:i/>
          <w:iCs/>
          <w:szCs w:val="24"/>
          <w:lang w:val="fr-FR" w:eastAsia="en-GB"/>
        </w:rPr>
        <w:t>alerte et de mitigation relatifs aux aléas océaniques</w:t>
      </w:r>
      <w:bookmarkEnd w:id="123"/>
      <w:bookmarkEnd w:id="124"/>
      <w:bookmarkEnd w:id="125"/>
    </w:p>
    <w:p w14:paraId="7FC3024D" w14:textId="2CE6B170" w:rsidR="00F72968" w:rsidRPr="003148F5" w:rsidRDefault="00F72968" w:rsidP="003148F5">
      <w:pPr>
        <w:shd w:val="clear" w:color="auto" w:fill="FFFFFF"/>
        <w:tabs>
          <w:tab w:val="left" w:pos="714"/>
        </w:tabs>
        <w:spacing w:before="240" w:after="220" w:line="240" w:lineRule="auto"/>
        <w:ind w:hanging="567"/>
        <w:jc w:val="both"/>
        <w:rPr>
          <w:rFonts w:eastAsia="Times New Roman" w:cs="Arial"/>
          <w:lang w:val="fr-FR" w:eastAsia="en-GB"/>
        </w:rPr>
      </w:pPr>
      <w:r w:rsidRPr="003148F5">
        <w:rPr>
          <w:rFonts w:eastAsia="Times New Roman" w:cs="Arial"/>
          <w:i/>
          <w:lang w:val="fr-FR" w:eastAsia="en-GB"/>
        </w:rPr>
        <w:t>127.</w:t>
      </w:r>
      <w:r w:rsidRPr="003148F5">
        <w:rPr>
          <w:rFonts w:eastAsia="Times New Roman" w:cs="Arial"/>
          <w:iCs/>
          <w:lang w:val="fr-FR" w:eastAsia="en-GB"/>
        </w:rPr>
        <w:tab/>
      </w:r>
      <w:r w:rsidRPr="003148F5">
        <w:rPr>
          <w:rFonts w:eastAsia="Times New Roman" w:cs="Arial"/>
          <w:iCs/>
          <w:spacing w:val="-2"/>
          <w:lang w:val="fr-FR" w:eastAsia="en-GB"/>
        </w:rPr>
        <w:t>M. Alexander Frolov, Président du Groupe de travail sur les systèmes d</w:t>
      </w:r>
      <w:r w:rsidR="00185C47" w:rsidRPr="003148F5">
        <w:rPr>
          <w:rFonts w:eastAsia="Times New Roman" w:cs="Arial"/>
          <w:iCs/>
          <w:spacing w:val="-2"/>
          <w:lang w:val="fr-FR" w:eastAsia="en-GB"/>
        </w:rPr>
        <w:t>’</w:t>
      </w:r>
      <w:r w:rsidRPr="003148F5">
        <w:rPr>
          <w:rFonts w:eastAsia="Times New Roman" w:cs="Arial"/>
          <w:iCs/>
          <w:spacing w:val="-2"/>
          <w:lang w:val="fr-FR" w:eastAsia="en-GB"/>
        </w:rPr>
        <w:t>alerte aux tsunamis et autres aléas liés au niveau de la mer, et de mitigation (TOWS-WG), a présenté ce point. Il a souligné le niveau élevé de préparation opérationnelle atteint par les systèmes d</w:t>
      </w:r>
      <w:r w:rsidR="00185C47" w:rsidRPr="003148F5">
        <w:rPr>
          <w:rFonts w:eastAsia="Times New Roman" w:cs="Arial"/>
          <w:iCs/>
          <w:spacing w:val="-2"/>
          <w:lang w:val="fr-FR" w:eastAsia="en-GB"/>
        </w:rPr>
        <w:t>’</w:t>
      </w:r>
      <w:r w:rsidRPr="003148F5">
        <w:rPr>
          <w:rFonts w:eastAsia="Times New Roman" w:cs="Arial"/>
          <w:iCs/>
          <w:spacing w:val="-2"/>
          <w:lang w:val="fr-FR" w:eastAsia="en-GB"/>
        </w:rPr>
        <w:t>alerte aux tsunamis et de mitigation pour fournir des prévisions précises et exploitables des ondes de tsunami, par le biais de la formation régulière du personnel, de la mise en place de systèmes d</w:t>
      </w:r>
      <w:r w:rsidR="00185C47" w:rsidRPr="003148F5">
        <w:rPr>
          <w:rFonts w:eastAsia="Times New Roman" w:cs="Arial"/>
          <w:iCs/>
          <w:spacing w:val="-2"/>
          <w:lang w:val="fr-FR" w:eastAsia="en-GB"/>
        </w:rPr>
        <w:t>’</w:t>
      </w:r>
      <w:r w:rsidRPr="003148F5">
        <w:rPr>
          <w:rFonts w:eastAsia="Times New Roman" w:cs="Arial"/>
          <w:iCs/>
          <w:spacing w:val="-2"/>
          <w:lang w:val="fr-FR" w:eastAsia="en-GB"/>
        </w:rPr>
        <w:t>observation et du perfectionnement des méthodes de traitement des données. Grâce aux efforts conjugués des organismes publics, des scientifiques et du public, plus de 30 communautés côtières ont obtenu la certification « Tsunami Ready » délivrée par la COI. Les Principes directeurs pour le programme de certification « Tsunamy Ready » sont désormais disponibles dans le n° 74 de la série Manuels et guides de la COI.</w:t>
      </w:r>
    </w:p>
    <w:p w14:paraId="773C5182" w14:textId="45D40E88" w:rsidR="00F72968" w:rsidRPr="003148F5" w:rsidRDefault="00F72968" w:rsidP="003148F5">
      <w:pPr>
        <w:shd w:val="clear" w:color="auto" w:fill="FFFFFF"/>
        <w:tabs>
          <w:tab w:val="left" w:pos="714"/>
        </w:tabs>
        <w:spacing w:after="220" w:line="240" w:lineRule="auto"/>
        <w:ind w:hanging="567"/>
        <w:jc w:val="both"/>
        <w:rPr>
          <w:rFonts w:eastAsia="Times New Roman" w:cs="Arial"/>
          <w:lang w:val="fr-FR" w:eastAsia="en-GB"/>
        </w:rPr>
      </w:pPr>
      <w:r w:rsidRPr="003148F5">
        <w:rPr>
          <w:rFonts w:eastAsia="Times New Roman" w:cs="Arial"/>
          <w:i/>
          <w:lang w:val="fr-FR" w:eastAsia="en-GB"/>
        </w:rPr>
        <w:t>128.</w:t>
      </w:r>
      <w:r w:rsidRPr="003148F5">
        <w:rPr>
          <w:rFonts w:eastAsia="Times New Roman" w:cs="Arial"/>
          <w:iCs/>
          <w:lang w:val="fr-FR" w:eastAsia="en-GB"/>
        </w:rPr>
        <w:tab/>
        <w:t>M. Frolov a rappelé que, par sa décision A-31/3.4.1, l</w:t>
      </w:r>
      <w:r w:rsidR="00185C47" w:rsidRPr="003148F5">
        <w:rPr>
          <w:rFonts w:eastAsia="Times New Roman" w:cs="Arial"/>
          <w:iCs/>
          <w:lang w:val="fr-FR" w:eastAsia="en-GB"/>
        </w:rPr>
        <w:t>’</w:t>
      </w:r>
      <w:r w:rsidRPr="003148F5">
        <w:rPr>
          <w:rFonts w:eastAsia="Times New Roman" w:cs="Arial"/>
          <w:iCs/>
          <w:lang w:val="fr-FR" w:eastAsia="en-GB"/>
        </w:rPr>
        <w:t>Assemblée de la COI avait approuvé, à sa 31</w:t>
      </w:r>
      <w:r w:rsidRPr="003148F5">
        <w:rPr>
          <w:rFonts w:eastAsia="Times New Roman" w:cs="Arial"/>
          <w:iCs/>
          <w:vertAlign w:val="superscript"/>
          <w:lang w:val="fr-FR" w:eastAsia="en-GB"/>
        </w:rPr>
        <w:t>e</w:t>
      </w:r>
      <w:r w:rsidRPr="003148F5">
        <w:rPr>
          <w:rFonts w:eastAsia="Times New Roman" w:cs="Arial"/>
          <w:iCs/>
          <w:lang w:val="fr-FR" w:eastAsia="en-GB"/>
        </w:rPr>
        <w:t> session, la création du Programme relatif aux tsunamis de la Décennie de l</w:t>
      </w:r>
      <w:r w:rsidR="00185C47" w:rsidRPr="003148F5">
        <w:rPr>
          <w:rFonts w:eastAsia="Times New Roman" w:cs="Arial"/>
          <w:iCs/>
          <w:lang w:val="fr-FR" w:eastAsia="en-GB"/>
        </w:rPr>
        <w:t>’</w:t>
      </w:r>
      <w:r w:rsidRPr="003148F5">
        <w:rPr>
          <w:rFonts w:eastAsia="Times New Roman" w:cs="Arial"/>
          <w:iCs/>
          <w:lang w:val="fr-FR" w:eastAsia="en-GB"/>
        </w:rPr>
        <w:t>Océan – le TOWS</w:t>
      </w:r>
      <w:r w:rsidRPr="003148F5">
        <w:rPr>
          <w:rFonts w:eastAsia="Times New Roman" w:cs="Arial"/>
          <w:iCs/>
          <w:lang w:val="fr-FR" w:eastAsia="en-GB"/>
        </w:rPr>
        <w:noBreakHyphen/>
        <w:t>WG faisant office de comité directeur mondial de ce programme –, d</w:t>
      </w:r>
      <w:r w:rsidR="00185C47" w:rsidRPr="003148F5">
        <w:rPr>
          <w:rFonts w:eastAsia="Times New Roman" w:cs="Arial"/>
          <w:iCs/>
          <w:lang w:val="fr-FR" w:eastAsia="en-GB"/>
        </w:rPr>
        <w:t>’</w:t>
      </w:r>
      <w:r w:rsidRPr="003148F5">
        <w:rPr>
          <w:rFonts w:eastAsia="Times New Roman" w:cs="Arial"/>
          <w:iCs/>
          <w:lang w:val="fr-FR" w:eastAsia="en-GB"/>
        </w:rPr>
        <w:t>un comité scientifique chargé de préparer le projet de plan décennal de recherche, de développement et de mise en œuvre de ce programme, ainsi que d</w:t>
      </w:r>
      <w:r w:rsidR="00185C47" w:rsidRPr="003148F5">
        <w:rPr>
          <w:rFonts w:eastAsia="Times New Roman" w:cs="Arial"/>
          <w:iCs/>
          <w:lang w:val="fr-FR" w:eastAsia="en-GB"/>
        </w:rPr>
        <w:t>’</w:t>
      </w:r>
      <w:r w:rsidRPr="003148F5">
        <w:rPr>
          <w:rFonts w:eastAsia="Times New Roman" w:cs="Arial"/>
          <w:iCs/>
          <w:lang w:val="fr-FR" w:eastAsia="en-GB"/>
        </w:rPr>
        <w:t xml:space="preserve">une coalition « Tsunami Ready ». </w:t>
      </w:r>
    </w:p>
    <w:p w14:paraId="600FED13" w14:textId="4619D0C9" w:rsidR="00F72968" w:rsidRPr="003148F5" w:rsidRDefault="00F72968" w:rsidP="003148F5">
      <w:pPr>
        <w:shd w:val="clear" w:color="auto" w:fill="FFFFFF"/>
        <w:tabs>
          <w:tab w:val="left" w:pos="714"/>
        </w:tabs>
        <w:spacing w:after="220" w:line="240" w:lineRule="auto"/>
        <w:ind w:hanging="567"/>
        <w:jc w:val="both"/>
        <w:rPr>
          <w:rFonts w:eastAsia="Times New Roman" w:cs="Arial"/>
          <w:lang w:val="fr-FR" w:eastAsia="en-GB"/>
        </w:rPr>
      </w:pPr>
      <w:r w:rsidRPr="003148F5">
        <w:rPr>
          <w:rFonts w:eastAsia="Times New Roman" w:cs="Arial"/>
          <w:i/>
          <w:lang w:val="fr-FR" w:eastAsia="en-GB"/>
        </w:rPr>
        <w:t>129.</w:t>
      </w:r>
      <w:r w:rsidRPr="003148F5">
        <w:rPr>
          <w:rFonts w:eastAsia="Times New Roman" w:cs="Arial"/>
          <w:iCs/>
          <w:lang w:val="fr-FR" w:eastAsia="en-GB"/>
        </w:rPr>
        <w:tab/>
        <w:t>À ce titre, le TOWS-WG a choisi 11 experts pour siéger au Comité scientifique, dirigé par M. Srinivasa Kumar Tummala (Inde). Lors de la sélection des experts, leurs compétences scientifiques ont été dûment prises en compte, de même que la répartition géographique et générationnelle et l</w:t>
      </w:r>
      <w:r w:rsidR="00185C47" w:rsidRPr="003148F5">
        <w:rPr>
          <w:rFonts w:eastAsia="Times New Roman" w:cs="Arial"/>
          <w:iCs/>
          <w:lang w:val="fr-FR" w:eastAsia="en-GB"/>
        </w:rPr>
        <w:t>’</w:t>
      </w:r>
      <w:r w:rsidRPr="003148F5">
        <w:rPr>
          <w:rFonts w:eastAsia="Times New Roman" w:cs="Arial"/>
          <w:iCs/>
          <w:lang w:val="fr-FR" w:eastAsia="en-GB"/>
        </w:rPr>
        <w:t>équilibre entre les sexes. Le projet de plan décennal de recherche, de développement et de mise en œuvre concernant le Programme relatif aux tsunamis de la Décennie de l</w:t>
      </w:r>
      <w:r w:rsidR="00185C47" w:rsidRPr="003148F5">
        <w:rPr>
          <w:rFonts w:eastAsia="Times New Roman" w:cs="Arial"/>
          <w:iCs/>
          <w:lang w:val="fr-FR" w:eastAsia="en-GB"/>
        </w:rPr>
        <w:t>’</w:t>
      </w:r>
      <w:r w:rsidRPr="003148F5">
        <w:rPr>
          <w:rFonts w:eastAsia="Times New Roman" w:cs="Arial"/>
          <w:iCs/>
          <w:lang w:val="fr-FR" w:eastAsia="en-GB"/>
        </w:rPr>
        <w:t>Océan sera élaboré d</w:t>
      </w:r>
      <w:r w:rsidR="00185C47" w:rsidRPr="003148F5">
        <w:rPr>
          <w:rFonts w:eastAsia="Times New Roman" w:cs="Arial"/>
          <w:iCs/>
          <w:lang w:val="fr-FR" w:eastAsia="en-GB"/>
        </w:rPr>
        <w:t>’</w:t>
      </w:r>
      <w:r w:rsidRPr="003148F5">
        <w:rPr>
          <w:rFonts w:eastAsia="Times New Roman" w:cs="Arial"/>
          <w:iCs/>
          <w:lang w:val="fr-FR" w:eastAsia="en-GB"/>
        </w:rPr>
        <w:t>ici à la fin de</w:t>
      </w:r>
      <w:r w:rsidR="003148F5">
        <w:rPr>
          <w:rFonts w:eastAsia="Times New Roman" w:cs="Arial"/>
          <w:iCs/>
          <w:lang w:val="fr-FR" w:eastAsia="en-GB"/>
        </w:rPr>
        <w:t> </w:t>
      </w:r>
      <w:r w:rsidRPr="003148F5">
        <w:rPr>
          <w:rFonts w:eastAsia="Times New Roman" w:cs="Arial"/>
          <w:iCs/>
          <w:lang w:val="fr-FR" w:eastAsia="en-GB"/>
        </w:rPr>
        <w:t>2022.</w:t>
      </w:r>
    </w:p>
    <w:p w14:paraId="5E06CDB0" w14:textId="658CBD51" w:rsidR="00F72968" w:rsidRPr="003148F5" w:rsidRDefault="00F72968" w:rsidP="003148F5">
      <w:pPr>
        <w:shd w:val="clear" w:color="auto" w:fill="FFFFFF"/>
        <w:tabs>
          <w:tab w:val="left" w:pos="714"/>
        </w:tabs>
        <w:spacing w:after="220" w:line="240" w:lineRule="auto"/>
        <w:ind w:hanging="567"/>
        <w:jc w:val="both"/>
        <w:rPr>
          <w:rFonts w:eastAsia="Times New Roman" w:cs="Arial"/>
          <w:lang w:val="fr-FR" w:eastAsia="en-GB"/>
        </w:rPr>
      </w:pPr>
      <w:r w:rsidRPr="003148F5">
        <w:rPr>
          <w:rFonts w:eastAsia="Times New Roman" w:cs="Arial"/>
          <w:i/>
          <w:lang w:val="fr-FR" w:eastAsia="en-GB"/>
        </w:rPr>
        <w:t>130.</w:t>
      </w:r>
      <w:r w:rsidRPr="003148F5">
        <w:rPr>
          <w:rFonts w:eastAsia="Times New Roman" w:cs="Arial"/>
          <w:iCs/>
          <w:lang w:val="fr-FR" w:eastAsia="en-GB"/>
        </w:rPr>
        <w:tab/>
        <w:t>À sa 15</w:t>
      </w:r>
      <w:r w:rsidRPr="003148F5">
        <w:rPr>
          <w:rFonts w:eastAsia="Times New Roman" w:cs="Arial"/>
          <w:iCs/>
          <w:vertAlign w:val="superscript"/>
          <w:lang w:val="fr-FR" w:eastAsia="en-GB"/>
        </w:rPr>
        <w:t>e</w:t>
      </w:r>
      <w:r w:rsidRPr="003148F5">
        <w:rPr>
          <w:rFonts w:eastAsia="Times New Roman" w:cs="Arial"/>
          <w:iCs/>
          <w:lang w:val="fr-FR" w:eastAsia="en-GB"/>
        </w:rPr>
        <w:t> réunion, le TOWS-WG a examiné l</w:t>
      </w:r>
      <w:r w:rsidR="00185C47" w:rsidRPr="003148F5">
        <w:rPr>
          <w:rFonts w:eastAsia="Times New Roman" w:cs="Arial"/>
          <w:iCs/>
          <w:lang w:val="fr-FR" w:eastAsia="en-GB"/>
        </w:rPr>
        <w:t>’</w:t>
      </w:r>
      <w:r w:rsidRPr="003148F5">
        <w:rPr>
          <w:rFonts w:eastAsia="Times New Roman" w:cs="Arial"/>
          <w:iCs/>
          <w:lang w:val="fr-FR" w:eastAsia="en-GB"/>
        </w:rPr>
        <w:t>état d</w:t>
      </w:r>
      <w:r w:rsidR="00185C47" w:rsidRPr="003148F5">
        <w:rPr>
          <w:rFonts w:eastAsia="Times New Roman" w:cs="Arial"/>
          <w:iCs/>
          <w:lang w:val="fr-FR" w:eastAsia="en-GB"/>
        </w:rPr>
        <w:t>’</w:t>
      </w:r>
      <w:r w:rsidRPr="003148F5">
        <w:rPr>
          <w:rFonts w:eastAsia="Times New Roman" w:cs="Arial"/>
          <w:iCs/>
          <w:lang w:val="fr-FR" w:eastAsia="en-GB"/>
        </w:rPr>
        <w:t>avancement de la mise en œuvre de la décision A</w:t>
      </w:r>
      <w:r w:rsidRPr="003148F5">
        <w:rPr>
          <w:rFonts w:eastAsia="Times New Roman" w:cs="Arial"/>
          <w:iCs/>
          <w:lang w:val="fr-FR" w:eastAsia="en-GB"/>
        </w:rPr>
        <w:noBreakHyphen/>
        <w:t>31/3.4.1, et confirmé que la Décennie de l</w:t>
      </w:r>
      <w:r w:rsidR="00185C47" w:rsidRPr="003148F5">
        <w:rPr>
          <w:rFonts w:eastAsia="Times New Roman" w:cs="Arial"/>
          <w:iCs/>
          <w:lang w:val="fr-FR" w:eastAsia="en-GB"/>
        </w:rPr>
        <w:t>’</w:t>
      </w:r>
      <w:r w:rsidRPr="003148F5">
        <w:rPr>
          <w:rFonts w:eastAsia="Times New Roman" w:cs="Arial"/>
          <w:iCs/>
          <w:lang w:val="fr-FR" w:eastAsia="en-GB"/>
        </w:rPr>
        <w:t>Océan offrait une occasion unique de tirer parti de plates</w:t>
      </w:r>
      <w:r w:rsidRPr="003148F5">
        <w:rPr>
          <w:rFonts w:eastAsia="Times New Roman" w:cs="Arial"/>
          <w:iCs/>
          <w:lang w:val="fr-FR" w:eastAsia="en-GB"/>
        </w:rPr>
        <w:noBreakHyphen/>
        <w:t>formes, de techniques et/ou d</w:t>
      </w:r>
      <w:r w:rsidR="00185C47" w:rsidRPr="003148F5">
        <w:rPr>
          <w:rFonts w:eastAsia="Times New Roman" w:cs="Arial"/>
          <w:iCs/>
          <w:lang w:val="fr-FR" w:eastAsia="en-GB"/>
        </w:rPr>
        <w:t>’</w:t>
      </w:r>
      <w:r w:rsidRPr="003148F5">
        <w:rPr>
          <w:rFonts w:eastAsia="Times New Roman" w:cs="Arial"/>
          <w:iCs/>
          <w:lang w:val="fr-FR" w:eastAsia="en-GB"/>
        </w:rPr>
        <w:t>infrastructures de détection novatrices afin de détecter les tsunamis et d</w:t>
      </w:r>
      <w:r w:rsidR="00185C47" w:rsidRPr="003148F5">
        <w:rPr>
          <w:rFonts w:eastAsia="Times New Roman" w:cs="Arial"/>
          <w:iCs/>
          <w:lang w:val="fr-FR" w:eastAsia="en-GB"/>
        </w:rPr>
        <w:t>’</w:t>
      </w:r>
      <w:r w:rsidRPr="003148F5">
        <w:rPr>
          <w:rFonts w:eastAsia="Times New Roman" w:cs="Arial"/>
          <w:iCs/>
          <w:lang w:val="fr-FR" w:eastAsia="en-GB"/>
        </w:rPr>
        <w:t>alerter plus rapidement et plus précisément, ainsi que d</w:t>
      </w:r>
      <w:r w:rsidR="00185C47" w:rsidRPr="003148F5">
        <w:rPr>
          <w:rFonts w:eastAsia="Times New Roman" w:cs="Arial"/>
          <w:iCs/>
          <w:lang w:val="fr-FR" w:eastAsia="en-GB"/>
        </w:rPr>
        <w:t>’</w:t>
      </w:r>
      <w:r w:rsidRPr="003148F5">
        <w:rPr>
          <w:rFonts w:eastAsia="Times New Roman" w:cs="Arial"/>
          <w:iCs/>
          <w:lang w:val="fr-FR" w:eastAsia="en-GB"/>
        </w:rPr>
        <w:t xml:space="preserve">améliorer la préparation et la résilience des communautés côtières. </w:t>
      </w:r>
    </w:p>
    <w:p w14:paraId="460DC655" w14:textId="17F48AB5" w:rsidR="00F72968" w:rsidRPr="003148F5" w:rsidRDefault="00F72968" w:rsidP="003148F5">
      <w:pPr>
        <w:shd w:val="clear" w:color="auto" w:fill="FFFFFF"/>
        <w:tabs>
          <w:tab w:val="left" w:pos="714"/>
        </w:tabs>
        <w:spacing w:after="220" w:line="240" w:lineRule="auto"/>
        <w:ind w:hanging="567"/>
        <w:jc w:val="both"/>
        <w:rPr>
          <w:rFonts w:eastAsia="Times New Roman" w:cs="Arial"/>
          <w:lang w:val="fr-FR" w:eastAsia="en-GB"/>
        </w:rPr>
      </w:pPr>
      <w:r w:rsidRPr="003148F5">
        <w:rPr>
          <w:rFonts w:eastAsia="Times New Roman" w:cs="Arial"/>
          <w:i/>
          <w:lang w:val="fr-FR" w:eastAsia="en-GB"/>
        </w:rPr>
        <w:t>131.</w:t>
      </w:r>
      <w:r w:rsidRPr="003148F5">
        <w:rPr>
          <w:rFonts w:eastAsia="Times New Roman" w:cs="Arial"/>
          <w:iCs/>
          <w:lang w:val="fr-FR" w:eastAsia="en-GB"/>
        </w:rPr>
        <w:tab/>
        <w:t>Lors de cette réunion, le TOWS-WG a également recommandé au Conseil exécutif de la COI qu</w:t>
      </w:r>
      <w:r w:rsidR="00185C47" w:rsidRPr="003148F5">
        <w:rPr>
          <w:rFonts w:eastAsia="Times New Roman" w:cs="Arial"/>
          <w:iCs/>
          <w:lang w:val="fr-FR" w:eastAsia="en-GB"/>
        </w:rPr>
        <w:t>’</w:t>
      </w:r>
      <w:r w:rsidRPr="003148F5">
        <w:rPr>
          <w:rFonts w:eastAsia="Times New Roman" w:cs="Arial"/>
          <w:iCs/>
          <w:lang w:val="fr-FR" w:eastAsia="en-GB"/>
        </w:rPr>
        <w:t>il envisage, à sa présente session, d</w:t>
      </w:r>
      <w:r w:rsidR="00185C47" w:rsidRPr="003148F5">
        <w:rPr>
          <w:rFonts w:eastAsia="Times New Roman" w:cs="Arial"/>
          <w:iCs/>
          <w:lang w:val="fr-FR" w:eastAsia="en-GB"/>
        </w:rPr>
        <w:t>’</w:t>
      </w:r>
      <w:r w:rsidRPr="003148F5">
        <w:rPr>
          <w:rFonts w:eastAsia="Times New Roman" w:cs="Arial"/>
          <w:iCs/>
          <w:lang w:val="fr-FR" w:eastAsia="en-GB"/>
        </w:rPr>
        <w:t>approuver l</w:t>
      </w:r>
      <w:r w:rsidR="00185C47" w:rsidRPr="003148F5">
        <w:rPr>
          <w:rFonts w:eastAsia="Times New Roman" w:cs="Arial"/>
          <w:iCs/>
          <w:lang w:val="fr-FR" w:eastAsia="en-GB"/>
        </w:rPr>
        <w:t>’</w:t>
      </w:r>
      <w:r w:rsidRPr="003148F5">
        <w:rPr>
          <w:rFonts w:eastAsia="Times New Roman" w:cs="Arial"/>
          <w:iCs/>
          <w:lang w:val="fr-FR" w:eastAsia="en-GB"/>
        </w:rPr>
        <w:t>établissement du programme de certification « Tsunamy Ready » de la COI-UNESCO, tel que décrit dans le document de travail intitulé « Tsunami Ready Programme – Proposal for endorsement by IOC », daté du 21 février 2022.</w:t>
      </w:r>
    </w:p>
    <w:p w14:paraId="197E8C37" w14:textId="056DED2B" w:rsidR="00F72968" w:rsidRPr="00F00E33" w:rsidRDefault="00F72968" w:rsidP="003148F5">
      <w:pPr>
        <w:shd w:val="clear" w:color="auto" w:fill="FFFFFF"/>
        <w:tabs>
          <w:tab w:val="left" w:pos="709"/>
        </w:tabs>
        <w:spacing w:after="220" w:line="240" w:lineRule="auto"/>
        <w:ind w:hanging="567"/>
        <w:jc w:val="both"/>
        <w:rPr>
          <w:rFonts w:eastAsia="Times New Roman" w:cs="Arial"/>
          <w:iCs/>
          <w:lang w:val="fr-FR" w:eastAsia="en-GB"/>
        </w:rPr>
      </w:pPr>
      <w:r w:rsidRPr="003148F5">
        <w:rPr>
          <w:rFonts w:eastAsia="Times New Roman" w:cs="Arial"/>
          <w:i/>
          <w:lang w:val="fr-FR" w:eastAsia="en-GB"/>
        </w:rPr>
        <w:t>132.</w:t>
      </w:r>
      <w:r w:rsidRPr="003148F5">
        <w:rPr>
          <w:rFonts w:eastAsia="Times New Roman" w:cs="Arial"/>
          <w:iCs/>
          <w:lang w:val="fr-FR" w:eastAsia="en-GB"/>
        </w:rPr>
        <w:tab/>
        <w:t>À sa 15</w:t>
      </w:r>
      <w:r w:rsidRPr="003148F5">
        <w:rPr>
          <w:rFonts w:eastAsia="Times New Roman" w:cs="Arial"/>
          <w:iCs/>
          <w:vertAlign w:val="superscript"/>
          <w:lang w:val="fr-FR" w:eastAsia="en-GB"/>
        </w:rPr>
        <w:t>e</w:t>
      </w:r>
      <w:r w:rsidRPr="003148F5">
        <w:rPr>
          <w:rFonts w:eastAsia="Times New Roman" w:cs="Arial"/>
          <w:iCs/>
          <w:lang w:val="fr-FR" w:eastAsia="en-GB"/>
        </w:rPr>
        <w:t> réunion, le TOWS-WG a en outre recommandé au Conseil exécutif de la COI d</w:t>
      </w:r>
      <w:r w:rsidR="00185C47" w:rsidRPr="003148F5">
        <w:rPr>
          <w:rFonts w:eastAsia="Times New Roman" w:cs="Arial"/>
          <w:iCs/>
          <w:lang w:val="fr-FR" w:eastAsia="en-GB"/>
        </w:rPr>
        <w:t>’</w:t>
      </w:r>
      <w:r w:rsidRPr="003148F5">
        <w:rPr>
          <w:rFonts w:eastAsia="Times New Roman" w:cs="Arial"/>
          <w:iCs/>
          <w:lang w:val="fr-FR" w:eastAsia="en-GB"/>
        </w:rPr>
        <w:t>adopter le mandat de la coalition « Tsunami Ready » ainsi que les précisions apportées aux mandats du TOWS</w:t>
      </w:r>
      <w:r w:rsidRPr="003148F5">
        <w:rPr>
          <w:rFonts w:eastAsia="Times New Roman" w:cs="Arial"/>
          <w:iCs/>
          <w:lang w:val="fr-FR" w:eastAsia="en-GB"/>
        </w:rPr>
        <w:noBreakHyphen/>
        <w:t>WG et du Comité scientifique, telles qu</w:t>
      </w:r>
      <w:r w:rsidR="00185C47" w:rsidRPr="003148F5">
        <w:rPr>
          <w:rFonts w:eastAsia="Times New Roman" w:cs="Arial"/>
          <w:iCs/>
          <w:lang w:val="fr-FR" w:eastAsia="en-GB"/>
        </w:rPr>
        <w:t>’</w:t>
      </w:r>
      <w:r w:rsidRPr="003148F5">
        <w:rPr>
          <w:rFonts w:eastAsia="Times New Roman" w:cs="Arial"/>
          <w:iCs/>
          <w:lang w:val="fr-FR" w:eastAsia="en-GB"/>
        </w:rPr>
        <w:t>elles figurent dans le projet de décision concernant ce point.</w:t>
      </w:r>
    </w:p>
    <w:p w14:paraId="0A90DCC9" w14:textId="3EBEFF2A"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bookmarkStart w:id="126" w:name="_Hlk111812292"/>
      <w:bookmarkEnd w:id="104"/>
      <w:bookmarkEnd w:id="105"/>
      <w:bookmarkEnd w:id="106"/>
      <w:bookmarkEnd w:id="107"/>
      <w:bookmarkEnd w:id="108"/>
      <w:bookmarkEnd w:id="109"/>
      <w:bookmarkEnd w:id="110"/>
      <w:r w:rsidRPr="00307999">
        <w:rPr>
          <w:rFonts w:eastAsia="Times New Roman" w:cs="Arial"/>
          <w:i/>
          <w:lang w:val="fr-FR" w:eastAsia="en-GB"/>
        </w:rPr>
        <w:lastRenderedPageBreak/>
        <w:t>133.</w:t>
      </w:r>
      <w:r w:rsidRPr="00307999">
        <w:rPr>
          <w:rFonts w:eastAsia="Times New Roman" w:cs="Arial"/>
          <w:iCs/>
          <w:lang w:val="fr-FR" w:eastAsia="en-GB"/>
        </w:rPr>
        <w:tab/>
        <w:t>Les représentants de 17</w:t>
      </w:r>
      <w:r w:rsidR="00A17DA3">
        <w:rPr>
          <w:rFonts w:eastAsia="Times New Roman" w:cs="Arial"/>
          <w:iCs/>
          <w:lang w:val="fr-FR" w:eastAsia="en-GB"/>
        </w:rPr>
        <w:t> </w:t>
      </w:r>
      <w:r w:rsidRPr="00307999">
        <w:rPr>
          <w:rFonts w:eastAsia="Times New Roman" w:cs="Arial"/>
          <w:iCs/>
          <w:lang w:val="fr-FR" w:eastAsia="en-GB"/>
        </w:rPr>
        <w:t>États membres, un observateur et l</w:t>
      </w:r>
      <w:r w:rsidR="00185C47">
        <w:rPr>
          <w:rFonts w:eastAsia="Times New Roman" w:cs="Arial"/>
          <w:iCs/>
          <w:lang w:val="fr-FR" w:eastAsia="en-GB"/>
        </w:rPr>
        <w:t>’</w:t>
      </w:r>
      <w:r w:rsidRPr="00307999">
        <w:rPr>
          <w:rFonts w:eastAsia="Times New Roman" w:cs="Arial"/>
          <w:iCs/>
          <w:lang w:val="fr-FR" w:eastAsia="en-GB"/>
        </w:rPr>
        <w:t xml:space="preserve">OMM ont pris la parole au sujet des points 3.5.1.1 et 3.5.1.2. </w:t>
      </w:r>
    </w:p>
    <w:p w14:paraId="7272B8DF" w14:textId="50B64D80" w:rsidR="00307999" w:rsidRPr="00A247C8"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134.</w:t>
      </w:r>
      <w:r w:rsidRPr="00307999">
        <w:rPr>
          <w:rFonts w:eastAsia="Times New Roman" w:cs="Arial"/>
          <w:iCs/>
          <w:lang w:val="fr-FR" w:eastAsia="en-GB"/>
        </w:rPr>
        <w:tab/>
        <w:t>Les États-Unis, l</w:t>
      </w:r>
      <w:r w:rsidR="00185C47">
        <w:rPr>
          <w:rFonts w:eastAsia="Times New Roman" w:cs="Arial"/>
          <w:iCs/>
          <w:lang w:val="fr-FR" w:eastAsia="en-GB"/>
        </w:rPr>
        <w:t>’</w:t>
      </w:r>
      <w:r w:rsidRPr="00307999">
        <w:rPr>
          <w:rFonts w:eastAsia="Times New Roman" w:cs="Arial"/>
          <w:iCs/>
          <w:lang w:val="fr-FR" w:eastAsia="en-GB"/>
        </w:rPr>
        <w:t xml:space="preserve">Inde, le Kenya et la Türkiye ont rendu compte des progrès accomplis et des plans de mise en œuvre concernant le programme </w:t>
      </w:r>
      <w:r w:rsidRPr="00A247C8">
        <w:rPr>
          <w:rFonts w:eastAsia="Times New Roman" w:cs="Arial"/>
          <w:iCs/>
          <w:lang w:val="fr-FR" w:eastAsia="en-GB"/>
        </w:rPr>
        <w:t xml:space="preserve">de certification Tsunami Ready de la COI. </w:t>
      </w:r>
    </w:p>
    <w:p w14:paraId="362B4982" w14:textId="45764636"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A247C8">
        <w:rPr>
          <w:rFonts w:eastAsia="Times New Roman" w:cs="Arial"/>
          <w:i/>
          <w:lang w:val="fr-FR" w:eastAsia="en-GB"/>
        </w:rPr>
        <w:t>135.</w:t>
      </w:r>
      <w:r w:rsidRPr="00A247C8">
        <w:rPr>
          <w:rFonts w:eastAsia="Times New Roman" w:cs="Arial"/>
          <w:iCs/>
          <w:lang w:val="fr-FR" w:eastAsia="en-GB"/>
        </w:rPr>
        <w:tab/>
        <w:t>La Chine, l</w:t>
      </w:r>
      <w:r w:rsidR="00185C47" w:rsidRPr="00A247C8">
        <w:rPr>
          <w:rFonts w:eastAsia="Times New Roman" w:cs="Arial"/>
          <w:iCs/>
          <w:lang w:val="fr-FR" w:eastAsia="en-GB"/>
        </w:rPr>
        <w:t>’</w:t>
      </w:r>
      <w:r w:rsidRPr="00A247C8">
        <w:rPr>
          <w:rFonts w:eastAsia="Times New Roman" w:cs="Arial"/>
          <w:iCs/>
          <w:lang w:val="fr-FR" w:eastAsia="en-GB"/>
        </w:rPr>
        <w:t>Inde, l</w:t>
      </w:r>
      <w:r w:rsidR="00185C47" w:rsidRPr="00A247C8">
        <w:rPr>
          <w:rFonts w:eastAsia="Times New Roman" w:cs="Arial"/>
          <w:iCs/>
          <w:lang w:val="fr-FR" w:eastAsia="en-GB"/>
        </w:rPr>
        <w:t>’</w:t>
      </w:r>
      <w:r w:rsidRPr="00A247C8">
        <w:rPr>
          <w:rFonts w:eastAsia="Times New Roman" w:cs="Arial"/>
          <w:iCs/>
          <w:lang w:val="fr-FR" w:eastAsia="en-GB"/>
        </w:rPr>
        <w:t>Indonésie, l</w:t>
      </w:r>
      <w:r w:rsidR="00185C47" w:rsidRPr="00A247C8">
        <w:rPr>
          <w:rFonts w:eastAsia="Times New Roman" w:cs="Arial"/>
          <w:iCs/>
          <w:lang w:val="fr-FR" w:eastAsia="en-GB"/>
        </w:rPr>
        <w:t>’</w:t>
      </w:r>
      <w:r w:rsidRPr="00A247C8">
        <w:rPr>
          <w:rFonts w:eastAsia="Times New Roman" w:cs="Arial"/>
          <w:iCs/>
          <w:lang w:val="fr-FR" w:eastAsia="en-GB"/>
        </w:rPr>
        <w:t>Italie, le Japon et la Türkiye ont f</w:t>
      </w:r>
      <w:r w:rsidRPr="00307999">
        <w:rPr>
          <w:rFonts w:eastAsia="Times New Roman" w:cs="Arial"/>
          <w:iCs/>
          <w:lang w:val="fr-FR" w:eastAsia="en-GB"/>
        </w:rPr>
        <w:t>ait rapport sur la mise en place de prestataires de services relatifs aux tsunamis (TSP) dans les différents bassins océaniques, ainsi que sur l</w:t>
      </w:r>
      <w:r w:rsidR="00185C47">
        <w:rPr>
          <w:rFonts w:eastAsia="Times New Roman" w:cs="Arial"/>
          <w:iCs/>
          <w:lang w:val="fr-FR" w:eastAsia="en-GB"/>
        </w:rPr>
        <w:t>’</w:t>
      </w:r>
      <w:r w:rsidRPr="00307999">
        <w:rPr>
          <w:rFonts w:eastAsia="Times New Roman" w:cs="Arial"/>
          <w:iCs/>
          <w:lang w:val="fr-FR" w:eastAsia="en-GB"/>
        </w:rPr>
        <w:t>amélioration de la collaboration visant à renforcer les capacités de surveillance et l</w:t>
      </w:r>
      <w:r w:rsidR="00185C47">
        <w:rPr>
          <w:rFonts w:eastAsia="Times New Roman" w:cs="Arial"/>
          <w:iCs/>
          <w:lang w:val="fr-FR" w:eastAsia="en-GB"/>
        </w:rPr>
        <w:t>’</w:t>
      </w:r>
      <w:r w:rsidRPr="00307999">
        <w:rPr>
          <w:rFonts w:eastAsia="Times New Roman" w:cs="Arial"/>
          <w:iCs/>
          <w:lang w:val="fr-FR" w:eastAsia="en-GB"/>
        </w:rPr>
        <w:t>échange de données en temps réel. En réponse à la question d</w:t>
      </w:r>
      <w:r w:rsidR="00185C47">
        <w:rPr>
          <w:rFonts w:eastAsia="Times New Roman" w:cs="Arial"/>
          <w:iCs/>
          <w:lang w:val="fr-FR" w:eastAsia="en-GB"/>
        </w:rPr>
        <w:t>’</w:t>
      </w:r>
      <w:r w:rsidRPr="00307999">
        <w:rPr>
          <w:rFonts w:eastAsia="Times New Roman" w:cs="Arial"/>
          <w:iCs/>
          <w:lang w:val="fr-FR" w:eastAsia="en-GB"/>
        </w:rPr>
        <w:t>un État membre, le Secrétariat a confirmé que la phase intérimaire du Centre consultatif sur les tsunamis en Amérique centrale (CATAC) est une phase intermédiaire conduisant à une capacité opérationnelle totale, qui fera l</w:t>
      </w:r>
      <w:r w:rsidR="00185C47">
        <w:rPr>
          <w:rFonts w:eastAsia="Times New Roman" w:cs="Arial"/>
          <w:iCs/>
          <w:lang w:val="fr-FR" w:eastAsia="en-GB"/>
        </w:rPr>
        <w:t>’</w:t>
      </w:r>
      <w:r w:rsidRPr="00307999">
        <w:rPr>
          <w:rFonts w:eastAsia="Times New Roman" w:cs="Arial"/>
          <w:iCs/>
          <w:lang w:val="fr-FR" w:eastAsia="en-GB"/>
        </w:rPr>
        <w:t>objet d</w:t>
      </w:r>
      <w:r w:rsidR="00185C47">
        <w:rPr>
          <w:rFonts w:eastAsia="Times New Roman" w:cs="Arial"/>
          <w:iCs/>
          <w:lang w:val="fr-FR" w:eastAsia="en-GB"/>
        </w:rPr>
        <w:t>’</w:t>
      </w:r>
      <w:r w:rsidRPr="00307999">
        <w:rPr>
          <w:rFonts w:eastAsia="Times New Roman" w:cs="Arial"/>
          <w:iCs/>
          <w:lang w:val="fr-FR" w:eastAsia="en-GB"/>
        </w:rPr>
        <w:t>une recommandation du GIC/PTWS lorsque les paramètres techniques convenus énoncés dans la documentation technique de la COI seront respectés.</w:t>
      </w:r>
    </w:p>
    <w:p w14:paraId="35AFDBDD" w14:textId="49888346"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136.</w:t>
      </w:r>
      <w:r w:rsidRPr="00307999">
        <w:rPr>
          <w:rFonts w:eastAsia="Times New Roman" w:cs="Arial"/>
          <w:iCs/>
          <w:lang w:val="fr-FR" w:eastAsia="en-GB"/>
        </w:rPr>
        <w:tab/>
        <w:t>Le Chili, l</w:t>
      </w:r>
      <w:r w:rsidR="00185C47">
        <w:rPr>
          <w:rFonts w:eastAsia="Times New Roman" w:cs="Arial"/>
          <w:iCs/>
          <w:lang w:val="fr-FR" w:eastAsia="en-GB"/>
        </w:rPr>
        <w:t>’</w:t>
      </w:r>
      <w:r w:rsidRPr="00307999">
        <w:rPr>
          <w:rFonts w:eastAsia="Times New Roman" w:cs="Arial"/>
          <w:iCs/>
          <w:lang w:val="fr-FR" w:eastAsia="en-GB"/>
        </w:rPr>
        <w:t>Italie, le Pérou et la Türkiye ont exprimé leur avis sur l</w:t>
      </w:r>
      <w:r w:rsidR="00185C47">
        <w:rPr>
          <w:rFonts w:eastAsia="Times New Roman" w:cs="Arial"/>
          <w:iCs/>
          <w:lang w:val="fr-FR" w:eastAsia="en-GB"/>
        </w:rPr>
        <w:t>’</w:t>
      </w:r>
      <w:r w:rsidRPr="00307999">
        <w:rPr>
          <w:rFonts w:eastAsia="Times New Roman" w:cs="Arial"/>
          <w:iCs/>
          <w:lang w:val="fr-FR" w:eastAsia="en-GB"/>
        </w:rPr>
        <w:t>installation de nouvelles stations de surveillance du niveau de la mer et de l</w:t>
      </w:r>
      <w:r w:rsidR="00185C47">
        <w:rPr>
          <w:rFonts w:eastAsia="Times New Roman" w:cs="Arial"/>
          <w:iCs/>
          <w:lang w:val="fr-FR" w:eastAsia="en-GB"/>
        </w:rPr>
        <w:t>’</w:t>
      </w:r>
      <w:r w:rsidRPr="00307999">
        <w:rPr>
          <w:rFonts w:eastAsia="Times New Roman" w:cs="Arial"/>
          <w:iCs/>
          <w:lang w:val="fr-FR" w:eastAsia="en-GB"/>
        </w:rPr>
        <w:t xml:space="preserve">activité sismique, ainsi que leur volonté de partager les données pour aider les autres États membres et les TSP. </w:t>
      </w:r>
    </w:p>
    <w:p w14:paraId="36928CBF" w14:textId="2DCDAC44"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137.</w:t>
      </w:r>
      <w:r w:rsidRPr="00307999">
        <w:rPr>
          <w:rFonts w:eastAsia="Times New Roman" w:cs="Arial"/>
          <w:iCs/>
          <w:lang w:val="fr-FR" w:eastAsia="en-GB"/>
        </w:rPr>
        <w:tab/>
        <w:t>Les États-Unis et l</w:t>
      </w:r>
      <w:r w:rsidR="00185C47">
        <w:rPr>
          <w:rFonts w:eastAsia="Times New Roman" w:cs="Arial"/>
          <w:iCs/>
          <w:lang w:val="fr-FR" w:eastAsia="en-GB"/>
        </w:rPr>
        <w:t>’</w:t>
      </w:r>
      <w:r w:rsidRPr="00307999">
        <w:rPr>
          <w:rFonts w:eastAsia="Times New Roman" w:cs="Arial"/>
          <w:iCs/>
          <w:lang w:val="fr-FR" w:eastAsia="en-GB"/>
        </w:rPr>
        <w:t>Inde ont appuyé la recommandation adressée au GOOS de considérer la pression au fond des océans comme une variable océanique essentielle, étant donné son importance pour l</w:t>
      </w:r>
      <w:r w:rsidR="00185C47">
        <w:rPr>
          <w:rFonts w:eastAsia="Times New Roman" w:cs="Arial"/>
          <w:iCs/>
          <w:lang w:val="fr-FR" w:eastAsia="en-GB"/>
        </w:rPr>
        <w:t>’</w:t>
      </w:r>
      <w:r w:rsidRPr="00307999">
        <w:rPr>
          <w:rFonts w:eastAsia="Times New Roman" w:cs="Arial"/>
          <w:iCs/>
          <w:lang w:val="fr-FR" w:eastAsia="en-GB"/>
        </w:rPr>
        <w:t>alerte aux tsunamis et d</w:t>
      </w:r>
      <w:r w:rsidR="00185C47">
        <w:rPr>
          <w:rFonts w:eastAsia="Times New Roman" w:cs="Arial"/>
          <w:iCs/>
          <w:lang w:val="fr-FR" w:eastAsia="en-GB"/>
        </w:rPr>
        <w:t>’</w:t>
      </w:r>
      <w:r w:rsidRPr="00307999">
        <w:rPr>
          <w:rFonts w:eastAsia="Times New Roman" w:cs="Arial"/>
          <w:iCs/>
          <w:lang w:val="fr-FR" w:eastAsia="en-GB"/>
        </w:rPr>
        <w:t>autres applications telles que la surveillance du climat. En outre, ils se sont dits favorables à l</w:t>
      </w:r>
      <w:r w:rsidR="00185C47">
        <w:rPr>
          <w:rFonts w:eastAsia="Times New Roman" w:cs="Arial"/>
          <w:iCs/>
          <w:lang w:val="fr-FR" w:eastAsia="en-GB"/>
        </w:rPr>
        <w:t>’</w:t>
      </w:r>
      <w:r w:rsidRPr="00307999">
        <w:rPr>
          <w:rFonts w:eastAsia="Times New Roman" w:cs="Arial"/>
          <w:iCs/>
          <w:lang w:val="fr-FR" w:eastAsia="en-GB"/>
        </w:rPr>
        <w:t>éventuelle utilisation de câbles SMART (câbles de télécommunication équipés de capteurs) pour soutenir l</w:t>
      </w:r>
      <w:r w:rsidR="00185C47">
        <w:rPr>
          <w:rFonts w:eastAsia="Times New Roman" w:cs="Arial"/>
          <w:iCs/>
          <w:lang w:val="fr-FR" w:eastAsia="en-GB"/>
        </w:rPr>
        <w:t>’</w:t>
      </w:r>
      <w:r w:rsidRPr="00307999">
        <w:rPr>
          <w:rFonts w:eastAsia="Times New Roman" w:cs="Arial"/>
          <w:iCs/>
          <w:lang w:val="fr-FR" w:eastAsia="en-GB"/>
        </w:rPr>
        <w:t>objectif du Programme relatif aux tsunamis de la Décennie de l</w:t>
      </w:r>
      <w:r w:rsidR="00185C47">
        <w:rPr>
          <w:rFonts w:eastAsia="Times New Roman" w:cs="Arial"/>
          <w:iCs/>
          <w:lang w:val="fr-FR" w:eastAsia="en-GB"/>
        </w:rPr>
        <w:t>’</w:t>
      </w:r>
      <w:r w:rsidRPr="00307999">
        <w:rPr>
          <w:rFonts w:eastAsia="Times New Roman" w:cs="Arial"/>
          <w:iCs/>
          <w:lang w:val="fr-FR" w:eastAsia="en-GB"/>
        </w:rPr>
        <w:t>Océan, qui est de renforcer les capacités de surveillance des tsunamis du Système mondial d</w:t>
      </w:r>
      <w:r w:rsidR="00185C47">
        <w:rPr>
          <w:rFonts w:eastAsia="Times New Roman" w:cs="Arial"/>
          <w:iCs/>
          <w:lang w:val="fr-FR" w:eastAsia="en-GB"/>
        </w:rPr>
        <w:t>’</w:t>
      </w:r>
      <w:r w:rsidRPr="00307999">
        <w:rPr>
          <w:rFonts w:eastAsia="Times New Roman" w:cs="Arial"/>
          <w:iCs/>
          <w:lang w:val="fr-FR" w:eastAsia="en-GB"/>
        </w:rPr>
        <w:t>alerte aux tsunamis et d</w:t>
      </w:r>
      <w:r w:rsidR="00185C47">
        <w:rPr>
          <w:rFonts w:eastAsia="Times New Roman" w:cs="Arial"/>
          <w:iCs/>
          <w:lang w:val="fr-FR" w:eastAsia="en-GB"/>
        </w:rPr>
        <w:t>’</w:t>
      </w:r>
      <w:r w:rsidRPr="00307999">
        <w:rPr>
          <w:rFonts w:eastAsia="Times New Roman" w:cs="Arial"/>
          <w:iCs/>
          <w:lang w:val="fr-FR" w:eastAsia="en-GB"/>
        </w:rPr>
        <w:t>atténuation de leurs effets afin d</w:t>
      </w:r>
      <w:r w:rsidR="00185C47">
        <w:rPr>
          <w:rFonts w:eastAsia="Times New Roman" w:cs="Arial"/>
          <w:iCs/>
          <w:lang w:val="fr-FR" w:eastAsia="en-GB"/>
        </w:rPr>
        <w:t>’</w:t>
      </w:r>
      <w:r w:rsidRPr="00307999">
        <w:rPr>
          <w:rFonts w:eastAsia="Times New Roman" w:cs="Arial"/>
          <w:iCs/>
          <w:lang w:val="fr-FR" w:eastAsia="en-GB"/>
        </w:rPr>
        <w:t>améliorer la rapidité et la précision des alertes.</w:t>
      </w:r>
    </w:p>
    <w:p w14:paraId="2F2E3E99" w14:textId="3DA1CFAE"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138.</w:t>
      </w:r>
      <w:r w:rsidRPr="00307999">
        <w:rPr>
          <w:rFonts w:eastAsia="Times New Roman" w:cs="Arial"/>
          <w:iCs/>
          <w:lang w:val="fr-FR" w:eastAsia="en-GB"/>
        </w:rPr>
        <w:tab/>
        <w:t>Le Portugal a annoncé qu</w:t>
      </w:r>
      <w:r w:rsidR="00185C47">
        <w:rPr>
          <w:rFonts w:eastAsia="Times New Roman" w:cs="Arial"/>
          <w:iCs/>
          <w:lang w:val="fr-FR" w:eastAsia="en-GB"/>
        </w:rPr>
        <w:t>’</w:t>
      </w:r>
      <w:r w:rsidRPr="00307999">
        <w:rPr>
          <w:rFonts w:eastAsia="Times New Roman" w:cs="Arial"/>
          <w:iCs/>
          <w:lang w:val="fr-FR" w:eastAsia="en-GB"/>
        </w:rPr>
        <w:t>il préparait une contribution majeure au système de surveillance dans l</w:t>
      </w:r>
      <w:r w:rsidR="00185C47">
        <w:rPr>
          <w:rFonts w:eastAsia="Times New Roman" w:cs="Arial"/>
          <w:iCs/>
          <w:lang w:val="fr-FR" w:eastAsia="en-GB"/>
        </w:rPr>
        <w:t>’</w:t>
      </w:r>
      <w:r w:rsidRPr="00307999">
        <w:rPr>
          <w:rFonts w:eastAsia="Times New Roman" w:cs="Arial"/>
          <w:iCs/>
          <w:lang w:val="fr-FR" w:eastAsia="en-GB"/>
        </w:rPr>
        <w:t>Atlantique du Nord-Est, à savoir l</w:t>
      </w:r>
      <w:r w:rsidR="00185C47">
        <w:rPr>
          <w:rFonts w:eastAsia="Times New Roman" w:cs="Arial"/>
          <w:iCs/>
          <w:lang w:val="fr-FR" w:eastAsia="en-GB"/>
        </w:rPr>
        <w:t>’</w:t>
      </w:r>
      <w:r w:rsidRPr="00307999">
        <w:rPr>
          <w:rFonts w:eastAsia="Times New Roman" w:cs="Arial"/>
          <w:iCs/>
          <w:lang w:val="fr-FR" w:eastAsia="en-GB"/>
        </w:rPr>
        <w:t>installation d</w:t>
      </w:r>
      <w:r w:rsidR="00185C47">
        <w:rPr>
          <w:rFonts w:eastAsia="Times New Roman" w:cs="Arial"/>
          <w:iCs/>
          <w:lang w:val="fr-FR" w:eastAsia="en-GB"/>
        </w:rPr>
        <w:t>’</w:t>
      </w:r>
      <w:r w:rsidRPr="00307999">
        <w:rPr>
          <w:rFonts w:eastAsia="Times New Roman" w:cs="Arial"/>
          <w:iCs/>
          <w:lang w:val="fr-FR" w:eastAsia="en-GB"/>
        </w:rPr>
        <w:t>un câble SMART dans le CAM Ring, qui relie le continent portugais à la région des Açores et de Madère, ce qui améliorera les capacités de détection et de surveillance des tsunamis dans la région.</w:t>
      </w:r>
    </w:p>
    <w:p w14:paraId="1C244ACD" w14:textId="34B5DA9A"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139.</w:t>
      </w:r>
      <w:r w:rsidRPr="00307999">
        <w:rPr>
          <w:rFonts w:eastAsia="Times New Roman" w:cs="Arial"/>
          <w:iCs/>
          <w:lang w:val="fr-FR" w:eastAsia="en-GB"/>
        </w:rPr>
        <w:tab/>
        <w:t>La Colombie, les États-Unis, l</w:t>
      </w:r>
      <w:r w:rsidR="00185C47">
        <w:rPr>
          <w:rFonts w:eastAsia="Times New Roman" w:cs="Arial"/>
          <w:iCs/>
          <w:lang w:val="fr-FR" w:eastAsia="en-GB"/>
        </w:rPr>
        <w:t>’</w:t>
      </w:r>
      <w:r w:rsidRPr="00307999">
        <w:rPr>
          <w:rFonts w:eastAsia="Times New Roman" w:cs="Arial"/>
          <w:iCs/>
          <w:lang w:val="fr-FR" w:eastAsia="en-GB"/>
        </w:rPr>
        <w:t>Inde, l</w:t>
      </w:r>
      <w:r w:rsidR="00185C47">
        <w:rPr>
          <w:rFonts w:eastAsia="Times New Roman" w:cs="Arial"/>
          <w:iCs/>
          <w:lang w:val="fr-FR" w:eastAsia="en-GB"/>
        </w:rPr>
        <w:t>’</w:t>
      </w:r>
      <w:r w:rsidRPr="00307999">
        <w:rPr>
          <w:rFonts w:eastAsia="Times New Roman" w:cs="Arial"/>
          <w:iCs/>
          <w:lang w:val="fr-FR" w:eastAsia="en-GB"/>
        </w:rPr>
        <w:t>Indonésie, l</w:t>
      </w:r>
      <w:r w:rsidR="00185C47">
        <w:rPr>
          <w:rFonts w:eastAsia="Times New Roman" w:cs="Arial"/>
          <w:iCs/>
          <w:lang w:val="fr-FR" w:eastAsia="en-GB"/>
        </w:rPr>
        <w:t>’</w:t>
      </w:r>
      <w:r w:rsidRPr="00307999">
        <w:rPr>
          <w:rFonts w:eastAsia="Times New Roman" w:cs="Arial"/>
          <w:iCs/>
          <w:lang w:val="fr-FR" w:eastAsia="en-GB"/>
        </w:rPr>
        <w:t>Italie et le Kenya ont soutenu la mise en place du programme de certification Tsunami Ready en vue d</w:t>
      </w:r>
      <w:r w:rsidR="00185C47">
        <w:rPr>
          <w:rFonts w:eastAsia="Times New Roman" w:cs="Arial"/>
          <w:iCs/>
          <w:lang w:val="fr-FR" w:eastAsia="en-GB"/>
        </w:rPr>
        <w:t>’</w:t>
      </w:r>
      <w:r w:rsidRPr="00307999">
        <w:rPr>
          <w:rFonts w:eastAsia="Times New Roman" w:cs="Arial"/>
          <w:iCs/>
          <w:lang w:val="fr-FR" w:eastAsia="en-GB"/>
        </w:rPr>
        <w:t>atteindre l</w:t>
      </w:r>
      <w:r w:rsidR="00185C47">
        <w:rPr>
          <w:rFonts w:eastAsia="Times New Roman" w:cs="Arial"/>
          <w:iCs/>
          <w:lang w:val="fr-FR" w:eastAsia="en-GB"/>
        </w:rPr>
        <w:t>’</w:t>
      </w:r>
      <w:r w:rsidRPr="00307999">
        <w:rPr>
          <w:rFonts w:eastAsia="Times New Roman" w:cs="Arial"/>
          <w:iCs/>
          <w:lang w:val="fr-FR" w:eastAsia="en-GB"/>
        </w:rPr>
        <w:t>objectif du Programme relatif aux tsunamis de la Décennie de l</w:t>
      </w:r>
      <w:r w:rsidR="00185C47">
        <w:rPr>
          <w:rFonts w:eastAsia="Times New Roman" w:cs="Arial"/>
          <w:iCs/>
          <w:lang w:val="fr-FR" w:eastAsia="en-GB"/>
        </w:rPr>
        <w:t>’</w:t>
      </w:r>
      <w:r w:rsidRPr="00307999">
        <w:rPr>
          <w:rFonts w:eastAsia="Times New Roman" w:cs="Arial"/>
          <w:iCs/>
          <w:lang w:val="fr-FR" w:eastAsia="en-GB"/>
        </w:rPr>
        <w:t>Océan, qui est que 100 % des communautés côtières à risque obtiennent la certification d</w:t>
      </w:r>
      <w:r w:rsidR="00185C47">
        <w:rPr>
          <w:rFonts w:eastAsia="Times New Roman" w:cs="Arial"/>
          <w:iCs/>
          <w:lang w:val="fr-FR" w:eastAsia="en-GB"/>
        </w:rPr>
        <w:t>’</w:t>
      </w:r>
      <w:r w:rsidRPr="00307999">
        <w:rPr>
          <w:rFonts w:eastAsia="Times New Roman" w:cs="Arial"/>
          <w:iCs/>
          <w:lang w:val="fr-FR" w:eastAsia="en-GB"/>
        </w:rPr>
        <w:t>ici à</w:t>
      </w:r>
      <w:r w:rsidR="00CE211B">
        <w:rPr>
          <w:rFonts w:eastAsia="Times New Roman" w:cs="Arial"/>
          <w:iCs/>
          <w:lang w:val="fr-FR" w:eastAsia="en-GB"/>
        </w:rPr>
        <w:t> </w:t>
      </w:r>
      <w:r w:rsidRPr="00307999">
        <w:rPr>
          <w:rFonts w:eastAsia="Times New Roman" w:cs="Arial"/>
          <w:iCs/>
          <w:lang w:val="fr-FR" w:eastAsia="en-GB"/>
        </w:rPr>
        <w:t>2030. Ils ont aussi appuyé la création de la coalition « Tsunami Ready » afin de favoriser l</w:t>
      </w:r>
      <w:r w:rsidR="00185C47">
        <w:rPr>
          <w:rFonts w:eastAsia="Times New Roman" w:cs="Arial"/>
          <w:iCs/>
          <w:lang w:val="fr-FR" w:eastAsia="en-GB"/>
        </w:rPr>
        <w:t>’</w:t>
      </w:r>
      <w:r w:rsidRPr="00307999">
        <w:rPr>
          <w:rFonts w:eastAsia="Times New Roman" w:cs="Arial"/>
          <w:iCs/>
          <w:lang w:val="fr-FR" w:eastAsia="en-GB"/>
        </w:rPr>
        <w:t>obtention de ressources et la mise en œuvre du programme à grande échelle. Le Kenya a demandé que les organisations africaines soient dûment prises en considération dans la composition de la coalition « Tsunami Ready ».</w:t>
      </w:r>
    </w:p>
    <w:p w14:paraId="37565E6F" w14:textId="6998701A"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140.</w:t>
      </w:r>
      <w:r w:rsidRPr="00307999">
        <w:rPr>
          <w:rFonts w:eastAsia="Times New Roman" w:cs="Arial"/>
          <w:iCs/>
          <w:lang w:val="fr-FR" w:eastAsia="en-GB"/>
        </w:rPr>
        <w:tab/>
        <w:t>L</w:t>
      </w:r>
      <w:r w:rsidR="00185C47">
        <w:rPr>
          <w:rFonts w:eastAsia="Times New Roman" w:cs="Arial"/>
          <w:iCs/>
          <w:lang w:val="fr-FR" w:eastAsia="en-GB"/>
        </w:rPr>
        <w:t>’</w:t>
      </w:r>
      <w:r w:rsidRPr="00307999">
        <w:rPr>
          <w:rFonts w:eastAsia="Times New Roman" w:cs="Arial"/>
          <w:iCs/>
          <w:lang w:val="fr-FR" w:eastAsia="en-GB"/>
        </w:rPr>
        <w:t>Australie a rappelé le soutien financier qu</w:t>
      </w:r>
      <w:r w:rsidR="00185C47">
        <w:rPr>
          <w:rFonts w:eastAsia="Times New Roman" w:cs="Arial"/>
          <w:iCs/>
          <w:lang w:val="fr-FR" w:eastAsia="en-GB"/>
        </w:rPr>
        <w:t>’</w:t>
      </w:r>
      <w:r w:rsidRPr="00307999">
        <w:rPr>
          <w:rFonts w:eastAsia="Times New Roman" w:cs="Arial"/>
          <w:iCs/>
          <w:lang w:val="fr-FR" w:eastAsia="en-GB"/>
        </w:rPr>
        <w:t>elle apporte depuis</w:t>
      </w:r>
      <w:r w:rsidR="00CE211B">
        <w:rPr>
          <w:rFonts w:eastAsia="Times New Roman" w:cs="Arial"/>
          <w:iCs/>
          <w:lang w:val="fr-FR" w:eastAsia="en-GB"/>
        </w:rPr>
        <w:t> </w:t>
      </w:r>
      <w:r w:rsidRPr="00307999">
        <w:rPr>
          <w:rFonts w:eastAsia="Times New Roman" w:cs="Arial"/>
          <w:iCs/>
          <w:lang w:val="fr-FR" w:eastAsia="en-GB"/>
        </w:rPr>
        <w:t>2005 au Secrétariat de la COI au profit du GIC/IOTWMS, ainsi que son engagement constant à cet égard. Elle a également remercié l</w:t>
      </w:r>
      <w:r w:rsidR="00185C47">
        <w:rPr>
          <w:rFonts w:eastAsia="Times New Roman" w:cs="Arial"/>
          <w:iCs/>
          <w:lang w:val="fr-FR" w:eastAsia="en-GB"/>
        </w:rPr>
        <w:t>’</w:t>
      </w:r>
      <w:r w:rsidRPr="00307999">
        <w:rPr>
          <w:rFonts w:eastAsia="Times New Roman" w:cs="Arial"/>
          <w:iCs/>
          <w:lang w:val="fr-FR" w:eastAsia="en-GB"/>
        </w:rPr>
        <w:t>Indonésie d</w:t>
      </w:r>
      <w:r w:rsidR="00185C47">
        <w:rPr>
          <w:rFonts w:eastAsia="Times New Roman" w:cs="Arial"/>
          <w:iCs/>
          <w:lang w:val="fr-FR" w:eastAsia="en-GB"/>
        </w:rPr>
        <w:t>’</w:t>
      </w:r>
      <w:r w:rsidRPr="00307999">
        <w:rPr>
          <w:rFonts w:eastAsia="Times New Roman" w:cs="Arial"/>
          <w:iCs/>
          <w:lang w:val="fr-FR" w:eastAsia="en-GB"/>
        </w:rPr>
        <w:t>avoir prolongé l</w:t>
      </w:r>
      <w:r w:rsidR="00185C47">
        <w:rPr>
          <w:rFonts w:eastAsia="Times New Roman" w:cs="Arial"/>
          <w:iCs/>
          <w:lang w:val="fr-FR" w:eastAsia="en-GB"/>
        </w:rPr>
        <w:t>’</w:t>
      </w:r>
      <w:r w:rsidRPr="00307999">
        <w:rPr>
          <w:rFonts w:eastAsia="Times New Roman" w:cs="Arial"/>
          <w:iCs/>
          <w:lang w:val="fr-FR" w:eastAsia="en-GB"/>
        </w:rPr>
        <w:t>appui qu</w:t>
      </w:r>
      <w:r w:rsidR="00185C47">
        <w:rPr>
          <w:rFonts w:eastAsia="Times New Roman" w:cs="Arial"/>
          <w:iCs/>
          <w:lang w:val="fr-FR" w:eastAsia="en-GB"/>
        </w:rPr>
        <w:t>’</w:t>
      </w:r>
      <w:r w:rsidRPr="00307999">
        <w:rPr>
          <w:rFonts w:eastAsia="Times New Roman" w:cs="Arial"/>
          <w:iCs/>
          <w:lang w:val="fr-FR" w:eastAsia="en-GB"/>
        </w:rPr>
        <w:t>elle fournit au Centre d</w:t>
      </w:r>
      <w:r w:rsidR="00185C47">
        <w:rPr>
          <w:rFonts w:eastAsia="Times New Roman" w:cs="Arial"/>
          <w:iCs/>
          <w:lang w:val="fr-FR" w:eastAsia="en-GB"/>
        </w:rPr>
        <w:t>’</w:t>
      </w:r>
      <w:r w:rsidRPr="00307999">
        <w:rPr>
          <w:rFonts w:eastAsia="Times New Roman" w:cs="Arial"/>
          <w:iCs/>
          <w:lang w:val="fr-FR" w:eastAsia="en-GB"/>
        </w:rPr>
        <w:t>information sur les tsunamis dans l</w:t>
      </w:r>
      <w:r w:rsidR="00185C47">
        <w:rPr>
          <w:rFonts w:eastAsia="Times New Roman" w:cs="Arial"/>
          <w:iCs/>
          <w:lang w:val="fr-FR" w:eastAsia="en-GB"/>
        </w:rPr>
        <w:t>’</w:t>
      </w:r>
      <w:r w:rsidRPr="00307999">
        <w:rPr>
          <w:rFonts w:eastAsia="Times New Roman" w:cs="Arial"/>
          <w:iCs/>
          <w:lang w:val="fr-FR" w:eastAsia="en-GB"/>
        </w:rPr>
        <w:t>océan Indien (IOTIC).</w:t>
      </w:r>
    </w:p>
    <w:p w14:paraId="07719880" w14:textId="7DF04821"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141.</w:t>
      </w:r>
      <w:r w:rsidRPr="00307999">
        <w:rPr>
          <w:rFonts w:eastAsia="Times New Roman" w:cs="Arial"/>
          <w:iCs/>
          <w:lang w:val="fr-FR" w:eastAsia="en-GB"/>
        </w:rPr>
        <w:tab/>
        <w:t>En ce qui concerne le renforcement de la collaboration entre la COI et l</w:t>
      </w:r>
      <w:r w:rsidR="00185C47">
        <w:rPr>
          <w:rFonts w:eastAsia="Times New Roman" w:cs="Arial"/>
          <w:iCs/>
          <w:lang w:val="fr-FR" w:eastAsia="en-GB"/>
        </w:rPr>
        <w:t>’</w:t>
      </w:r>
      <w:r w:rsidRPr="00307999">
        <w:rPr>
          <w:rFonts w:eastAsia="Times New Roman" w:cs="Arial"/>
          <w:iCs/>
          <w:lang w:val="fr-FR" w:eastAsia="en-GB"/>
        </w:rPr>
        <w:t>OMM sur les risques liés au niveau de la mer, l</w:t>
      </w:r>
      <w:r w:rsidR="00185C47">
        <w:rPr>
          <w:rFonts w:eastAsia="Times New Roman" w:cs="Arial"/>
          <w:iCs/>
          <w:lang w:val="fr-FR" w:eastAsia="en-GB"/>
        </w:rPr>
        <w:t>’</w:t>
      </w:r>
      <w:r w:rsidRPr="00307999">
        <w:rPr>
          <w:rFonts w:eastAsia="Times New Roman" w:cs="Arial"/>
          <w:iCs/>
          <w:lang w:val="fr-FR" w:eastAsia="en-GB"/>
        </w:rPr>
        <w:t>Indonésie (observateur) a suggéré d</w:t>
      </w:r>
      <w:r w:rsidR="00185C47">
        <w:rPr>
          <w:rFonts w:eastAsia="Times New Roman" w:cs="Arial"/>
          <w:iCs/>
          <w:lang w:val="fr-FR" w:eastAsia="en-GB"/>
        </w:rPr>
        <w:t>’</w:t>
      </w:r>
      <w:r w:rsidRPr="00307999">
        <w:rPr>
          <w:rFonts w:eastAsia="Times New Roman" w:cs="Arial"/>
          <w:iCs/>
          <w:lang w:val="fr-FR" w:eastAsia="en-GB"/>
        </w:rPr>
        <w:t>organiser consécutivement les réunions de la 13</w:t>
      </w:r>
      <w:r w:rsidRPr="00307999">
        <w:rPr>
          <w:rFonts w:eastAsia="Times New Roman" w:cs="Arial"/>
          <w:iCs/>
          <w:vertAlign w:val="superscript"/>
          <w:lang w:val="fr-FR" w:eastAsia="en-GB"/>
        </w:rPr>
        <w:t>e</w:t>
      </w:r>
      <w:r w:rsidRPr="00307999">
        <w:rPr>
          <w:rFonts w:eastAsia="Times New Roman" w:cs="Arial"/>
          <w:iCs/>
          <w:lang w:val="fr-FR" w:eastAsia="en-GB"/>
        </w:rPr>
        <w:t> session du GIC/IOTWMS et la prochaine réunion du Comité des cyclones tropicaux de l</w:t>
      </w:r>
      <w:r w:rsidR="00185C47">
        <w:rPr>
          <w:rFonts w:eastAsia="Times New Roman" w:cs="Arial"/>
          <w:iCs/>
          <w:lang w:val="fr-FR" w:eastAsia="en-GB"/>
        </w:rPr>
        <w:t>’</w:t>
      </w:r>
      <w:r w:rsidRPr="00307999">
        <w:rPr>
          <w:rFonts w:eastAsia="Times New Roman" w:cs="Arial"/>
          <w:iCs/>
          <w:lang w:val="fr-FR" w:eastAsia="en-GB"/>
        </w:rPr>
        <w:t>OMM, étant donné qu</w:t>
      </w:r>
      <w:r w:rsidR="00185C47">
        <w:rPr>
          <w:rFonts w:eastAsia="Times New Roman" w:cs="Arial"/>
          <w:iCs/>
          <w:lang w:val="fr-FR" w:eastAsia="en-GB"/>
        </w:rPr>
        <w:t>’</w:t>
      </w:r>
      <w:r w:rsidRPr="00307999">
        <w:rPr>
          <w:rFonts w:eastAsia="Times New Roman" w:cs="Arial"/>
          <w:iCs/>
          <w:lang w:val="fr-FR" w:eastAsia="en-GB"/>
        </w:rPr>
        <w:t>elles doivent toutes deux se tenir à Bali (Indonésie) à la fin de</w:t>
      </w:r>
      <w:r w:rsidR="00CE211B">
        <w:rPr>
          <w:rFonts w:eastAsia="Times New Roman" w:cs="Arial"/>
          <w:iCs/>
          <w:lang w:val="fr-FR" w:eastAsia="en-GB"/>
        </w:rPr>
        <w:t> </w:t>
      </w:r>
      <w:r w:rsidRPr="00307999">
        <w:rPr>
          <w:rFonts w:eastAsia="Times New Roman" w:cs="Arial"/>
          <w:iCs/>
          <w:lang w:val="fr-FR" w:eastAsia="en-GB"/>
        </w:rPr>
        <w:t>2022. Une session conjointe pourrait également être envisagée.</w:t>
      </w:r>
    </w:p>
    <w:p w14:paraId="2BF4279D" w14:textId="482F1269"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142.</w:t>
      </w:r>
      <w:r w:rsidRPr="00307999">
        <w:rPr>
          <w:rFonts w:eastAsia="Times New Roman" w:cs="Arial"/>
          <w:iCs/>
          <w:lang w:val="fr-FR" w:eastAsia="en-GB"/>
        </w:rPr>
        <w:tab/>
        <w:t>La France, l</w:t>
      </w:r>
      <w:r w:rsidR="00185C47">
        <w:rPr>
          <w:rFonts w:eastAsia="Times New Roman" w:cs="Arial"/>
          <w:iCs/>
          <w:lang w:val="fr-FR" w:eastAsia="en-GB"/>
        </w:rPr>
        <w:t>’</w:t>
      </w:r>
      <w:r w:rsidRPr="00307999">
        <w:rPr>
          <w:rFonts w:eastAsia="Times New Roman" w:cs="Arial"/>
          <w:iCs/>
          <w:lang w:val="fr-FR" w:eastAsia="en-GB"/>
        </w:rPr>
        <w:t>Inde, l</w:t>
      </w:r>
      <w:r w:rsidR="00185C47">
        <w:rPr>
          <w:rFonts w:eastAsia="Times New Roman" w:cs="Arial"/>
          <w:iCs/>
          <w:lang w:val="fr-FR" w:eastAsia="en-GB"/>
        </w:rPr>
        <w:t>’</w:t>
      </w:r>
      <w:r w:rsidRPr="00307999">
        <w:rPr>
          <w:rFonts w:eastAsia="Times New Roman" w:cs="Arial"/>
          <w:iCs/>
          <w:lang w:val="fr-FR" w:eastAsia="en-GB"/>
        </w:rPr>
        <w:t>Indonésie et le Pérou ont relevé qu</w:t>
      </w:r>
      <w:r w:rsidR="00185C47">
        <w:rPr>
          <w:rFonts w:eastAsia="Times New Roman" w:cs="Arial"/>
          <w:iCs/>
          <w:lang w:val="fr-FR" w:eastAsia="en-GB"/>
        </w:rPr>
        <w:t>’</w:t>
      </w:r>
      <w:r w:rsidRPr="00307999">
        <w:rPr>
          <w:rFonts w:eastAsia="Times New Roman" w:cs="Arial"/>
          <w:iCs/>
          <w:lang w:val="fr-FR" w:eastAsia="en-GB"/>
        </w:rPr>
        <w:t>il importe de développer les capacités d</w:t>
      </w:r>
      <w:r w:rsidR="00185C47">
        <w:rPr>
          <w:rFonts w:eastAsia="Times New Roman" w:cs="Arial"/>
          <w:iCs/>
          <w:lang w:val="fr-FR" w:eastAsia="en-GB"/>
        </w:rPr>
        <w:t>’</w:t>
      </w:r>
      <w:r w:rsidRPr="00307999">
        <w:rPr>
          <w:rFonts w:eastAsia="Times New Roman" w:cs="Arial"/>
          <w:iCs/>
          <w:lang w:val="fr-FR" w:eastAsia="en-GB"/>
        </w:rPr>
        <w:t>alerte aux tsunamis générés par des sources non sismiques et complexes, suite à l</w:t>
      </w:r>
      <w:r w:rsidR="00185C47">
        <w:rPr>
          <w:rFonts w:eastAsia="Times New Roman" w:cs="Arial"/>
          <w:iCs/>
          <w:lang w:val="fr-FR" w:eastAsia="en-GB"/>
        </w:rPr>
        <w:t>’</w:t>
      </w:r>
      <w:r w:rsidRPr="00307999">
        <w:rPr>
          <w:rFonts w:eastAsia="Times New Roman" w:cs="Arial"/>
          <w:iCs/>
          <w:lang w:val="fr-FR" w:eastAsia="en-GB"/>
        </w:rPr>
        <w:t>éruption volcanique du Hunga Tonga-Hunga Ha</w:t>
      </w:r>
      <w:r w:rsidR="00185C47">
        <w:rPr>
          <w:rFonts w:eastAsia="Times New Roman" w:cs="Arial"/>
          <w:iCs/>
          <w:lang w:val="fr-FR" w:eastAsia="en-GB"/>
        </w:rPr>
        <w:t>’</w:t>
      </w:r>
      <w:r w:rsidRPr="00307999">
        <w:rPr>
          <w:rFonts w:eastAsia="Times New Roman" w:cs="Arial"/>
          <w:iCs/>
          <w:lang w:val="fr-FR" w:eastAsia="en-GB"/>
        </w:rPr>
        <w:t>apai et au tsunami qui a suivi, le 15</w:t>
      </w:r>
      <w:r w:rsidR="00CE211B">
        <w:rPr>
          <w:rFonts w:eastAsia="Times New Roman" w:cs="Arial"/>
          <w:iCs/>
          <w:lang w:val="fr-FR" w:eastAsia="en-GB"/>
        </w:rPr>
        <w:t> </w:t>
      </w:r>
      <w:r w:rsidRPr="00307999">
        <w:rPr>
          <w:rFonts w:eastAsia="Times New Roman" w:cs="Arial"/>
          <w:iCs/>
          <w:lang w:val="fr-FR" w:eastAsia="en-GB"/>
        </w:rPr>
        <w:t xml:space="preserve">janvier 2022. </w:t>
      </w:r>
    </w:p>
    <w:p w14:paraId="50A085F4" w14:textId="2F292215" w:rsidR="00307999" w:rsidRPr="00307999" w:rsidRDefault="00307999" w:rsidP="003148F5">
      <w:pPr>
        <w:pStyle w:val="Marge"/>
        <w:ind w:hanging="567"/>
        <w:rPr>
          <w:lang w:val="fr-FR" w:eastAsia="en-GB"/>
        </w:rPr>
      </w:pPr>
      <w:r w:rsidRPr="00307999">
        <w:rPr>
          <w:i/>
          <w:lang w:val="fr-FR" w:eastAsia="en-GB"/>
        </w:rPr>
        <w:lastRenderedPageBreak/>
        <w:t>143.</w:t>
      </w:r>
      <w:r w:rsidRPr="00307999">
        <w:rPr>
          <w:lang w:val="fr-FR" w:eastAsia="en-GB"/>
        </w:rPr>
        <w:tab/>
        <w:t>En ce qui concerne la recommandation du GIC/PTWS visant à élargir les foyers de séismes du PTWS pour inclure la région sismique la plus au sud de l</w:t>
      </w:r>
      <w:r w:rsidR="00185C47">
        <w:rPr>
          <w:lang w:val="fr-FR" w:eastAsia="en-GB"/>
        </w:rPr>
        <w:t>’</w:t>
      </w:r>
      <w:r w:rsidRPr="00307999">
        <w:rPr>
          <w:lang w:val="fr-FR" w:eastAsia="en-GB"/>
        </w:rPr>
        <w:t>Atlantique, l</w:t>
      </w:r>
      <w:r w:rsidR="00185C47">
        <w:rPr>
          <w:lang w:val="fr-FR" w:eastAsia="en-GB"/>
        </w:rPr>
        <w:t>’</w:t>
      </w:r>
      <w:r w:rsidRPr="00307999">
        <w:rPr>
          <w:lang w:val="fr-FR" w:eastAsia="en-GB"/>
        </w:rPr>
        <w:t xml:space="preserve">Argentine a déclaré partager la préoccupation liée aux risques que les événements </w:t>
      </w:r>
      <w:r w:rsidRPr="004F106B">
        <w:rPr>
          <w:lang w:val="fr-FR" w:eastAsia="en-GB"/>
        </w:rPr>
        <w:t>tsunamigènes</w:t>
      </w:r>
      <w:r w:rsidRPr="00307999">
        <w:rPr>
          <w:lang w:val="fr-FR" w:eastAsia="en-GB"/>
        </w:rPr>
        <w:t xml:space="preserve"> présentent pour les populations côtières et les navires opérant dans les régions touchées. Elle a souligné l</w:t>
      </w:r>
      <w:r w:rsidR="00185C47">
        <w:rPr>
          <w:lang w:val="fr-FR" w:eastAsia="en-GB"/>
        </w:rPr>
        <w:t>’</w:t>
      </w:r>
      <w:r w:rsidRPr="00307999">
        <w:rPr>
          <w:lang w:val="fr-FR" w:eastAsia="en-GB"/>
        </w:rPr>
        <w:t>importance de disposer d</w:t>
      </w:r>
      <w:r w:rsidR="00185C47">
        <w:rPr>
          <w:lang w:val="fr-FR" w:eastAsia="en-GB"/>
        </w:rPr>
        <w:t>’</w:t>
      </w:r>
      <w:r w:rsidRPr="00307999">
        <w:rPr>
          <w:lang w:val="fr-FR" w:eastAsia="en-GB"/>
        </w:rPr>
        <w:t>informations en temps utile pour avertir le plus longtemps à l</w:t>
      </w:r>
      <w:r w:rsidR="00185C47">
        <w:rPr>
          <w:lang w:val="fr-FR" w:eastAsia="en-GB"/>
        </w:rPr>
        <w:t>’</w:t>
      </w:r>
      <w:r w:rsidRPr="00307999">
        <w:rPr>
          <w:lang w:val="fr-FR" w:eastAsia="en-GB"/>
        </w:rPr>
        <w:t>avance possible les marins de l</w:t>
      </w:r>
      <w:r w:rsidR="00185C47">
        <w:rPr>
          <w:lang w:val="fr-FR" w:eastAsia="en-GB"/>
        </w:rPr>
        <w:t>’</w:t>
      </w:r>
      <w:r w:rsidRPr="00307999">
        <w:rPr>
          <w:lang w:val="fr-FR" w:eastAsia="en-GB"/>
        </w:rPr>
        <w:t>éventualité d</w:t>
      </w:r>
      <w:r w:rsidR="00185C47">
        <w:rPr>
          <w:lang w:val="fr-FR" w:eastAsia="en-GB"/>
        </w:rPr>
        <w:t>’</w:t>
      </w:r>
      <w:r w:rsidRPr="00307999">
        <w:rPr>
          <w:lang w:val="fr-FR" w:eastAsia="en-GB"/>
        </w:rPr>
        <w:t>un tsunami et diffuser ces informations auprès des responsables des activités menées dans cette zone en Antarctique. L</w:t>
      </w:r>
      <w:r w:rsidR="00185C47">
        <w:rPr>
          <w:lang w:val="fr-FR" w:eastAsia="en-GB"/>
        </w:rPr>
        <w:t>’</w:t>
      </w:r>
      <w:r w:rsidRPr="00307999">
        <w:rPr>
          <w:lang w:val="fr-FR" w:eastAsia="en-GB"/>
        </w:rPr>
        <w:t>Argentine a rappelé qu</w:t>
      </w:r>
      <w:r w:rsidR="00185C47">
        <w:rPr>
          <w:lang w:val="fr-FR" w:eastAsia="en-GB"/>
        </w:rPr>
        <w:t>’</w:t>
      </w:r>
      <w:r w:rsidRPr="00307999">
        <w:rPr>
          <w:lang w:val="fr-FR" w:eastAsia="en-GB"/>
        </w:rPr>
        <w:t>elle avait assumé des responsabilités internationales en matière de sûreté maritime dans la région, aussi bien pour la diffusion de renseignements sur la sécurité maritime dans la zone dite « NAVAREA VI » que pour la fourniture de services de recherche et sauvetage en mer. Toutefois, le Conseil exécutif ne disposant pas d</w:t>
      </w:r>
      <w:r w:rsidR="00185C47">
        <w:rPr>
          <w:lang w:val="fr-FR" w:eastAsia="en-GB"/>
        </w:rPr>
        <w:t>’</w:t>
      </w:r>
      <w:r w:rsidRPr="00307999">
        <w:rPr>
          <w:lang w:val="fr-FR" w:eastAsia="en-GB"/>
        </w:rPr>
        <w:t>éléments suffisants pour analyser l</w:t>
      </w:r>
      <w:r w:rsidR="00185C47">
        <w:rPr>
          <w:lang w:val="fr-FR" w:eastAsia="en-GB"/>
        </w:rPr>
        <w:t>’</w:t>
      </w:r>
      <w:r w:rsidRPr="00307999">
        <w:rPr>
          <w:lang w:val="fr-FR" w:eastAsia="en-GB"/>
        </w:rPr>
        <w:t>élargissement proposé, l</w:t>
      </w:r>
      <w:r w:rsidR="00185C47">
        <w:rPr>
          <w:lang w:val="fr-FR" w:eastAsia="en-GB"/>
        </w:rPr>
        <w:t>’</w:t>
      </w:r>
      <w:r w:rsidRPr="00307999">
        <w:rPr>
          <w:lang w:val="fr-FR" w:eastAsia="en-GB"/>
        </w:rPr>
        <w:t>Argentine a estimé que cette question exigeait une analyse plus détaillée, à laquelle devraient participer toutes les parties exposées à des risques.</w:t>
      </w:r>
    </w:p>
    <w:p w14:paraId="393FCC44" w14:textId="05D4AC8D"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144.</w:t>
      </w:r>
      <w:r w:rsidRPr="00307999">
        <w:rPr>
          <w:rFonts w:eastAsia="Times New Roman" w:cs="Arial"/>
          <w:iCs/>
          <w:lang w:val="fr-FR" w:eastAsia="en-GB"/>
        </w:rPr>
        <w:tab/>
        <w:t>Les délégations des États membres ci-après ont choisi de fournir le compte rendu de leur intervention en plénière sur ce point de l</w:t>
      </w:r>
      <w:r w:rsidR="00185C47">
        <w:rPr>
          <w:rFonts w:eastAsia="Times New Roman" w:cs="Arial"/>
          <w:iCs/>
          <w:lang w:val="fr-FR" w:eastAsia="en-GB"/>
        </w:rPr>
        <w:t>’</w:t>
      </w:r>
      <w:r w:rsidRPr="00307999">
        <w:rPr>
          <w:rFonts w:eastAsia="Times New Roman" w:cs="Arial"/>
          <w:iCs/>
          <w:lang w:val="fr-FR" w:eastAsia="en-GB"/>
        </w:rPr>
        <w:t xml:space="preserve">ordre du jour pour inclusion dans </w:t>
      </w:r>
      <w:r w:rsidRPr="00185C47">
        <w:rPr>
          <w:rFonts w:eastAsia="Times New Roman" w:cs="Arial"/>
          <w:iCs/>
          <w:lang w:val="fr-FR" w:eastAsia="en-GB"/>
        </w:rPr>
        <w:t>l</w:t>
      </w:r>
      <w:r w:rsidR="00185C47" w:rsidRPr="00185C47">
        <w:rPr>
          <w:rFonts w:eastAsia="Times New Roman" w:cs="Arial"/>
          <w:iCs/>
          <w:lang w:val="fr-FR" w:eastAsia="en-GB"/>
        </w:rPr>
        <w:t>’a</w:t>
      </w:r>
      <w:r w:rsidRPr="00185C47">
        <w:rPr>
          <w:rFonts w:eastAsia="Times New Roman" w:cs="Arial"/>
          <w:iCs/>
          <w:lang w:val="fr-FR" w:eastAsia="en-GB"/>
        </w:rPr>
        <w:t>nnexe d</w:t>
      </w:r>
      <w:r w:rsidR="00185C47" w:rsidRPr="00185C47">
        <w:rPr>
          <w:rFonts w:eastAsia="Times New Roman" w:cs="Arial"/>
          <w:iCs/>
          <w:lang w:val="fr-FR" w:eastAsia="en-GB"/>
        </w:rPr>
        <w:t>’</w:t>
      </w:r>
      <w:r w:rsidRPr="00185C47">
        <w:rPr>
          <w:rFonts w:eastAsia="Times New Roman" w:cs="Arial"/>
          <w:iCs/>
          <w:lang w:val="fr-FR" w:eastAsia="en-GB"/>
        </w:rPr>
        <w:t>informati</w:t>
      </w:r>
      <w:r w:rsidRPr="00307999">
        <w:rPr>
          <w:rFonts w:eastAsia="Times New Roman" w:cs="Arial"/>
          <w:iCs/>
          <w:lang w:val="fr-FR" w:eastAsia="en-GB"/>
        </w:rPr>
        <w:t>on au rapport de la réunion : Argentine, Australie, Chili, Chine, Colombie, États-Unis d</w:t>
      </w:r>
      <w:r w:rsidR="00185C47">
        <w:rPr>
          <w:rFonts w:eastAsia="Times New Roman" w:cs="Arial"/>
          <w:iCs/>
          <w:lang w:val="fr-FR" w:eastAsia="en-GB"/>
        </w:rPr>
        <w:t>’</w:t>
      </w:r>
      <w:r w:rsidRPr="00307999">
        <w:rPr>
          <w:rFonts w:eastAsia="Times New Roman" w:cs="Arial"/>
          <w:iCs/>
          <w:lang w:val="fr-FR" w:eastAsia="en-GB"/>
        </w:rPr>
        <w:t>Amérique, Fédération de Russie, France, Inde, Indonésie (observateur), Italie, Japon, Kenya, Portugal, République de Corée et Türkiye.</w:t>
      </w:r>
    </w:p>
    <w:p w14:paraId="5F8C1263" w14:textId="77777777" w:rsidR="00307999" w:rsidRPr="00307999" w:rsidRDefault="00307999" w:rsidP="00307999">
      <w:pPr>
        <w:shd w:val="clear" w:color="auto" w:fill="FFFFFF"/>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145.</w:t>
      </w:r>
      <w:r w:rsidRPr="00307999">
        <w:rPr>
          <w:rFonts w:eastAsia="Times New Roman" w:cs="Arial"/>
          <w:iCs/>
          <w:lang w:val="fr-FR" w:eastAsia="en-GB"/>
        </w:rPr>
        <w:tab/>
        <w:t xml:space="preserve">Le Conseil exécutif a adopté la </w:t>
      </w:r>
      <w:r w:rsidRPr="00307999">
        <w:rPr>
          <w:rFonts w:eastAsia="Times New Roman" w:cs="Arial"/>
          <w:iCs/>
          <w:u w:val="single"/>
          <w:lang w:val="fr-FR" w:eastAsia="en-GB"/>
        </w:rPr>
        <w:t>décision IOC/EC-55/3.5.1</w:t>
      </w:r>
      <w:r w:rsidRPr="00307999">
        <w:rPr>
          <w:rFonts w:eastAsia="Times New Roman" w:cs="Arial"/>
          <w:iCs/>
          <w:lang w:val="fr-FR" w:eastAsia="en-GB"/>
        </w:rPr>
        <w:t xml:space="preserve"> ci-après.</w:t>
      </w:r>
    </w:p>
    <w:p w14:paraId="1BAA36F6" w14:textId="60049881" w:rsidR="00307999" w:rsidRPr="003148F5" w:rsidRDefault="00307999" w:rsidP="00307999">
      <w:pPr>
        <w:keepNext/>
        <w:keepLines/>
        <w:tabs>
          <w:tab w:val="left" w:pos="567"/>
        </w:tabs>
        <w:snapToGrid w:val="0"/>
        <w:spacing w:after="240" w:line="240" w:lineRule="auto"/>
        <w:jc w:val="center"/>
        <w:outlineLvl w:val="0"/>
        <w:rPr>
          <w:rFonts w:eastAsia="Times New Roman" w:cs="Arial"/>
          <w:bCs/>
          <w:snapToGrid w:val="0"/>
          <w:kern w:val="28"/>
          <w:sz w:val="20"/>
          <w:szCs w:val="20"/>
          <w:lang w:val="fr-FR" w:eastAsia="en-US"/>
        </w:rPr>
      </w:pPr>
      <w:bookmarkStart w:id="127" w:name="_Toc112926278"/>
      <w:r w:rsidRPr="003148F5">
        <w:rPr>
          <w:rFonts w:eastAsia="Times New Roman" w:cs="Arial"/>
          <w:b/>
          <w:bCs/>
          <w:iCs/>
          <w:snapToGrid w:val="0"/>
          <w:kern w:val="28"/>
          <w:sz w:val="20"/>
          <w:szCs w:val="20"/>
          <w:lang w:val="fr-FR" w:eastAsia="en-GB"/>
        </w:rPr>
        <w:t>Systèmes d</w:t>
      </w:r>
      <w:r w:rsidR="00185C47" w:rsidRPr="003148F5">
        <w:rPr>
          <w:rFonts w:eastAsia="Times New Roman" w:cs="Arial"/>
          <w:b/>
          <w:bCs/>
          <w:iCs/>
          <w:snapToGrid w:val="0"/>
          <w:kern w:val="28"/>
          <w:sz w:val="20"/>
          <w:szCs w:val="20"/>
          <w:lang w:val="fr-FR" w:eastAsia="en-GB"/>
        </w:rPr>
        <w:t>’</w:t>
      </w:r>
      <w:r w:rsidRPr="003148F5">
        <w:rPr>
          <w:rFonts w:eastAsia="Times New Roman" w:cs="Arial"/>
          <w:b/>
          <w:bCs/>
          <w:iCs/>
          <w:snapToGrid w:val="0"/>
          <w:kern w:val="28"/>
          <w:sz w:val="20"/>
          <w:szCs w:val="20"/>
          <w:lang w:val="fr-FR" w:eastAsia="en-GB"/>
        </w:rPr>
        <w:t>alerte et de mitigation relatifs aux aléas océaniques</w:t>
      </w:r>
      <w:bookmarkEnd w:id="127"/>
    </w:p>
    <w:p w14:paraId="6C0B2A6B" w14:textId="77777777" w:rsidR="00307999" w:rsidRPr="003148F5" w:rsidRDefault="00307999" w:rsidP="00307999">
      <w:pPr>
        <w:keepNext/>
        <w:keepLines/>
        <w:tabs>
          <w:tab w:val="left" w:pos="567"/>
        </w:tabs>
        <w:snapToGrid w:val="0"/>
        <w:spacing w:after="240" w:line="240" w:lineRule="auto"/>
        <w:rPr>
          <w:rFonts w:eastAsia="Calibri" w:cs="Arial"/>
          <w:bCs/>
          <w:snapToGrid w:val="0"/>
          <w:sz w:val="20"/>
          <w:szCs w:val="20"/>
          <w:lang w:val="fr-FR" w:eastAsia="en-US"/>
        </w:rPr>
      </w:pPr>
      <w:r w:rsidRPr="003148F5">
        <w:rPr>
          <w:rFonts w:eastAsia="Calibri" w:cs="Arial"/>
          <w:bCs/>
          <w:snapToGrid w:val="0"/>
          <w:sz w:val="20"/>
          <w:szCs w:val="20"/>
          <w:lang w:val="fr-FR" w:eastAsia="en-US"/>
        </w:rPr>
        <w:t>Le Conseil exécutif,</w:t>
      </w:r>
    </w:p>
    <w:p w14:paraId="03674DC6" w14:textId="5085B79B" w:rsidR="00307999" w:rsidRPr="003148F5" w:rsidRDefault="00307999" w:rsidP="00307999">
      <w:pPr>
        <w:tabs>
          <w:tab w:val="left" w:pos="567"/>
        </w:tabs>
        <w:snapToGrid w:val="0"/>
        <w:spacing w:after="240" w:line="240" w:lineRule="auto"/>
        <w:jc w:val="both"/>
        <w:rPr>
          <w:rFonts w:eastAsia="Times New Roman" w:cs="Arial"/>
          <w:iCs/>
          <w:snapToGrid w:val="0"/>
          <w:sz w:val="20"/>
          <w:szCs w:val="20"/>
          <w:lang w:val="fr-FR" w:eastAsia="en-GB"/>
        </w:rPr>
      </w:pPr>
      <w:bookmarkStart w:id="128" w:name="_Hlk106118916"/>
      <w:r w:rsidRPr="003148F5">
        <w:rPr>
          <w:rFonts w:eastAsia="Times New Roman" w:cs="Arial"/>
          <w:iCs/>
          <w:snapToGrid w:val="0"/>
          <w:sz w:val="20"/>
          <w:szCs w:val="20"/>
          <w:u w:val="single"/>
          <w:lang w:val="fr-FR" w:eastAsia="en-GB"/>
        </w:rPr>
        <w:t>Prenant</w:t>
      </w:r>
      <w:r w:rsidR="00F306C3" w:rsidRPr="003148F5">
        <w:rPr>
          <w:rFonts w:eastAsia="Times New Roman" w:cs="Arial"/>
          <w:iCs/>
          <w:snapToGrid w:val="0"/>
          <w:sz w:val="20"/>
          <w:szCs w:val="20"/>
          <w:u w:val="single"/>
          <w:lang w:val="fr-FR" w:eastAsia="en-GB"/>
        </w:rPr>
        <w:t> </w:t>
      </w:r>
      <w:r w:rsidRPr="003148F5">
        <w:rPr>
          <w:rFonts w:eastAsia="Times New Roman" w:cs="Arial"/>
          <w:iCs/>
          <w:snapToGrid w:val="0"/>
          <w:sz w:val="20"/>
          <w:szCs w:val="20"/>
          <w:u w:val="single"/>
          <w:lang w:val="fr-FR" w:eastAsia="en-GB"/>
        </w:rPr>
        <w:t>note</w:t>
      </w:r>
      <w:r w:rsidRPr="003148F5">
        <w:rPr>
          <w:rFonts w:eastAsia="Times New Roman" w:cs="Arial"/>
          <w:iCs/>
          <w:snapToGrid w:val="0"/>
          <w:sz w:val="20"/>
          <w:szCs w:val="20"/>
          <w:lang w:val="fr-FR" w:eastAsia="en-GB"/>
        </w:rPr>
        <w:t xml:space="preserve"> des résumés exécutifs des rapports des récentes sessions du Groupe intergouvernemental de coordination du Système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alerte aux tsunamis et de mitigation dans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océan Indien (GIC/IOTWMS), du Groupe intergouvernemental de coordination du Système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alerte rapide aux tsunamis et de mitigation dans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Atlantique du Nord-Est, la Méditerranée et les mers adjacentes (GIC/NEAMTWS), du Groupe intergouvernemental de coordination du Système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alerte aux tsunamis et de mitigation dans le Pacifique (GIC/PTWS), ainsi que du rapport du Groupe de travail sur les systèmes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alerte aux tsunamis et autres aléas liés au niveau de la mer, et de mitigation (IOC/TOWS-WG-XV),</w:t>
      </w:r>
      <w:bookmarkEnd w:id="128"/>
    </w:p>
    <w:p w14:paraId="2D1F64FF" w14:textId="4EF5172E" w:rsidR="00307999" w:rsidRPr="003148F5" w:rsidRDefault="00307999" w:rsidP="00307999">
      <w:pPr>
        <w:tabs>
          <w:tab w:val="left" w:pos="567"/>
        </w:tabs>
        <w:snapToGrid w:val="0"/>
        <w:spacing w:after="240" w:line="240" w:lineRule="auto"/>
        <w:jc w:val="both"/>
        <w:rPr>
          <w:rFonts w:eastAsia="Times New Roman" w:cs="Arial"/>
          <w:iCs/>
          <w:snapToGrid w:val="0"/>
          <w:sz w:val="20"/>
          <w:szCs w:val="20"/>
          <w:lang w:val="fr-FR" w:eastAsia="en-GB"/>
        </w:rPr>
      </w:pPr>
      <w:bookmarkStart w:id="129" w:name="_Hlk106118926"/>
      <w:r w:rsidRPr="003148F5">
        <w:rPr>
          <w:rFonts w:eastAsia="Times New Roman" w:cs="Arial"/>
          <w:iCs/>
          <w:snapToGrid w:val="0"/>
          <w:sz w:val="20"/>
          <w:szCs w:val="20"/>
          <w:u w:val="single"/>
          <w:lang w:val="fr-FR" w:eastAsia="en-GB"/>
        </w:rPr>
        <w:t>Prenant également note</w:t>
      </w:r>
      <w:r w:rsidRPr="003148F5">
        <w:rPr>
          <w:rFonts w:eastAsia="Times New Roman" w:cs="Arial"/>
          <w:iCs/>
          <w:snapToGrid w:val="0"/>
          <w:sz w:val="20"/>
          <w:szCs w:val="20"/>
          <w:lang w:val="fr-FR" w:eastAsia="en-GB"/>
        </w:rPr>
        <w:t xml:space="preserve"> des rapports des GIC et du Groupe de travail sur les systèmes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alerte aux tsunamis et autres aléas liés au niveau de la mer, et de mitigation</w:t>
      </w:r>
      <w:bookmarkEnd w:id="129"/>
      <w:r w:rsidRPr="003148F5">
        <w:rPr>
          <w:rFonts w:eastAsia="Times New Roman" w:cs="Arial"/>
          <w:iCs/>
          <w:snapToGrid w:val="0"/>
          <w:sz w:val="20"/>
          <w:szCs w:val="20"/>
          <w:lang w:val="fr-FR" w:eastAsia="en-GB"/>
        </w:rPr>
        <w:t> ;</w:t>
      </w:r>
    </w:p>
    <w:p w14:paraId="287249BA" w14:textId="57B586CE" w:rsidR="00307999" w:rsidRPr="003148F5" w:rsidRDefault="00307999" w:rsidP="00307999">
      <w:pPr>
        <w:tabs>
          <w:tab w:val="left" w:pos="567"/>
        </w:tabs>
        <w:snapToGrid w:val="0"/>
        <w:spacing w:after="240" w:line="240" w:lineRule="auto"/>
        <w:jc w:val="both"/>
        <w:rPr>
          <w:rFonts w:eastAsia="Times New Roman" w:cs="Arial"/>
          <w:iCs/>
          <w:snapToGrid w:val="0"/>
          <w:sz w:val="20"/>
          <w:szCs w:val="20"/>
          <w:lang w:val="fr-FR" w:eastAsia="en-GB"/>
        </w:rPr>
      </w:pPr>
      <w:bookmarkStart w:id="130" w:name="_Hlk106118935"/>
      <w:r w:rsidRPr="003148F5">
        <w:rPr>
          <w:rFonts w:eastAsia="Times New Roman" w:cs="Arial"/>
          <w:iCs/>
          <w:snapToGrid w:val="0"/>
          <w:sz w:val="20"/>
          <w:szCs w:val="20"/>
          <w:u w:val="single"/>
          <w:lang w:val="fr-FR" w:eastAsia="en-GB"/>
        </w:rPr>
        <w:t>Exprime sa solidarité</w:t>
      </w:r>
      <w:r w:rsidRPr="003148F5">
        <w:rPr>
          <w:rFonts w:eastAsia="Times New Roman" w:cs="Arial"/>
          <w:iCs/>
          <w:snapToGrid w:val="0"/>
          <w:sz w:val="20"/>
          <w:szCs w:val="20"/>
          <w:lang w:val="fr-FR" w:eastAsia="en-GB"/>
        </w:rPr>
        <w:t xml:space="preserve"> avec les personnes qui ont été touchées par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éruption du volcan Hunga Tonga</w:t>
      </w:r>
      <w:r w:rsidR="00F306C3"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Hunga Ha</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apai et le tsunami qu</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elle a engendré le 15 janvier 2022</w:t>
      </w:r>
      <w:bookmarkEnd w:id="130"/>
      <w:r w:rsidRPr="003148F5">
        <w:rPr>
          <w:rFonts w:eastAsia="Times New Roman" w:cs="Arial"/>
          <w:iCs/>
          <w:snapToGrid w:val="0"/>
          <w:sz w:val="20"/>
          <w:szCs w:val="20"/>
          <w:lang w:val="fr-FR" w:eastAsia="en-GB"/>
        </w:rPr>
        <w:t> ;</w:t>
      </w:r>
    </w:p>
    <w:p w14:paraId="43833C29" w14:textId="77777777" w:rsidR="00307999" w:rsidRPr="003148F5" w:rsidRDefault="00307999" w:rsidP="00307999">
      <w:pPr>
        <w:tabs>
          <w:tab w:val="left" w:pos="567"/>
        </w:tabs>
        <w:snapToGrid w:val="0"/>
        <w:spacing w:after="240" w:line="240" w:lineRule="auto"/>
        <w:jc w:val="both"/>
        <w:rPr>
          <w:rFonts w:eastAsia="Times New Roman" w:cs="Arial"/>
          <w:iCs/>
          <w:snapToGrid w:val="0"/>
          <w:sz w:val="20"/>
          <w:szCs w:val="20"/>
          <w:lang w:val="fr-FR" w:eastAsia="en-GB"/>
        </w:rPr>
      </w:pPr>
      <w:bookmarkStart w:id="131" w:name="_Hlk106118991"/>
      <w:r w:rsidRPr="003148F5">
        <w:rPr>
          <w:rFonts w:eastAsia="Times New Roman" w:cs="Arial"/>
          <w:iCs/>
          <w:snapToGrid w:val="0"/>
          <w:sz w:val="20"/>
          <w:szCs w:val="20"/>
          <w:u w:val="single"/>
          <w:lang w:val="fr-FR" w:eastAsia="en-GB"/>
        </w:rPr>
        <w:t>Prend note avec satisfaction</w:t>
      </w:r>
      <w:r w:rsidRPr="003148F5">
        <w:rPr>
          <w:rFonts w:eastAsia="Times New Roman" w:cs="Arial"/>
          <w:iCs/>
          <w:snapToGrid w:val="0"/>
          <w:sz w:val="20"/>
          <w:szCs w:val="20"/>
          <w:lang w:val="fr-FR" w:eastAsia="en-GB"/>
        </w:rPr>
        <w:t xml:space="preserve"> des progrès accomplis pendant la période intersessions, notamment</w:t>
      </w:r>
      <w:bookmarkEnd w:id="131"/>
      <w:r w:rsidRPr="003148F5">
        <w:rPr>
          <w:rFonts w:eastAsia="Times New Roman" w:cs="Arial"/>
          <w:iCs/>
          <w:snapToGrid w:val="0"/>
          <w:sz w:val="20"/>
          <w:szCs w:val="20"/>
          <w:lang w:val="fr-FR" w:eastAsia="en-GB"/>
        </w:rPr>
        <w:t> :</w:t>
      </w:r>
    </w:p>
    <w:p w14:paraId="1CA7D7B3" w14:textId="52C9ECA6" w:rsidR="00307999" w:rsidRPr="003148F5" w:rsidRDefault="00307999" w:rsidP="00E049F9">
      <w:pPr>
        <w:pStyle w:val="b"/>
        <w:spacing w:line="240" w:lineRule="auto"/>
        <w:rPr>
          <w:rFonts w:cs="Arial"/>
          <w:snapToGrid w:val="0"/>
          <w:sz w:val="20"/>
          <w:szCs w:val="20"/>
          <w:lang w:val="fr-FR" w:eastAsia="en-GB"/>
        </w:rPr>
      </w:pPr>
      <w:bookmarkStart w:id="132" w:name="_Hlk106119127"/>
      <w:r w:rsidRPr="003148F5">
        <w:rPr>
          <w:rFonts w:cs="Arial"/>
          <w:snapToGrid w:val="0"/>
          <w:sz w:val="20"/>
          <w:szCs w:val="20"/>
          <w:lang w:val="fr-FR" w:eastAsia="en-GB"/>
        </w:rPr>
        <w:t>(i)</w:t>
      </w:r>
      <w:r w:rsidRPr="003148F5">
        <w:rPr>
          <w:rFonts w:cs="Arial"/>
          <w:snapToGrid w:val="0"/>
          <w:sz w:val="20"/>
          <w:szCs w:val="20"/>
          <w:lang w:val="fr-FR" w:eastAsia="en-GB"/>
        </w:rPr>
        <w:tab/>
      </w:r>
      <w:r w:rsidRPr="009F341C">
        <w:rPr>
          <w:rFonts w:cs="Arial"/>
          <w:snapToGrid w:val="0"/>
          <w:spacing w:val="-3"/>
          <w:sz w:val="20"/>
          <w:szCs w:val="20"/>
          <w:lang w:val="fr-FR" w:eastAsia="en-GB"/>
        </w:rPr>
        <w:t>les exercices de préparation aux tsunamis menés dans les régions des Caraïbes (CARIBWAVE21) et de l</w:t>
      </w:r>
      <w:r w:rsidR="00185C47" w:rsidRPr="009F341C">
        <w:rPr>
          <w:rFonts w:cs="Arial"/>
          <w:snapToGrid w:val="0"/>
          <w:spacing w:val="-3"/>
          <w:sz w:val="20"/>
          <w:szCs w:val="20"/>
          <w:lang w:val="fr-FR" w:eastAsia="en-GB"/>
        </w:rPr>
        <w:t>’</w:t>
      </w:r>
      <w:r w:rsidRPr="009F341C">
        <w:rPr>
          <w:rFonts w:cs="Arial"/>
          <w:snapToGrid w:val="0"/>
          <w:spacing w:val="-3"/>
          <w:sz w:val="20"/>
          <w:szCs w:val="20"/>
          <w:lang w:val="fr-FR" w:eastAsia="en-GB"/>
        </w:rPr>
        <w:t>Atlantique du Nord-Est, de la Méditerranée et des mers adjacentes (NEAMWave21) durant la pandémie ;</w:t>
      </w:r>
    </w:p>
    <w:p w14:paraId="6E0AA998" w14:textId="763ECC41" w:rsidR="00307999" w:rsidRPr="003148F5" w:rsidRDefault="00307999" w:rsidP="00E049F9">
      <w:pPr>
        <w:pStyle w:val="b"/>
        <w:spacing w:line="240" w:lineRule="auto"/>
        <w:rPr>
          <w:rFonts w:cs="Arial"/>
          <w:snapToGrid w:val="0"/>
          <w:sz w:val="20"/>
          <w:szCs w:val="20"/>
          <w:lang w:val="fr-FR" w:eastAsia="en-GB"/>
        </w:rPr>
      </w:pPr>
      <w:bookmarkStart w:id="133" w:name="_Hlk106119159"/>
      <w:bookmarkEnd w:id="132"/>
      <w:r w:rsidRPr="003148F5">
        <w:rPr>
          <w:rFonts w:cs="Arial"/>
          <w:snapToGrid w:val="0"/>
          <w:sz w:val="20"/>
          <w:szCs w:val="20"/>
          <w:lang w:val="fr-FR" w:eastAsia="en-GB"/>
        </w:rPr>
        <w:t>(ii)</w:t>
      </w:r>
      <w:r w:rsidRPr="003148F5">
        <w:rPr>
          <w:rFonts w:cs="Arial"/>
          <w:snapToGrid w:val="0"/>
          <w:sz w:val="20"/>
          <w:szCs w:val="20"/>
          <w:lang w:val="fr-FR" w:eastAsia="en-GB"/>
        </w:rPr>
        <w:tab/>
        <w:t>la finalisation et la publication des numéros 74 et</w:t>
      </w:r>
      <w:r w:rsidR="00CE211B" w:rsidRPr="003148F5">
        <w:rPr>
          <w:rFonts w:cs="Arial"/>
          <w:snapToGrid w:val="0"/>
          <w:sz w:val="20"/>
          <w:szCs w:val="20"/>
          <w:lang w:val="fr-FR" w:eastAsia="en-GB"/>
        </w:rPr>
        <w:t> </w:t>
      </w:r>
      <w:r w:rsidRPr="003148F5">
        <w:rPr>
          <w:rFonts w:cs="Arial"/>
          <w:snapToGrid w:val="0"/>
          <w:sz w:val="20"/>
          <w:szCs w:val="20"/>
          <w:lang w:val="fr-FR" w:eastAsia="en-GB"/>
        </w:rPr>
        <w:t>86 de la série des Manuels et guides de la COI, intitulés respectivement « Standard Guidelines for the Tsunami Ready Recognition Programme » et « Programme pluriannuel d</w:t>
      </w:r>
      <w:r w:rsidR="00185C47" w:rsidRPr="003148F5">
        <w:rPr>
          <w:rFonts w:cs="Arial"/>
          <w:snapToGrid w:val="0"/>
          <w:sz w:val="20"/>
          <w:szCs w:val="20"/>
          <w:lang w:val="fr-FR" w:eastAsia="en-GB"/>
        </w:rPr>
        <w:t>’</w:t>
      </w:r>
      <w:r w:rsidRPr="003148F5">
        <w:rPr>
          <w:rFonts w:cs="Arial"/>
          <w:snapToGrid w:val="0"/>
          <w:sz w:val="20"/>
          <w:szCs w:val="20"/>
          <w:lang w:val="fr-FR" w:eastAsia="en-GB"/>
        </w:rPr>
        <w:t>exercices de préparation des communautés aux tsunamis : Lignes directrices du Système d</w:t>
      </w:r>
      <w:r w:rsidR="00185C47" w:rsidRPr="003148F5">
        <w:rPr>
          <w:rFonts w:cs="Arial"/>
          <w:snapToGrid w:val="0"/>
          <w:sz w:val="20"/>
          <w:szCs w:val="20"/>
          <w:lang w:val="fr-FR" w:eastAsia="en-GB"/>
        </w:rPr>
        <w:t>’</w:t>
      </w:r>
      <w:r w:rsidRPr="003148F5">
        <w:rPr>
          <w:rFonts w:cs="Arial"/>
          <w:snapToGrid w:val="0"/>
          <w:sz w:val="20"/>
          <w:szCs w:val="20"/>
          <w:lang w:val="fr-FR" w:eastAsia="en-GB"/>
        </w:rPr>
        <w:t>alerte aux tsunamis et autres risques côtiers dans la mer des Caraïbes et les régions adjacentes » ;</w:t>
      </w:r>
    </w:p>
    <w:p w14:paraId="2A191592" w14:textId="79B9263E" w:rsidR="00307999" w:rsidRPr="003148F5" w:rsidRDefault="00307999" w:rsidP="00E049F9">
      <w:pPr>
        <w:pStyle w:val="b"/>
        <w:spacing w:line="240" w:lineRule="auto"/>
        <w:rPr>
          <w:rFonts w:cs="Arial"/>
          <w:snapToGrid w:val="0"/>
          <w:sz w:val="20"/>
          <w:szCs w:val="20"/>
          <w:lang w:val="fr-FR" w:eastAsia="en-GB"/>
        </w:rPr>
      </w:pPr>
      <w:bookmarkStart w:id="134" w:name="_Hlk106119207"/>
      <w:bookmarkEnd w:id="133"/>
      <w:r w:rsidRPr="003148F5">
        <w:rPr>
          <w:rFonts w:cs="Arial"/>
          <w:snapToGrid w:val="0"/>
          <w:sz w:val="20"/>
          <w:szCs w:val="20"/>
          <w:lang w:val="fr-FR" w:eastAsia="en-GB"/>
        </w:rPr>
        <w:t>(iii)</w:t>
      </w:r>
      <w:r w:rsidRPr="003148F5">
        <w:rPr>
          <w:rFonts w:cs="Arial"/>
          <w:snapToGrid w:val="0"/>
          <w:sz w:val="20"/>
          <w:szCs w:val="20"/>
          <w:lang w:val="fr-FR" w:eastAsia="en-GB"/>
        </w:rPr>
        <w:tab/>
        <w:t>la poursuite de la mise en œuvre du programme Tsunami Ready dans les régions de l</w:t>
      </w:r>
      <w:r w:rsidR="00185C47" w:rsidRPr="003148F5">
        <w:rPr>
          <w:rFonts w:cs="Arial"/>
          <w:snapToGrid w:val="0"/>
          <w:sz w:val="20"/>
          <w:szCs w:val="20"/>
          <w:lang w:val="fr-FR" w:eastAsia="en-GB"/>
        </w:rPr>
        <w:t>’</w:t>
      </w:r>
      <w:r w:rsidRPr="003148F5">
        <w:rPr>
          <w:rFonts w:cs="Arial"/>
          <w:snapToGrid w:val="0"/>
          <w:sz w:val="20"/>
          <w:szCs w:val="20"/>
          <w:lang w:val="fr-FR" w:eastAsia="en-GB"/>
        </w:rPr>
        <w:t>Atlantique du Nord-Est, de la Méditerranée et des mers adjacentes, de l</w:t>
      </w:r>
      <w:r w:rsidR="00185C47" w:rsidRPr="003148F5">
        <w:rPr>
          <w:rFonts w:cs="Arial"/>
          <w:snapToGrid w:val="0"/>
          <w:sz w:val="20"/>
          <w:szCs w:val="20"/>
          <w:lang w:val="fr-FR" w:eastAsia="en-GB"/>
        </w:rPr>
        <w:t>’</w:t>
      </w:r>
      <w:r w:rsidRPr="003148F5">
        <w:rPr>
          <w:rFonts w:cs="Arial"/>
          <w:snapToGrid w:val="0"/>
          <w:sz w:val="20"/>
          <w:szCs w:val="20"/>
          <w:lang w:val="fr-FR" w:eastAsia="en-GB"/>
        </w:rPr>
        <w:t>océan Indien, de l</w:t>
      </w:r>
      <w:r w:rsidR="00185C47" w:rsidRPr="003148F5">
        <w:rPr>
          <w:rFonts w:cs="Arial"/>
          <w:snapToGrid w:val="0"/>
          <w:sz w:val="20"/>
          <w:szCs w:val="20"/>
          <w:lang w:val="fr-FR" w:eastAsia="en-GB"/>
        </w:rPr>
        <w:t>’</w:t>
      </w:r>
      <w:r w:rsidRPr="003148F5">
        <w:rPr>
          <w:rFonts w:cs="Arial"/>
          <w:snapToGrid w:val="0"/>
          <w:sz w:val="20"/>
          <w:szCs w:val="20"/>
          <w:lang w:val="fr-FR" w:eastAsia="en-GB"/>
        </w:rPr>
        <w:t>océan Pacifique et des Caraïbes, qui indique que ce programme s</w:t>
      </w:r>
      <w:r w:rsidR="00185C47" w:rsidRPr="003148F5">
        <w:rPr>
          <w:rFonts w:cs="Arial"/>
          <w:snapToGrid w:val="0"/>
          <w:sz w:val="20"/>
          <w:szCs w:val="20"/>
          <w:lang w:val="fr-FR" w:eastAsia="en-GB"/>
        </w:rPr>
        <w:t>’</w:t>
      </w:r>
      <w:r w:rsidRPr="003148F5">
        <w:rPr>
          <w:rFonts w:cs="Arial"/>
          <w:snapToGrid w:val="0"/>
          <w:sz w:val="20"/>
          <w:szCs w:val="20"/>
          <w:lang w:val="fr-FR" w:eastAsia="en-GB"/>
        </w:rPr>
        <w:t>est désormais imposé comme un outil de préparation aux tsunamis mondialement connu et reconnu ;</w:t>
      </w:r>
    </w:p>
    <w:p w14:paraId="1F5D4481" w14:textId="37F74BF1" w:rsidR="00307999" w:rsidRPr="003148F5" w:rsidRDefault="00307999" w:rsidP="00E049F9">
      <w:pPr>
        <w:pStyle w:val="b"/>
        <w:spacing w:line="240" w:lineRule="auto"/>
        <w:rPr>
          <w:rFonts w:cs="Arial"/>
          <w:snapToGrid w:val="0"/>
          <w:sz w:val="20"/>
          <w:szCs w:val="20"/>
          <w:lang w:val="fr-FR" w:eastAsia="en-GB"/>
        </w:rPr>
      </w:pPr>
      <w:bookmarkStart w:id="135" w:name="_Hlk106119233"/>
      <w:bookmarkEnd w:id="134"/>
      <w:r w:rsidRPr="003148F5">
        <w:rPr>
          <w:rFonts w:cs="Arial"/>
          <w:snapToGrid w:val="0"/>
          <w:sz w:val="20"/>
          <w:szCs w:val="20"/>
          <w:lang w:val="fr-FR" w:eastAsia="en-GB"/>
        </w:rPr>
        <w:t>(iv)</w:t>
      </w:r>
      <w:r w:rsidRPr="003148F5">
        <w:rPr>
          <w:rFonts w:cs="Arial"/>
          <w:snapToGrid w:val="0"/>
          <w:sz w:val="20"/>
          <w:szCs w:val="20"/>
          <w:lang w:val="fr-FR" w:eastAsia="en-GB"/>
        </w:rPr>
        <w:tab/>
      </w:r>
      <w:r w:rsidRPr="009F341C">
        <w:rPr>
          <w:rFonts w:cs="Arial"/>
          <w:snapToGrid w:val="0"/>
          <w:spacing w:val="-3"/>
          <w:sz w:val="20"/>
          <w:szCs w:val="20"/>
          <w:lang w:val="fr-FR" w:eastAsia="en-GB"/>
        </w:rPr>
        <w:t>la mise au point et la production d</w:t>
      </w:r>
      <w:r w:rsidR="00185C47" w:rsidRPr="009F341C">
        <w:rPr>
          <w:rFonts w:cs="Arial"/>
          <w:snapToGrid w:val="0"/>
          <w:spacing w:val="-3"/>
          <w:sz w:val="20"/>
          <w:szCs w:val="20"/>
          <w:lang w:val="fr-FR" w:eastAsia="en-GB"/>
        </w:rPr>
        <w:t>’</w:t>
      </w:r>
      <w:r w:rsidRPr="009F341C">
        <w:rPr>
          <w:rFonts w:cs="Arial"/>
          <w:snapToGrid w:val="0"/>
          <w:spacing w:val="-3"/>
          <w:sz w:val="20"/>
          <w:szCs w:val="20"/>
          <w:lang w:val="fr-FR" w:eastAsia="en-GB"/>
        </w:rPr>
        <w:t>une carte interactive mondiale Tsunami Ready et l</w:t>
      </w:r>
      <w:r w:rsidR="00185C47" w:rsidRPr="009F341C">
        <w:rPr>
          <w:rFonts w:cs="Arial"/>
          <w:snapToGrid w:val="0"/>
          <w:spacing w:val="-3"/>
          <w:sz w:val="20"/>
          <w:szCs w:val="20"/>
          <w:lang w:val="fr-FR" w:eastAsia="en-GB"/>
        </w:rPr>
        <w:t>’</w:t>
      </w:r>
      <w:r w:rsidRPr="009F341C">
        <w:rPr>
          <w:rFonts w:cs="Arial"/>
          <w:snapToGrid w:val="0"/>
          <w:spacing w:val="-3"/>
          <w:sz w:val="20"/>
          <w:szCs w:val="20"/>
          <w:lang w:val="fr-FR" w:eastAsia="en-GB"/>
        </w:rPr>
        <w:t>hébergement du site Web Tsunami Ready par le Centre international d</w:t>
      </w:r>
      <w:r w:rsidR="00185C47" w:rsidRPr="009F341C">
        <w:rPr>
          <w:rFonts w:cs="Arial"/>
          <w:snapToGrid w:val="0"/>
          <w:spacing w:val="-3"/>
          <w:sz w:val="20"/>
          <w:szCs w:val="20"/>
          <w:lang w:val="fr-FR" w:eastAsia="en-GB"/>
        </w:rPr>
        <w:t>’</w:t>
      </w:r>
      <w:r w:rsidRPr="009F341C">
        <w:rPr>
          <w:rFonts w:cs="Arial"/>
          <w:snapToGrid w:val="0"/>
          <w:spacing w:val="-3"/>
          <w:sz w:val="20"/>
          <w:szCs w:val="20"/>
          <w:lang w:val="fr-FR" w:eastAsia="en-GB"/>
        </w:rPr>
        <w:t>information sur les tsunamis (CIIT) ;</w:t>
      </w:r>
    </w:p>
    <w:p w14:paraId="5819C0C2" w14:textId="32B7393E" w:rsidR="00307999" w:rsidRPr="003148F5" w:rsidRDefault="00307999" w:rsidP="00E049F9">
      <w:pPr>
        <w:pStyle w:val="b"/>
        <w:spacing w:line="240" w:lineRule="auto"/>
        <w:rPr>
          <w:rFonts w:cs="Arial"/>
          <w:snapToGrid w:val="0"/>
          <w:sz w:val="20"/>
          <w:szCs w:val="20"/>
          <w:lang w:val="fr-FR" w:eastAsia="en-GB"/>
        </w:rPr>
      </w:pPr>
      <w:bookmarkStart w:id="136" w:name="_Hlk106119245"/>
      <w:bookmarkEnd w:id="135"/>
      <w:r w:rsidRPr="003148F5">
        <w:rPr>
          <w:rFonts w:cs="Arial"/>
          <w:snapToGrid w:val="0"/>
          <w:sz w:val="20"/>
          <w:szCs w:val="20"/>
          <w:lang w:val="fr-FR" w:eastAsia="en-GB"/>
        </w:rPr>
        <w:lastRenderedPageBreak/>
        <w:t>(v)</w:t>
      </w:r>
      <w:r w:rsidRPr="003148F5">
        <w:rPr>
          <w:rFonts w:cs="Arial"/>
          <w:snapToGrid w:val="0"/>
          <w:sz w:val="20"/>
          <w:szCs w:val="20"/>
          <w:lang w:val="fr-FR" w:eastAsia="en-GB"/>
        </w:rPr>
        <w:tab/>
        <w:t>la conception et la production d</w:t>
      </w:r>
      <w:r w:rsidR="00185C47" w:rsidRPr="003148F5">
        <w:rPr>
          <w:rFonts w:cs="Arial"/>
          <w:snapToGrid w:val="0"/>
          <w:sz w:val="20"/>
          <w:szCs w:val="20"/>
          <w:lang w:val="fr-FR" w:eastAsia="en-GB"/>
        </w:rPr>
        <w:t>’</w:t>
      </w:r>
      <w:r w:rsidRPr="003148F5">
        <w:rPr>
          <w:rFonts w:cs="Arial"/>
          <w:snapToGrid w:val="0"/>
          <w:sz w:val="20"/>
          <w:szCs w:val="20"/>
          <w:lang w:val="fr-FR" w:eastAsia="en-GB"/>
        </w:rPr>
        <w:t>un nouveau jeu de société ainsi que d</w:t>
      </w:r>
      <w:r w:rsidR="00185C47" w:rsidRPr="003148F5">
        <w:rPr>
          <w:rFonts w:cs="Arial"/>
          <w:snapToGrid w:val="0"/>
          <w:sz w:val="20"/>
          <w:szCs w:val="20"/>
          <w:lang w:val="fr-FR" w:eastAsia="en-GB"/>
        </w:rPr>
        <w:t>’</w:t>
      </w:r>
      <w:r w:rsidRPr="003148F5">
        <w:rPr>
          <w:rFonts w:cs="Arial"/>
          <w:snapToGrid w:val="0"/>
          <w:sz w:val="20"/>
          <w:szCs w:val="20"/>
          <w:lang w:val="fr-FR" w:eastAsia="en-GB"/>
        </w:rPr>
        <w:t>une série de vidéos d</w:t>
      </w:r>
      <w:r w:rsidR="00185C47" w:rsidRPr="003148F5">
        <w:rPr>
          <w:rFonts w:cs="Arial"/>
          <w:snapToGrid w:val="0"/>
          <w:sz w:val="20"/>
          <w:szCs w:val="20"/>
          <w:lang w:val="fr-FR" w:eastAsia="en-GB"/>
        </w:rPr>
        <w:t>’</w:t>
      </w:r>
      <w:r w:rsidRPr="003148F5">
        <w:rPr>
          <w:rFonts w:cs="Arial"/>
          <w:snapToGrid w:val="0"/>
          <w:sz w:val="20"/>
          <w:szCs w:val="20"/>
          <w:lang w:val="fr-FR" w:eastAsia="en-GB"/>
        </w:rPr>
        <w:t xml:space="preserve">animation Tsunami Ready par le </w:t>
      </w:r>
      <w:r w:rsidRPr="003148F5">
        <w:rPr>
          <w:rFonts w:cs="Arial"/>
          <w:bCs/>
          <w:snapToGrid w:val="0"/>
          <w:sz w:val="20"/>
          <w:szCs w:val="20"/>
          <w:lang w:val="fr-FR" w:eastAsia="en-GB"/>
        </w:rPr>
        <w:t>Centre d</w:t>
      </w:r>
      <w:r w:rsidR="00185C47" w:rsidRPr="003148F5">
        <w:rPr>
          <w:rFonts w:cs="Arial"/>
          <w:bCs/>
          <w:snapToGrid w:val="0"/>
          <w:sz w:val="20"/>
          <w:szCs w:val="20"/>
          <w:lang w:val="fr-FR" w:eastAsia="en-GB"/>
        </w:rPr>
        <w:t>’</w:t>
      </w:r>
      <w:r w:rsidRPr="003148F5">
        <w:rPr>
          <w:rFonts w:cs="Arial"/>
          <w:bCs/>
          <w:snapToGrid w:val="0"/>
          <w:sz w:val="20"/>
          <w:szCs w:val="20"/>
          <w:lang w:val="fr-FR" w:eastAsia="en-GB"/>
        </w:rPr>
        <w:t>information sur les tsunamis dans l</w:t>
      </w:r>
      <w:r w:rsidR="00185C47" w:rsidRPr="003148F5">
        <w:rPr>
          <w:rFonts w:cs="Arial"/>
          <w:bCs/>
          <w:snapToGrid w:val="0"/>
          <w:sz w:val="20"/>
          <w:szCs w:val="20"/>
          <w:lang w:val="fr-FR" w:eastAsia="en-GB"/>
        </w:rPr>
        <w:t>’</w:t>
      </w:r>
      <w:r w:rsidRPr="003148F5">
        <w:rPr>
          <w:rFonts w:cs="Arial"/>
          <w:bCs/>
          <w:snapToGrid w:val="0"/>
          <w:sz w:val="20"/>
          <w:szCs w:val="20"/>
          <w:lang w:val="fr-FR" w:eastAsia="en-GB"/>
        </w:rPr>
        <w:t>océan Indien</w:t>
      </w:r>
      <w:r w:rsidRPr="003148F5">
        <w:rPr>
          <w:rFonts w:cs="Arial"/>
          <w:snapToGrid w:val="0"/>
          <w:sz w:val="20"/>
          <w:szCs w:val="20"/>
          <w:lang w:val="fr-FR" w:eastAsia="en-GB"/>
        </w:rPr>
        <w:t xml:space="preserve"> (IOTIC), sachant que des ressources supplémentaires seront nécessaires pour la production et la traduction du jeu de société Tsunami Ready dans plusieurs langues ;</w:t>
      </w:r>
    </w:p>
    <w:p w14:paraId="6F04BFA5" w14:textId="0CA5DAD5" w:rsidR="00307999" w:rsidRPr="003148F5" w:rsidRDefault="00307999" w:rsidP="00E049F9">
      <w:pPr>
        <w:pStyle w:val="b"/>
        <w:spacing w:line="240" w:lineRule="auto"/>
        <w:rPr>
          <w:rFonts w:cs="Arial"/>
          <w:snapToGrid w:val="0"/>
          <w:sz w:val="20"/>
          <w:szCs w:val="20"/>
          <w:lang w:val="fr-FR" w:eastAsia="en-GB"/>
        </w:rPr>
      </w:pPr>
      <w:bookmarkStart w:id="137" w:name="_Hlk106119273"/>
      <w:bookmarkEnd w:id="136"/>
      <w:r w:rsidRPr="003148F5">
        <w:rPr>
          <w:rFonts w:cs="Arial"/>
          <w:snapToGrid w:val="0"/>
          <w:sz w:val="20"/>
          <w:szCs w:val="20"/>
          <w:lang w:val="fr-FR" w:eastAsia="en-GB"/>
        </w:rPr>
        <w:t>(vi)</w:t>
      </w:r>
      <w:r w:rsidRPr="003148F5">
        <w:rPr>
          <w:rFonts w:cs="Arial"/>
          <w:snapToGrid w:val="0"/>
          <w:sz w:val="20"/>
          <w:szCs w:val="20"/>
          <w:lang w:val="fr-FR" w:eastAsia="en-GB"/>
        </w:rPr>
        <w:tab/>
        <w:t xml:space="preserve">les efforts déployés par le </w:t>
      </w:r>
      <w:r w:rsidRPr="003148F5">
        <w:rPr>
          <w:rFonts w:cs="Arial"/>
          <w:bCs/>
          <w:snapToGrid w:val="0"/>
          <w:sz w:val="20"/>
          <w:szCs w:val="20"/>
          <w:lang w:val="fr-FR" w:eastAsia="en-GB"/>
        </w:rPr>
        <w:t>Cent</w:t>
      </w:r>
      <w:r w:rsidRPr="008B28C7">
        <w:rPr>
          <w:rFonts w:cs="Arial"/>
          <w:bCs/>
          <w:snapToGrid w:val="0"/>
          <w:sz w:val="20"/>
          <w:szCs w:val="20"/>
          <w:lang w:val="fr-FR" w:eastAsia="en-GB"/>
        </w:rPr>
        <w:t>re d</w:t>
      </w:r>
      <w:r w:rsidR="00185C47" w:rsidRPr="008B28C7">
        <w:rPr>
          <w:rFonts w:cs="Arial"/>
          <w:bCs/>
          <w:snapToGrid w:val="0"/>
          <w:sz w:val="20"/>
          <w:szCs w:val="20"/>
          <w:lang w:val="fr-FR" w:eastAsia="en-GB"/>
        </w:rPr>
        <w:t>’</w:t>
      </w:r>
      <w:r w:rsidRPr="008B28C7">
        <w:rPr>
          <w:rFonts w:cs="Arial"/>
          <w:bCs/>
          <w:snapToGrid w:val="0"/>
          <w:sz w:val="20"/>
          <w:szCs w:val="20"/>
          <w:lang w:val="fr-FR" w:eastAsia="en-GB"/>
        </w:rPr>
        <w:t>information sur les tsunamis dans l</w:t>
      </w:r>
      <w:r w:rsidR="00185C47" w:rsidRPr="008B28C7">
        <w:rPr>
          <w:rFonts w:cs="Arial"/>
          <w:bCs/>
          <w:snapToGrid w:val="0"/>
          <w:sz w:val="20"/>
          <w:szCs w:val="20"/>
          <w:lang w:val="fr-FR" w:eastAsia="en-GB"/>
        </w:rPr>
        <w:t>’</w:t>
      </w:r>
      <w:r w:rsidRPr="008B28C7">
        <w:rPr>
          <w:rFonts w:cs="Arial"/>
          <w:bCs/>
          <w:snapToGrid w:val="0"/>
          <w:sz w:val="20"/>
          <w:szCs w:val="20"/>
          <w:lang w:val="fr-FR" w:eastAsia="en-GB"/>
        </w:rPr>
        <w:t>océan Indien</w:t>
      </w:r>
      <w:r w:rsidRPr="008B28C7">
        <w:rPr>
          <w:rFonts w:cs="Arial"/>
          <w:snapToGrid w:val="0"/>
          <w:sz w:val="20"/>
          <w:szCs w:val="20"/>
          <w:lang w:val="fr-FR" w:eastAsia="en-GB"/>
        </w:rPr>
        <w:t xml:space="preserve"> (IOTIC), l</w:t>
      </w:r>
      <w:r w:rsidR="00185C47" w:rsidRPr="008B28C7">
        <w:rPr>
          <w:rFonts w:cs="Arial"/>
          <w:snapToGrid w:val="0"/>
          <w:sz w:val="20"/>
          <w:szCs w:val="20"/>
          <w:lang w:val="fr-FR" w:eastAsia="en-GB"/>
        </w:rPr>
        <w:t>’</w:t>
      </w:r>
      <w:r w:rsidRPr="008B28C7">
        <w:rPr>
          <w:rFonts w:cs="Arial"/>
          <w:snapToGrid w:val="0"/>
          <w:sz w:val="20"/>
          <w:szCs w:val="20"/>
          <w:lang w:val="fr-FR" w:eastAsia="en-GB"/>
        </w:rPr>
        <w:t>Agence</w:t>
      </w:r>
      <w:r w:rsidR="008B28C7" w:rsidRPr="00F57B10">
        <w:rPr>
          <w:lang w:val="fr-FR"/>
        </w:rPr>
        <w:t xml:space="preserve"> </w:t>
      </w:r>
      <w:r w:rsidR="008B28C7" w:rsidRPr="008B28C7">
        <w:rPr>
          <w:rFonts w:cs="Arial"/>
          <w:snapToGrid w:val="0"/>
          <w:sz w:val="20"/>
          <w:szCs w:val="20"/>
          <w:lang w:val="fr-FR" w:eastAsia="en-GB"/>
        </w:rPr>
        <w:t>de météorologie, climatologie et géophysique</w:t>
      </w:r>
      <w:r w:rsidRPr="008B28C7">
        <w:rPr>
          <w:rFonts w:cs="Arial"/>
          <w:snapToGrid w:val="0"/>
          <w:sz w:val="20"/>
          <w:szCs w:val="20"/>
          <w:lang w:val="fr-FR" w:eastAsia="en-GB"/>
        </w:rPr>
        <w:t xml:space="preserve"> (BMKG) (Indonésie) et le Centre international d</w:t>
      </w:r>
      <w:r w:rsidR="00185C47" w:rsidRPr="008B28C7">
        <w:rPr>
          <w:rFonts w:cs="Arial"/>
          <w:snapToGrid w:val="0"/>
          <w:sz w:val="20"/>
          <w:szCs w:val="20"/>
          <w:lang w:val="fr-FR" w:eastAsia="en-GB"/>
        </w:rPr>
        <w:t>’</w:t>
      </w:r>
      <w:r w:rsidRPr="008B28C7">
        <w:rPr>
          <w:rFonts w:cs="Arial"/>
          <w:snapToGrid w:val="0"/>
          <w:sz w:val="20"/>
          <w:szCs w:val="20"/>
          <w:lang w:val="fr-FR" w:eastAsia="en-GB"/>
        </w:rPr>
        <w:t>information sur les tsunamis (CIIT) pour préparer</w:t>
      </w:r>
      <w:r w:rsidRPr="003148F5">
        <w:rPr>
          <w:rFonts w:cs="Arial"/>
          <w:snapToGrid w:val="0"/>
          <w:sz w:val="20"/>
          <w:szCs w:val="20"/>
          <w:lang w:val="fr-FR" w:eastAsia="en-GB"/>
        </w:rPr>
        <w:t xml:space="preserve"> une formation sur les cartes, plans et procédures d</w:t>
      </w:r>
      <w:r w:rsidR="00185C47" w:rsidRPr="003148F5">
        <w:rPr>
          <w:rFonts w:cs="Arial"/>
          <w:snapToGrid w:val="0"/>
          <w:sz w:val="20"/>
          <w:szCs w:val="20"/>
          <w:lang w:val="fr-FR" w:eastAsia="en-GB"/>
        </w:rPr>
        <w:t>’</w:t>
      </w:r>
      <w:r w:rsidRPr="003148F5">
        <w:rPr>
          <w:rFonts w:cs="Arial"/>
          <w:snapToGrid w:val="0"/>
          <w:sz w:val="20"/>
          <w:szCs w:val="20"/>
          <w:lang w:val="fr-FR" w:eastAsia="en-GB"/>
        </w:rPr>
        <w:t>évacuation en cas de tsunami (TEMPP) par le biais de la plate</w:t>
      </w:r>
      <w:r w:rsidR="00F306C3" w:rsidRPr="003148F5">
        <w:rPr>
          <w:rFonts w:cs="Arial"/>
          <w:snapToGrid w:val="0"/>
          <w:sz w:val="20"/>
          <w:szCs w:val="20"/>
          <w:lang w:val="fr-FR" w:eastAsia="en-GB"/>
        </w:rPr>
        <w:noBreakHyphen/>
      </w:r>
      <w:r w:rsidRPr="003148F5">
        <w:rPr>
          <w:rFonts w:cs="Arial"/>
          <w:snapToGrid w:val="0"/>
          <w:sz w:val="20"/>
          <w:szCs w:val="20"/>
          <w:lang w:val="fr-FR" w:eastAsia="en-GB"/>
        </w:rPr>
        <w:t>forme Académie mondiale OceanTeacher, et proposer des formations et des ateliers hybrides ainsi que des vidéos de formation ;</w:t>
      </w:r>
    </w:p>
    <w:p w14:paraId="24390FBC" w14:textId="6CB891D4" w:rsidR="00307999" w:rsidRPr="003148F5" w:rsidRDefault="00307999" w:rsidP="00E049F9">
      <w:pPr>
        <w:pStyle w:val="b"/>
        <w:spacing w:line="240" w:lineRule="auto"/>
        <w:rPr>
          <w:rFonts w:cs="Arial"/>
          <w:snapToGrid w:val="0"/>
          <w:sz w:val="20"/>
          <w:szCs w:val="20"/>
          <w:lang w:val="fr-FR" w:eastAsia="en-GB"/>
        </w:rPr>
      </w:pPr>
      <w:r w:rsidRPr="003148F5">
        <w:rPr>
          <w:rFonts w:cs="Arial"/>
          <w:snapToGrid w:val="0"/>
          <w:sz w:val="20"/>
          <w:szCs w:val="20"/>
          <w:lang w:val="fr-FR" w:eastAsia="en-GB"/>
        </w:rPr>
        <w:t>(vii)</w:t>
      </w:r>
      <w:r w:rsidRPr="003148F5">
        <w:rPr>
          <w:rFonts w:cs="Arial"/>
          <w:snapToGrid w:val="0"/>
          <w:sz w:val="20"/>
          <w:szCs w:val="20"/>
          <w:lang w:val="fr-FR" w:eastAsia="en-GB"/>
        </w:rPr>
        <w:tab/>
        <w:t>la finalisation prochaine d</w:t>
      </w:r>
      <w:r w:rsidR="00185C47" w:rsidRPr="003148F5">
        <w:rPr>
          <w:rFonts w:cs="Arial"/>
          <w:snapToGrid w:val="0"/>
          <w:sz w:val="20"/>
          <w:szCs w:val="20"/>
          <w:lang w:val="fr-FR" w:eastAsia="en-GB"/>
        </w:rPr>
        <w:t>’</w:t>
      </w:r>
      <w:r w:rsidRPr="003148F5">
        <w:rPr>
          <w:rFonts w:cs="Arial"/>
          <w:snapToGrid w:val="0"/>
          <w:sz w:val="20"/>
          <w:szCs w:val="20"/>
          <w:lang w:val="fr-FR" w:eastAsia="en-GB"/>
        </w:rPr>
        <w:t xml:space="preserve">un cadre mondial des principaux indicateurs de performance, détaillant les objectifs, les cibles et les mesures correspondantes, conformément au </w:t>
      </w:r>
      <w:r w:rsidRPr="003148F5">
        <w:rPr>
          <w:rFonts w:cs="Arial"/>
          <w:bCs/>
          <w:snapToGrid w:val="0"/>
          <w:sz w:val="20"/>
          <w:szCs w:val="20"/>
          <w:lang w:val="fr-FR" w:eastAsia="en-GB"/>
        </w:rPr>
        <w:t>Cadre de Sendai pour la réduction des risques de catastrophe (2015</w:t>
      </w:r>
      <w:r w:rsidR="00F306C3" w:rsidRPr="003148F5">
        <w:rPr>
          <w:rFonts w:cs="Arial"/>
          <w:bCs/>
          <w:snapToGrid w:val="0"/>
          <w:sz w:val="20"/>
          <w:szCs w:val="20"/>
          <w:lang w:val="fr-FR" w:eastAsia="en-GB"/>
        </w:rPr>
        <w:noBreakHyphen/>
      </w:r>
      <w:r w:rsidRPr="003148F5">
        <w:rPr>
          <w:rFonts w:cs="Arial"/>
          <w:bCs/>
          <w:snapToGrid w:val="0"/>
          <w:sz w:val="20"/>
          <w:szCs w:val="20"/>
          <w:lang w:val="fr-FR" w:eastAsia="en-GB"/>
        </w:rPr>
        <w:t>2030) ; à l</w:t>
      </w:r>
      <w:r w:rsidR="00185C47" w:rsidRPr="003148F5">
        <w:rPr>
          <w:rFonts w:cs="Arial"/>
          <w:bCs/>
          <w:snapToGrid w:val="0"/>
          <w:sz w:val="20"/>
          <w:szCs w:val="20"/>
          <w:lang w:val="fr-FR" w:eastAsia="en-GB"/>
        </w:rPr>
        <w:t>’</w:t>
      </w:r>
      <w:r w:rsidRPr="003148F5">
        <w:rPr>
          <w:rFonts w:cs="Arial"/>
          <w:bCs/>
          <w:snapToGrid w:val="0"/>
          <w:sz w:val="20"/>
          <w:szCs w:val="20"/>
          <w:lang w:val="fr-FR" w:eastAsia="en-GB"/>
        </w:rPr>
        <w:t xml:space="preserve">objectif « Des océans sûrs » de la Décennie des </w:t>
      </w:r>
      <w:r w:rsidR="00F306C3" w:rsidRPr="003148F5">
        <w:rPr>
          <w:rFonts w:cs="Arial"/>
          <w:bCs/>
          <w:snapToGrid w:val="0"/>
          <w:sz w:val="20"/>
          <w:szCs w:val="20"/>
          <w:lang w:val="fr-FR" w:eastAsia="en-GB"/>
        </w:rPr>
        <w:t>Nations Unies</w:t>
      </w:r>
      <w:r w:rsidRPr="003148F5">
        <w:rPr>
          <w:rFonts w:cs="Arial"/>
          <w:bCs/>
          <w:snapToGrid w:val="0"/>
          <w:sz w:val="20"/>
          <w:szCs w:val="20"/>
          <w:lang w:val="fr-FR" w:eastAsia="en-GB"/>
        </w:rPr>
        <w:t xml:space="preserve"> pour les sciences océaniques au service du développement durable ; au Programme relatif aux tsunamis de la COI ; au programme Tsunami Ready ; aux stratégies des GIC en cours ; et au Cadre des principaux indicateurs de performance du GIC/PTWS achevé en 2018/19 ;</w:t>
      </w:r>
    </w:p>
    <w:p w14:paraId="3C1D5D43" w14:textId="6994394E" w:rsidR="00307999" w:rsidRPr="003148F5" w:rsidRDefault="00307999" w:rsidP="00E049F9">
      <w:pPr>
        <w:pStyle w:val="b"/>
        <w:spacing w:line="240" w:lineRule="auto"/>
        <w:rPr>
          <w:rFonts w:cs="Arial"/>
          <w:snapToGrid w:val="0"/>
          <w:sz w:val="20"/>
          <w:szCs w:val="20"/>
          <w:lang w:val="fr-FR" w:eastAsia="en-GB"/>
        </w:rPr>
      </w:pPr>
      <w:r w:rsidRPr="003148F5">
        <w:rPr>
          <w:rFonts w:cs="Arial"/>
          <w:snapToGrid w:val="0"/>
          <w:sz w:val="20"/>
          <w:szCs w:val="20"/>
          <w:lang w:val="fr-FR" w:eastAsia="en-GB"/>
        </w:rPr>
        <w:t>(viii)</w:t>
      </w:r>
      <w:r w:rsidRPr="003148F5">
        <w:rPr>
          <w:rFonts w:cs="Arial"/>
          <w:snapToGrid w:val="0"/>
          <w:sz w:val="20"/>
          <w:szCs w:val="20"/>
          <w:lang w:val="fr-FR" w:eastAsia="en-GB"/>
        </w:rPr>
        <w:tab/>
        <w:t>les efforts déployés par le PTWS afin de mettre au point un Cadre de compétences pour le Centre national d</w:t>
      </w:r>
      <w:r w:rsidR="00185C47" w:rsidRPr="003148F5">
        <w:rPr>
          <w:rFonts w:cs="Arial"/>
          <w:snapToGrid w:val="0"/>
          <w:sz w:val="20"/>
          <w:szCs w:val="20"/>
          <w:lang w:val="fr-FR" w:eastAsia="en-GB"/>
        </w:rPr>
        <w:t>’</w:t>
      </w:r>
      <w:r w:rsidRPr="003148F5">
        <w:rPr>
          <w:rFonts w:cs="Arial"/>
          <w:snapToGrid w:val="0"/>
          <w:sz w:val="20"/>
          <w:szCs w:val="20"/>
          <w:lang w:val="fr-FR" w:eastAsia="en-GB"/>
        </w:rPr>
        <w:t>alerte aux tsunamis (2017), ainsi que le rôle de chef de file joué par le CIIT pour piloter des cours de formation basés sur ce Cadre ;</w:t>
      </w:r>
    </w:p>
    <w:p w14:paraId="4D8FB57F" w14:textId="6CBC0707" w:rsidR="00307999" w:rsidRPr="003148F5" w:rsidRDefault="00307999" w:rsidP="00E049F9">
      <w:pPr>
        <w:pStyle w:val="b"/>
        <w:spacing w:line="240" w:lineRule="auto"/>
        <w:rPr>
          <w:rFonts w:cs="Arial"/>
          <w:snapToGrid w:val="0"/>
          <w:sz w:val="20"/>
          <w:szCs w:val="20"/>
          <w:lang w:val="fr-FR" w:eastAsia="en-GB"/>
        </w:rPr>
      </w:pPr>
      <w:r w:rsidRPr="003148F5">
        <w:rPr>
          <w:rFonts w:cs="Arial"/>
          <w:snapToGrid w:val="0"/>
          <w:sz w:val="20"/>
          <w:szCs w:val="20"/>
          <w:lang w:val="fr-FR" w:eastAsia="en-GB"/>
        </w:rPr>
        <w:t>(ix)</w:t>
      </w:r>
      <w:r w:rsidRPr="003148F5">
        <w:rPr>
          <w:rFonts w:cs="Arial"/>
          <w:snapToGrid w:val="0"/>
          <w:sz w:val="20"/>
          <w:szCs w:val="20"/>
          <w:lang w:val="fr-FR" w:eastAsia="en-GB"/>
        </w:rPr>
        <w:tab/>
        <w:t xml:space="preserve">les activités entreprises par les régions respectives dans le cadre de la Journée mondiale de sensibilisation aux tsunamis 2021, et les succès obtenus par </w:t>
      </w:r>
      <w:r w:rsidRPr="003148F5">
        <w:rPr>
          <w:rFonts w:cs="Arial"/>
          <w:bCs/>
          <w:snapToGrid w:val="0"/>
          <w:sz w:val="20"/>
          <w:szCs w:val="20"/>
          <w:lang w:val="fr-FR" w:eastAsia="en-GB"/>
        </w:rPr>
        <w:t xml:space="preserve">Bureau des </w:t>
      </w:r>
      <w:r w:rsidR="00F306C3" w:rsidRPr="003148F5">
        <w:rPr>
          <w:rFonts w:cs="Arial"/>
          <w:bCs/>
          <w:snapToGrid w:val="0"/>
          <w:sz w:val="20"/>
          <w:szCs w:val="20"/>
          <w:lang w:val="fr-FR" w:eastAsia="en-GB"/>
        </w:rPr>
        <w:t>Nations Unies</w:t>
      </w:r>
      <w:r w:rsidRPr="003148F5">
        <w:rPr>
          <w:rFonts w:cs="Arial"/>
          <w:bCs/>
          <w:snapToGrid w:val="0"/>
          <w:sz w:val="20"/>
          <w:szCs w:val="20"/>
          <w:lang w:val="fr-FR" w:eastAsia="en-GB"/>
        </w:rPr>
        <w:t xml:space="preserve"> pour la prévention des catastrophes (UNDRR) ;</w:t>
      </w:r>
    </w:p>
    <w:p w14:paraId="1D32A108" w14:textId="19F48D85" w:rsidR="00307999" w:rsidRPr="003148F5" w:rsidRDefault="00307999" w:rsidP="00E049F9">
      <w:pPr>
        <w:pStyle w:val="b"/>
        <w:spacing w:line="240" w:lineRule="auto"/>
        <w:rPr>
          <w:rFonts w:cs="Arial"/>
          <w:snapToGrid w:val="0"/>
          <w:sz w:val="20"/>
          <w:szCs w:val="20"/>
          <w:lang w:val="fr-FR" w:eastAsia="en-GB"/>
        </w:rPr>
      </w:pPr>
      <w:r w:rsidRPr="003148F5">
        <w:rPr>
          <w:rFonts w:cs="Arial"/>
          <w:snapToGrid w:val="0"/>
          <w:sz w:val="20"/>
          <w:szCs w:val="20"/>
          <w:lang w:val="fr-FR" w:eastAsia="en-GB"/>
        </w:rPr>
        <w:t>(x)</w:t>
      </w:r>
      <w:r w:rsidRPr="003148F5">
        <w:rPr>
          <w:rFonts w:cs="Arial"/>
          <w:snapToGrid w:val="0"/>
          <w:sz w:val="20"/>
          <w:szCs w:val="20"/>
          <w:lang w:val="fr-FR" w:eastAsia="en-GB"/>
        </w:rPr>
        <w:tab/>
        <w:t>le thème de la Journée mondiale de sensibilisation aux tsunamis 2022, qui mettra en lumière l</w:t>
      </w:r>
      <w:r w:rsidR="00185C47" w:rsidRPr="003148F5">
        <w:rPr>
          <w:rFonts w:cs="Arial"/>
          <w:snapToGrid w:val="0"/>
          <w:sz w:val="20"/>
          <w:szCs w:val="20"/>
          <w:lang w:val="fr-FR" w:eastAsia="en-GB"/>
        </w:rPr>
        <w:t>’</w:t>
      </w:r>
      <w:r w:rsidRPr="003148F5">
        <w:rPr>
          <w:rFonts w:cs="Arial"/>
          <w:snapToGrid w:val="0"/>
          <w:sz w:val="20"/>
          <w:szCs w:val="20"/>
          <w:lang w:val="fr-FR" w:eastAsia="en-GB"/>
        </w:rPr>
        <w:t>objectif mondial (g) du Cadre de Sendai : « Améliorer nettement, d</w:t>
      </w:r>
      <w:r w:rsidR="00185C47" w:rsidRPr="003148F5">
        <w:rPr>
          <w:rFonts w:cs="Arial"/>
          <w:snapToGrid w:val="0"/>
          <w:sz w:val="20"/>
          <w:szCs w:val="20"/>
          <w:lang w:val="fr-FR" w:eastAsia="en-GB"/>
        </w:rPr>
        <w:t>’</w:t>
      </w:r>
      <w:r w:rsidRPr="003148F5">
        <w:rPr>
          <w:rFonts w:cs="Arial"/>
          <w:snapToGrid w:val="0"/>
          <w:sz w:val="20"/>
          <w:szCs w:val="20"/>
          <w:lang w:val="fr-FR" w:eastAsia="en-GB"/>
        </w:rPr>
        <w:t>ici à</w:t>
      </w:r>
      <w:r w:rsidR="00CE211B" w:rsidRPr="003148F5">
        <w:rPr>
          <w:rFonts w:cs="Arial"/>
          <w:snapToGrid w:val="0"/>
          <w:sz w:val="20"/>
          <w:szCs w:val="20"/>
          <w:lang w:val="fr-FR" w:eastAsia="en-GB"/>
        </w:rPr>
        <w:t> </w:t>
      </w:r>
      <w:r w:rsidRPr="003148F5">
        <w:rPr>
          <w:rFonts w:cs="Arial"/>
          <w:snapToGrid w:val="0"/>
          <w:sz w:val="20"/>
          <w:szCs w:val="20"/>
          <w:lang w:val="fr-FR" w:eastAsia="en-GB"/>
        </w:rPr>
        <w:t>2030, l</w:t>
      </w:r>
      <w:r w:rsidR="00185C47" w:rsidRPr="003148F5">
        <w:rPr>
          <w:rFonts w:cs="Arial"/>
          <w:snapToGrid w:val="0"/>
          <w:sz w:val="20"/>
          <w:szCs w:val="20"/>
          <w:lang w:val="fr-FR" w:eastAsia="en-GB"/>
        </w:rPr>
        <w:t>’</w:t>
      </w:r>
      <w:r w:rsidRPr="003148F5">
        <w:rPr>
          <w:rFonts w:cs="Arial"/>
          <w:snapToGrid w:val="0"/>
          <w:sz w:val="20"/>
          <w:szCs w:val="20"/>
          <w:lang w:val="fr-FR" w:eastAsia="en-GB"/>
        </w:rPr>
        <w:t>accès des populations aux dispositifs d</w:t>
      </w:r>
      <w:r w:rsidR="00185C47" w:rsidRPr="003148F5">
        <w:rPr>
          <w:rFonts w:cs="Arial"/>
          <w:snapToGrid w:val="0"/>
          <w:sz w:val="20"/>
          <w:szCs w:val="20"/>
          <w:lang w:val="fr-FR" w:eastAsia="en-GB"/>
        </w:rPr>
        <w:t>’</w:t>
      </w:r>
      <w:r w:rsidRPr="003148F5">
        <w:rPr>
          <w:rFonts w:cs="Arial"/>
          <w:snapToGrid w:val="0"/>
          <w:sz w:val="20"/>
          <w:szCs w:val="20"/>
          <w:lang w:val="fr-FR" w:eastAsia="en-GB"/>
        </w:rPr>
        <w:t>alerte rapide multirisque et aux informations et évaluations relatives aux risques de catastrophe » ;</w:t>
      </w:r>
    </w:p>
    <w:p w14:paraId="3A5865DB" w14:textId="6DB30083" w:rsidR="00307999" w:rsidRPr="003148F5" w:rsidRDefault="00307999" w:rsidP="00E049F9">
      <w:pPr>
        <w:pStyle w:val="b"/>
        <w:spacing w:line="240" w:lineRule="auto"/>
        <w:rPr>
          <w:rFonts w:cs="Arial"/>
          <w:snapToGrid w:val="0"/>
          <w:sz w:val="20"/>
          <w:szCs w:val="20"/>
          <w:lang w:val="fr-FR" w:eastAsia="en-GB"/>
        </w:rPr>
      </w:pPr>
      <w:r w:rsidRPr="003148F5">
        <w:rPr>
          <w:rFonts w:cs="Arial"/>
          <w:snapToGrid w:val="0"/>
          <w:sz w:val="20"/>
          <w:szCs w:val="20"/>
          <w:lang w:val="fr-FR" w:eastAsia="en-GB"/>
        </w:rPr>
        <w:t>(xi)</w:t>
      </w:r>
      <w:r w:rsidRPr="003148F5">
        <w:rPr>
          <w:rFonts w:cs="Arial"/>
          <w:snapToGrid w:val="0"/>
          <w:sz w:val="20"/>
          <w:szCs w:val="20"/>
          <w:lang w:val="fr-FR" w:eastAsia="en-GB"/>
        </w:rPr>
        <w:tab/>
        <w:t xml:space="preserve">les efforts déployés par le </w:t>
      </w:r>
      <w:r w:rsidRPr="003148F5">
        <w:rPr>
          <w:rFonts w:cs="Arial"/>
          <w:bCs/>
          <w:snapToGrid w:val="0"/>
          <w:sz w:val="20"/>
          <w:szCs w:val="20"/>
          <w:lang w:val="fr-FR" w:eastAsia="en-GB"/>
        </w:rPr>
        <w:t>Système d</w:t>
      </w:r>
      <w:r w:rsidR="00185C47" w:rsidRPr="003148F5">
        <w:rPr>
          <w:rFonts w:cs="Arial"/>
          <w:bCs/>
          <w:snapToGrid w:val="0"/>
          <w:sz w:val="20"/>
          <w:szCs w:val="20"/>
          <w:lang w:val="fr-FR" w:eastAsia="en-GB"/>
        </w:rPr>
        <w:t>’</w:t>
      </w:r>
      <w:r w:rsidRPr="003148F5">
        <w:rPr>
          <w:rFonts w:cs="Arial"/>
          <w:bCs/>
          <w:snapToGrid w:val="0"/>
          <w:sz w:val="20"/>
          <w:szCs w:val="20"/>
          <w:lang w:val="fr-FR" w:eastAsia="en-GB"/>
        </w:rPr>
        <w:t>alerte aux tsunamis et autres risques côtiers dans la mer des Caraïbes et les régions adjacentes (CARIBE-EWS) et le Secrétariat pour coordonner les initiatives mondiales relatives aux dispositifs d</w:t>
      </w:r>
      <w:r w:rsidR="00185C47" w:rsidRPr="003148F5">
        <w:rPr>
          <w:rFonts w:cs="Arial"/>
          <w:bCs/>
          <w:snapToGrid w:val="0"/>
          <w:sz w:val="20"/>
          <w:szCs w:val="20"/>
          <w:lang w:val="fr-FR" w:eastAsia="en-GB"/>
        </w:rPr>
        <w:t>’</w:t>
      </w:r>
      <w:r w:rsidRPr="003148F5">
        <w:rPr>
          <w:rFonts w:cs="Arial"/>
          <w:bCs/>
          <w:snapToGrid w:val="0"/>
          <w:sz w:val="20"/>
          <w:szCs w:val="20"/>
          <w:lang w:val="fr-FR" w:eastAsia="en-GB"/>
        </w:rPr>
        <w:t>alerte rapide multirisque et y contribuer ;</w:t>
      </w:r>
    </w:p>
    <w:p w14:paraId="6C485401" w14:textId="23FA8D51" w:rsidR="00307999" w:rsidRPr="003148F5" w:rsidRDefault="00307999" w:rsidP="00307999">
      <w:pPr>
        <w:tabs>
          <w:tab w:val="left" w:pos="567"/>
        </w:tabs>
        <w:snapToGrid w:val="0"/>
        <w:spacing w:after="240" w:line="240" w:lineRule="auto"/>
        <w:jc w:val="both"/>
        <w:rPr>
          <w:rFonts w:eastAsia="Times New Roman" w:cs="Arial"/>
          <w:iCs/>
          <w:snapToGrid w:val="0"/>
          <w:sz w:val="20"/>
          <w:szCs w:val="20"/>
          <w:lang w:val="fr-FR" w:eastAsia="en-GB"/>
        </w:rPr>
      </w:pPr>
      <w:bookmarkStart w:id="138" w:name="_Hlk106119331"/>
      <w:bookmarkEnd w:id="137"/>
      <w:r w:rsidRPr="003148F5">
        <w:rPr>
          <w:rFonts w:eastAsia="Times New Roman" w:cs="Arial"/>
          <w:iCs/>
          <w:snapToGrid w:val="0"/>
          <w:sz w:val="20"/>
          <w:szCs w:val="20"/>
          <w:u w:val="single"/>
          <w:lang w:val="fr-FR" w:eastAsia="en-GB"/>
        </w:rPr>
        <w:t>Se félicite</w:t>
      </w:r>
      <w:r w:rsidRPr="003148F5">
        <w:rPr>
          <w:rFonts w:eastAsia="Times New Roman" w:cs="Arial"/>
          <w:iCs/>
          <w:snapToGrid w:val="0"/>
          <w:sz w:val="20"/>
          <w:szCs w:val="20"/>
          <w:lang w:val="fr-FR" w:eastAsia="en-GB"/>
        </w:rPr>
        <w:t xml:space="preserve"> de la désignation des nouveaux membres du Bureau du </w:t>
      </w:r>
      <w:r w:rsidRPr="003148F5">
        <w:rPr>
          <w:rFonts w:eastAsia="Times New Roman" w:cs="Arial"/>
          <w:bCs/>
          <w:iCs/>
          <w:snapToGrid w:val="0"/>
          <w:sz w:val="20"/>
          <w:szCs w:val="20"/>
          <w:lang w:val="fr-FR" w:eastAsia="en-GB"/>
        </w:rPr>
        <w:t>Groupe intergouvernemental de coordination du Système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alerte aux tsunamis et de mitigation dans le Pacifique (GIC/PTWS) pour l</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exercice biennal 2021</w:t>
      </w:r>
      <w:r w:rsidR="000737CD" w:rsidRPr="003148F5">
        <w:rPr>
          <w:rFonts w:eastAsia="Times New Roman" w:cs="Arial"/>
          <w:bCs/>
          <w:iCs/>
          <w:snapToGrid w:val="0"/>
          <w:sz w:val="20"/>
          <w:szCs w:val="20"/>
          <w:lang w:val="fr-FR" w:eastAsia="en-GB"/>
        </w:rPr>
        <w:noBreakHyphen/>
      </w:r>
      <w:r w:rsidRPr="003148F5">
        <w:rPr>
          <w:rFonts w:eastAsia="Times New Roman" w:cs="Arial"/>
          <w:bCs/>
          <w:iCs/>
          <w:snapToGrid w:val="0"/>
          <w:sz w:val="20"/>
          <w:szCs w:val="20"/>
          <w:lang w:val="fr-FR" w:eastAsia="en-GB"/>
        </w:rPr>
        <w:t>2023.</w:t>
      </w:r>
      <w:bookmarkEnd w:id="138"/>
    </w:p>
    <w:p w14:paraId="2DCB9536" w14:textId="366765F4" w:rsidR="00307999" w:rsidRPr="003148F5" w:rsidRDefault="00307999" w:rsidP="00307999">
      <w:pPr>
        <w:tabs>
          <w:tab w:val="left" w:pos="567"/>
        </w:tabs>
        <w:snapToGrid w:val="0"/>
        <w:spacing w:after="240" w:line="240" w:lineRule="auto"/>
        <w:jc w:val="center"/>
        <w:rPr>
          <w:rFonts w:eastAsia="Calibri" w:cs="Arial"/>
          <w:b/>
          <w:snapToGrid w:val="0"/>
          <w:sz w:val="20"/>
          <w:szCs w:val="20"/>
          <w:lang w:val="fr-FR" w:eastAsia="en-GB"/>
        </w:rPr>
      </w:pPr>
      <w:r w:rsidRPr="003148F5">
        <w:rPr>
          <w:rFonts w:eastAsia="Calibri" w:cs="Arial"/>
          <w:b/>
          <w:snapToGrid w:val="0"/>
          <w:sz w:val="20"/>
          <w:szCs w:val="20"/>
          <w:lang w:val="fr-FR" w:eastAsia="en-GB"/>
        </w:rPr>
        <w:t>Partie I :</w:t>
      </w:r>
      <w:r w:rsidRPr="003148F5">
        <w:rPr>
          <w:rFonts w:eastAsia="Calibri" w:cs="Arial"/>
          <w:b/>
          <w:snapToGrid w:val="0"/>
          <w:sz w:val="20"/>
          <w:szCs w:val="20"/>
          <w:lang w:val="fr-FR" w:eastAsia="en-GB"/>
        </w:rPr>
        <w:br/>
      </w:r>
      <w:bookmarkStart w:id="139" w:name="_Hlk106119375"/>
      <w:r w:rsidRPr="003148F5">
        <w:rPr>
          <w:rFonts w:eastAsia="Calibri" w:cs="Arial"/>
          <w:b/>
          <w:bCs/>
          <w:iCs/>
          <w:snapToGrid w:val="0"/>
          <w:sz w:val="20"/>
          <w:szCs w:val="20"/>
          <w:lang w:val="fr-FR" w:eastAsia="en-GB"/>
        </w:rPr>
        <w:t>Système d</w:t>
      </w:r>
      <w:r w:rsidR="00185C47" w:rsidRPr="003148F5">
        <w:rPr>
          <w:rFonts w:eastAsia="Calibri" w:cs="Arial"/>
          <w:b/>
          <w:bCs/>
          <w:iCs/>
          <w:snapToGrid w:val="0"/>
          <w:sz w:val="20"/>
          <w:szCs w:val="20"/>
          <w:lang w:val="fr-FR" w:eastAsia="en-GB"/>
        </w:rPr>
        <w:t>’</w:t>
      </w:r>
      <w:r w:rsidRPr="003148F5">
        <w:rPr>
          <w:rFonts w:eastAsia="Calibri" w:cs="Arial"/>
          <w:b/>
          <w:bCs/>
          <w:iCs/>
          <w:snapToGrid w:val="0"/>
          <w:sz w:val="20"/>
          <w:szCs w:val="20"/>
          <w:lang w:val="fr-FR" w:eastAsia="en-GB"/>
        </w:rPr>
        <w:t>alerte aux tsunamis et de mitigation dans l</w:t>
      </w:r>
      <w:r w:rsidR="00185C47" w:rsidRPr="003148F5">
        <w:rPr>
          <w:rFonts w:eastAsia="Calibri" w:cs="Arial"/>
          <w:b/>
          <w:bCs/>
          <w:iCs/>
          <w:snapToGrid w:val="0"/>
          <w:sz w:val="20"/>
          <w:szCs w:val="20"/>
          <w:lang w:val="fr-FR" w:eastAsia="en-GB"/>
        </w:rPr>
        <w:t>’</w:t>
      </w:r>
      <w:r w:rsidRPr="003148F5">
        <w:rPr>
          <w:rFonts w:eastAsia="Calibri" w:cs="Arial"/>
          <w:b/>
          <w:bCs/>
          <w:iCs/>
          <w:snapToGrid w:val="0"/>
          <w:sz w:val="20"/>
          <w:szCs w:val="20"/>
          <w:lang w:val="fr-FR" w:eastAsia="en-GB"/>
        </w:rPr>
        <w:t>océan Indien (IOTWMS</w:t>
      </w:r>
      <w:r w:rsidRPr="003148F5">
        <w:rPr>
          <w:rFonts w:eastAsia="Calibri" w:cs="Arial"/>
          <w:b/>
          <w:snapToGrid w:val="0"/>
          <w:sz w:val="20"/>
          <w:szCs w:val="20"/>
          <w:lang w:val="fr-FR" w:eastAsia="en-GB"/>
        </w:rPr>
        <w:t>)</w:t>
      </w:r>
      <w:bookmarkEnd w:id="139"/>
    </w:p>
    <w:p w14:paraId="7628135A" w14:textId="5571F4F0"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bookmarkStart w:id="140" w:name="_Hlk106119384"/>
      <w:r w:rsidRPr="003148F5">
        <w:rPr>
          <w:rFonts w:eastAsia="Times New Roman" w:cs="Arial"/>
          <w:iCs/>
          <w:snapToGrid w:val="0"/>
          <w:sz w:val="20"/>
          <w:szCs w:val="20"/>
          <w:u w:val="single"/>
          <w:lang w:val="fr-FR" w:eastAsia="en-GB"/>
        </w:rPr>
        <w:t>Prend note avec satisfaction</w:t>
      </w:r>
      <w:r w:rsidRPr="003148F5">
        <w:rPr>
          <w:rFonts w:eastAsia="Times New Roman" w:cs="Arial"/>
          <w:iCs/>
          <w:snapToGrid w:val="0"/>
          <w:sz w:val="20"/>
          <w:szCs w:val="20"/>
          <w:lang w:val="fr-FR" w:eastAsia="en-GB"/>
        </w:rPr>
        <w:t xml:space="preserve">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 xml:space="preserve">élaboration de plans de travail pour traiter les questions soulevées dans le rapport 2020 sur le développement des capacités en matière de préparation aux tsunamis au sein du </w:t>
      </w:r>
      <w:r w:rsidRPr="003148F5">
        <w:rPr>
          <w:rFonts w:eastAsia="Times New Roman" w:cs="Arial"/>
          <w:bCs/>
          <w:iCs/>
          <w:snapToGrid w:val="0"/>
          <w:sz w:val="20"/>
          <w:szCs w:val="20"/>
          <w:lang w:val="fr-FR" w:eastAsia="en-GB"/>
        </w:rPr>
        <w:t>Système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alerte aux tsunamis et de mitigation dans l</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océan Indien (IOTWMS)</w:t>
      </w:r>
      <w:bookmarkEnd w:id="140"/>
      <w:r w:rsidRPr="003148F5">
        <w:rPr>
          <w:rFonts w:eastAsia="Times New Roman" w:cs="Arial"/>
          <w:bCs/>
          <w:iCs/>
          <w:snapToGrid w:val="0"/>
          <w:sz w:val="20"/>
          <w:szCs w:val="20"/>
          <w:lang w:val="fr-FR" w:eastAsia="en-GB"/>
        </w:rPr>
        <w:t> ;</w:t>
      </w:r>
    </w:p>
    <w:p w14:paraId="7A7B629F" w14:textId="67E031AF"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Prend également note avec satisfaction</w:t>
      </w:r>
      <w:r w:rsidRPr="003148F5">
        <w:rPr>
          <w:rFonts w:eastAsia="Times New Roman" w:cs="Arial"/>
          <w:iCs/>
          <w:snapToGrid w:val="0"/>
          <w:sz w:val="20"/>
          <w:szCs w:val="20"/>
          <w:lang w:val="fr-FR" w:eastAsia="en-GB"/>
        </w:rPr>
        <w:t xml:space="preserve">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intention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utiliser le Programme relatif aux tsunamis de la Décennie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Océan afin de diffuser des alertes aux tsunamis plus rapides et plus précises à 100 % des communautés côtières exposées au risque de tsunami ;</w:t>
      </w:r>
    </w:p>
    <w:p w14:paraId="6A836293" w14:textId="77777777"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Prend note en outre avec satisfaction</w:t>
      </w:r>
      <w:r w:rsidRPr="003148F5">
        <w:rPr>
          <w:rFonts w:eastAsia="Times New Roman" w:cs="Arial"/>
          <w:iCs/>
          <w:snapToGrid w:val="0"/>
          <w:sz w:val="20"/>
          <w:szCs w:val="20"/>
          <w:lang w:val="fr-FR" w:eastAsia="en-GB"/>
        </w:rPr>
        <w:t xml:space="preserve"> des efforts déployés pour développer davantage les capacités des petits États insulaires en développement (PEID) et des pays les moins avancés (PMA) ;</w:t>
      </w:r>
    </w:p>
    <w:p w14:paraId="4D698222" w14:textId="77777777"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Prend note</w:t>
      </w:r>
      <w:r w:rsidRPr="003148F5">
        <w:rPr>
          <w:rFonts w:eastAsia="Times New Roman" w:cs="Arial"/>
          <w:iCs/>
          <w:snapToGrid w:val="0"/>
          <w:sz w:val="20"/>
          <w:szCs w:val="20"/>
          <w:lang w:val="fr-FR" w:eastAsia="en-GB"/>
        </w:rPr>
        <w:t xml:space="preserve"> des efforts qui se poursuivent pour relever les défis liés aux alertes aux tsunamis atypiques ;</w:t>
      </w:r>
    </w:p>
    <w:p w14:paraId="63B23F4C" w14:textId="5C063297"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Prend note avec préoccupation</w:t>
      </w:r>
      <w:r w:rsidRPr="003148F5">
        <w:rPr>
          <w:rFonts w:eastAsia="Times New Roman" w:cs="Arial"/>
          <w:iCs/>
          <w:snapToGrid w:val="0"/>
          <w:sz w:val="20"/>
          <w:szCs w:val="20"/>
          <w:lang w:val="fr-FR" w:eastAsia="en-GB"/>
        </w:rPr>
        <w:t xml:space="preserve"> des difficultés persistantes concernant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échange rapide et ouvert de données sismiques et de données relatives au niveau de la mer pour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alerte aux tsunamis ;</w:t>
      </w:r>
    </w:p>
    <w:p w14:paraId="4833247F" w14:textId="4E51EB62" w:rsidR="00307999" w:rsidRPr="003148F5" w:rsidRDefault="00307999" w:rsidP="009F341C">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lastRenderedPageBreak/>
        <w:t>Félicite</w:t>
      </w:r>
      <w:r w:rsidRPr="003148F5">
        <w:rPr>
          <w:rFonts w:eastAsia="Times New Roman" w:cs="Arial"/>
          <w:iCs/>
          <w:snapToGrid w:val="0"/>
          <w:sz w:val="20"/>
          <w:szCs w:val="20"/>
          <w:lang w:val="fr-FR" w:eastAsia="en-GB"/>
        </w:rPr>
        <w:t xml:space="preserve"> les États membres de l</w:t>
      </w:r>
      <w:r w:rsidR="00185C47" w:rsidRPr="003148F5">
        <w:rPr>
          <w:rFonts w:eastAsia="Times New Roman" w:cs="Arial"/>
          <w:iCs/>
          <w:snapToGrid w:val="0"/>
          <w:sz w:val="20"/>
          <w:szCs w:val="20"/>
          <w:lang w:val="fr-FR" w:eastAsia="en-GB"/>
        </w:rPr>
        <w:t>’</w:t>
      </w:r>
      <w:r w:rsidRPr="003148F5">
        <w:rPr>
          <w:rFonts w:eastAsia="Times New Roman" w:cs="Arial"/>
          <w:bCs/>
          <w:iCs/>
          <w:snapToGrid w:val="0"/>
          <w:sz w:val="20"/>
          <w:szCs w:val="20"/>
          <w:lang w:val="fr-FR" w:eastAsia="en-GB"/>
        </w:rPr>
        <w:t>IOTWMS pour avoir mené à bien la phase 1 du projet « Renforcer le système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alerte rapide aux tsunamis dans la région de l</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océan Indien du Nord</w:t>
      </w:r>
      <w:r w:rsidR="000737CD" w:rsidRPr="003148F5">
        <w:rPr>
          <w:rFonts w:eastAsia="Times New Roman" w:cs="Arial"/>
          <w:bCs/>
          <w:iCs/>
          <w:snapToGrid w:val="0"/>
          <w:sz w:val="20"/>
          <w:szCs w:val="20"/>
          <w:lang w:val="fr-FR" w:eastAsia="en-GB"/>
        </w:rPr>
        <w:noBreakHyphen/>
      </w:r>
      <w:r w:rsidRPr="003148F5">
        <w:rPr>
          <w:rFonts w:eastAsia="Times New Roman" w:cs="Arial"/>
          <w:bCs/>
          <w:iCs/>
          <w:snapToGrid w:val="0"/>
          <w:sz w:val="20"/>
          <w:szCs w:val="20"/>
          <w:lang w:val="fr-FR" w:eastAsia="en-GB"/>
        </w:rPr>
        <w:t>Ouest par la coopération régionale » financé par la Commission économique et sociale pour l</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Asie et le Pacifique (CESAP) ;</w:t>
      </w:r>
    </w:p>
    <w:p w14:paraId="6D0BE677" w14:textId="5AB7AC87" w:rsidR="00307999" w:rsidRPr="003148F5" w:rsidRDefault="00307999" w:rsidP="009F341C">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Encourage</w:t>
      </w:r>
      <w:r w:rsidRPr="003148F5">
        <w:rPr>
          <w:rFonts w:eastAsia="Times New Roman" w:cs="Arial"/>
          <w:iCs/>
          <w:snapToGrid w:val="0"/>
          <w:sz w:val="20"/>
          <w:szCs w:val="20"/>
          <w:lang w:val="fr-FR" w:eastAsia="en-GB"/>
        </w:rPr>
        <w:t xml:space="preserve"> les États membres à promouvoir la participation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 xml:space="preserve">un plus grand nombre de responsables de la gestion des catastrophes aux travaux du </w:t>
      </w:r>
      <w:r w:rsidRPr="003148F5">
        <w:rPr>
          <w:rFonts w:eastAsia="Times New Roman" w:cs="Arial"/>
          <w:bCs/>
          <w:iCs/>
          <w:snapToGrid w:val="0"/>
          <w:sz w:val="20"/>
          <w:szCs w:val="20"/>
          <w:lang w:val="fr-FR" w:eastAsia="en-GB"/>
        </w:rPr>
        <w:t>GIC/IOTWMS</w:t>
      </w:r>
      <w:r w:rsidRPr="003148F5">
        <w:rPr>
          <w:rFonts w:eastAsia="Times New Roman" w:cs="Arial"/>
          <w:iCs/>
          <w:snapToGrid w:val="0"/>
          <w:sz w:val="20"/>
          <w:szCs w:val="20"/>
          <w:lang w:val="fr-FR" w:eastAsia="en-GB"/>
        </w:rPr>
        <w:t>, notamment en ce qui concerne la mise en œuvre généralisée du programme Tsunami Ready ;</w:t>
      </w:r>
    </w:p>
    <w:p w14:paraId="7C954442" w14:textId="6A4A2AA8" w:rsidR="00307999" w:rsidRPr="003148F5" w:rsidRDefault="00307999" w:rsidP="009F341C">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Se félicite</w:t>
      </w:r>
      <w:r w:rsidRPr="003148F5">
        <w:rPr>
          <w:rFonts w:eastAsia="Times New Roman" w:cs="Arial"/>
          <w:iCs/>
          <w:snapToGrid w:val="0"/>
          <w:sz w:val="20"/>
          <w:szCs w:val="20"/>
          <w:lang w:val="fr-FR" w:eastAsia="en-GB"/>
        </w:rPr>
        <w:t xml:space="preserve">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élargissement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accord conclu entre le Gouvernement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Indonésie (BMKG) et la COI</w:t>
      </w:r>
      <w:r w:rsidR="000737CD"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UNESCO à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 xml:space="preserve">appui du </w:t>
      </w:r>
      <w:r w:rsidRPr="003148F5">
        <w:rPr>
          <w:rFonts w:eastAsia="Times New Roman" w:cs="Arial"/>
          <w:bCs/>
          <w:iCs/>
          <w:snapToGrid w:val="0"/>
          <w:sz w:val="20"/>
          <w:szCs w:val="20"/>
          <w:lang w:val="fr-FR" w:eastAsia="en-GB"/>
        </w:rPr>
        <w:t>Centre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information sur les tsunamis dans l</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océan Indien</w:t>
      </w:r>
      <w:r w:rsidRPr="003148F5">
        <w:rPr>
          <w:rFonts w:eastAsia="Times New Roman" w:cs="Arial"/>
          <w:iCs/>
          <w:snapToGrid w:val="0"/>
          <w:sz w:val="20"/>
          <w:szCs w:val="20"/>
          <w:lang w:val="fr-FR" w:eastAsia="en-GB"/>
        </w:rPr>
        <w:t xml:space="preserve"> (IOTIC) ;</w:t>
      </w:r>
    </w:p>
    <w:p w14:paraId="0568A0E0" w14:textId="77777777" w:rsidR="00307999" w:rsidRPr="003148F5" w:rsidRDefault="00307999" w:rsidP="009F341C">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Se félicite également</w:t>
      </w:r>
      <w:r w:rsidRPr="003148F5">
        <w:rPr>
          <w:rFonts w:eastAsia="Times New Roman" w:cs="Arial"/>
          <w:iCs/>
          <w:snapToGrid w:val="0"/>
          <w:sz w:val="20"/>
          <w:szCs w:val="20"/>
          <w:lang w:val="fr-FR" w:eastAsia="en-GB"/>
        </w:rPr>
        <w:t xml:space="preserve"> de la prolongation du soutien apporté par le Gouvernement australien au bureau du Secrétariat du </w:t>
      </w:r>
      <w:r w:rsidRPr="003148F5">
        <w:rPr>
          <w:rFonts w:eastAsia="Times New Roman" w:cs="Arial"/>
          <w:bCs/>
          <w:iCs/>
          <w:snapToGrid w:val="0"/>
          <w:sz w:val="20"/>
          <w:szCs w:val="20"/>
          <w:lang w:val="fr-FR" w:eastAsia="en-GB"/>
        </w:rPr>
        <w:t>GIC/IOTWMS ;</w:t>
      </w:r>
    </w:p>
    <w:p w14:paraId="19F05F75" w14:textId="7FEBF6A9" w:rsidR="00307999" w:rsidRPr="003148F5" w:rsidRDefault="00307999" w:rsidP="00307999">
      <w:pPr>
        <w:tabs>
          <w:tab w:val="left" w:pos="567"/>
          <w:tab w:val="left" w:pos="709"/>
        </w:tabs>
        <w:snapToGrid w:val="0"/>
        <w:spacing w:after="240" w:line="240" w:lineRule="auto"/>
        <w:jc w:val="both"/>
        <w:rPr>
          <w:rFonts w:eastAsia="Calibri" w:cs="Arial"/>
          <w:iCs/>
          <w:snapToGrid w:val="0"/>
          <w:sz w:val="20"/>
          <w:szCs w:val="20"/>
          <w:lang w:val="fr-FR" w:eastAsia="en-GB"/>
        </w:rPr>
      </w:pPr>
      <w:r w:rsidRPr="003148F5">
        <w:rPr>
          <w:rFonts w:eastAsia="Calibri" w:cs="Arial"/>
          <w:iCs/>
          <w:snapToGrid w:val="0"/>
          <w:sz w:val="20"/>
          <w:szCs w:val="20"/>
          <w:u w:val="single"/>
          <w:lang w:val="fr-FR" w:eastAsia="en-GB"/>
        </w:rPr>
        <w:t>Accueille favorablement</w:t>
      </w:r>
      <w:r w:rsidRPr="003148F5">
        <w:rPr>
          <w:rFonts w:eastAsia="Calibri" w:cs="Arial"/>
          <w:iCs/>
          <w:snapToGrid w:val="0"/>
          <w:sz w:val="20"/>
          <w:szCs w:val="20"/>
          <w:lang w:val="fr-FR" w:eastAsia="en-GB"/>
        </w:rPr>
        <w:t xml:space="preserve"> la décision d</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organiser et de conduire le prochain exercice de préparation aux tsunamis dans la région de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océan Indien en 2023 (IOWave23) ;</w:t>
      </w:r>
    </w:p>
    <w:p w14:paraId="358ADA2E" w14:textId="77777777" w:rsidR="00307999" w:rsidRPr="003148F5" w:rsidRDefault="00307999" w:rsidP="00307999">
      <w:pPr>
        <w:tabs>
          <w:tab w:val="left" w:pos="567"/>
        </w:tabs>
        <w:snapToGrid w:val="0"/>
        <w:spacing w:after="240" w:line="240" w:lineRule="auto"/>
        <w:jc w:val="center"/>
        <w:rPr>
          <w:rFonts w:eastAsia="Times New Roman" w:cs="Arial"/>
          <w:b/>
          <w:snapToGrid w:val="0"/>
          <w:sz w:val="20"/>
          <w:szCs w:val="20"/>
          <w:lang w:val="fr-FR" w:eastAsia="en-GB"/>
        </w:rPr>
      </w:pPr>
      <w:r w:rsidRPr="003148F5">
        <w:rPr>
          <w:rFonts w:eastAsia="Times New Roman" w:cs="Arial"/>
          <w:b/>
          <w:snapToGrid w:val="0"/>
          <w:sz w:val="20"/>
          <w:szCs w:val="20"/>
          <w:lang w:val="fr-FR" w:eastAsia="en-GB"/>
        </w:rPr>
        <w:t>Partie II :</w:t>
      </w:r>
      <w:r w:rsidRPr="003148F5">
        <w:rPr>
          <w:rFonts w:eastAsia="Times New Roman" w:cs="Arial"/>
          <w:b/>
          <w:snapToGrid w:val="0"/>
          <w:sz w:val="20"/>
          <w:szCs w:val="20"/>
          <w:lang w:val="fr-FR" w:eastAsia="en-GB"/>
        </w:rPr>
        <w:br/>
      </w:r>
      <w:r w:rsidRPr="003148F5">
        <w:rPr>
          <w:rFonts w:eastAsia="Times New Roman" w:cs="Arial"/>
          <w:b/>
          <w:bCs/>
          <w:snapToGrid w:val="0"/>
          <w:sz w:val="20"/>
          <w:szCs w:val="20"/>
          <w:lang w:val="fr-FR" w:eastAsia="en-GB"/>
        </w:rPr>
        <w:t>Atlantique du Nord-Est, la Méditerranée et les mers adjacentes</w:t>
      </w:r>
      <w:r w:rsidRPr="003148F5">
        <w:rPr>
          <w:rFonts w:eastAsia="Times New Roman" w:cs="Arial"/>
          <w:b/>
          <w:snapToGrid w:val="0"/>
          <w:sz w:val="20"/>
          <w:szCs w:val="20"/>
          <w:lang w:val="fr-FR" w:eastAsia="en-GB"/>
        </w:rPr>
        <w:t xml:space="preserve"> (NEAMTWS)</w:t>
      </w:r>
    </w:p>
    <w:p w14:paraId="2AE0E5E9" w14:textId="42AF7E0C" w:rsidR="00307999" w:rsidRPr="003148F5" w:rsidRDefault="00307999" w:rsidP="009F341C">
      <w:pPr>
        <w:tabs>
          <w:tab w:val="left" w:pos="567"/>
          <w:tab w:val="left" w:pos="709"/>
        </w:tabs>
        <w:snapToGrid w:val="0"/>
        <w:spacing w:after="220" w:line="240" w:lineRule="auto"/>
        <w:jc w:val="both"/>
        <w:rPr>
          <w:rFonts w:eastAsia="Calibri" w:cs="Arial"/>
          <w:iCs/>
          <w:snapToGrid w:val="0"/>
          <w:sz w:val="20"/>
          <w:szCs w:val="20"/>
          <w:lang w:val="fr-FR" w:eastAsia="en-GB"/>
        </w:rPr>
      </w:pPr>
      <w:r w:rsidRPr="003148F5">
        <w:rPr>
          <w:rFonts w:eastAsia="Calibri" w:cs="Arial"/>
          <w:iCs/>
          <w:snapToGrid w:val="0"/>
          <w:sz w:val="20"/>
          <w:szCs w:val="20"/>
          <w:u w:val="single"/>
          <w:lang w:val="fr-FR" w:eastAsia="en-GB"/>
        </w:rPr>
        <w:t>Prend note avec satisfaction</w:t>
      </w:r>
      <w:r w:rsidRPr="003148F5">
        <w:rPr>
          <w:rFonts w:eastAsia="Calibri" w:cs="Arial"/>
          <w:iCs/>
          <w:snapToGrid w:val="0"/>
          <w:sz w:val="20"/>
          <w:szCs w:val="20"/>
          <w:lang w:val="fr-FR" w:eastAsia="en-GB"/>
        </w:rPr>
        <w:t xml:space="preserve"> de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organisation de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exercice NEAMWave21</w:t>
      </w:r>
      <w:r w:rsidR="002438B0"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 xml:space="preserve"> conduit du 8</w:t>
      </w:r>
      <w:r w:rsidR="00CE211B" w:rsidRPr="003148F5">
        <w:rPr>
          <w:rFonts w:eastAsia="Calibri" w:cs="Arial"/>
          <w:iCs/>
          <w:snapToGrid w:val="0"/>
          <w:sz w:val="20"/>
          <w:szCs w:val="20"/>
          <w:lang w:val="fr-FR" w:eastAsia="en-GB"/>
        </w:rPr>
        <w:t> </w:t>
      </w:r>
      <w:r w:rsidRPr="003148F5">
        <w:rPr>
          <w:rFonts w:eastAsia="Calibri" w:cs="Arial"/>
          <w:iCs/>
          <w:snapToGrid w:val="0"/>
          <w:sz w:val="20"/>
          <w:szCs w:val="20"/>
          <w:lang w:val="fr-FR" w:eastAsia="en-GB"/>
        </w:rPr>
        <w:t>au 10 mars</w:t>
      </w:r>
      <w:r w:rsidR="00CE211B" w:rsidRPr="00F57B10">
        <w:rPr>
          <w:rFonts w:cs="Arial"/>
          <w:sz w:val="20"/>
          <w:szCs w:val="20"/>
          <w:lang w:val="fr-FR"/>
        </w:rPr>
        <w:t> </w:t>
      </w:r>
      <w:r w:rsidRPr="003148F5">
        <w:rPr>
          <w:rFonts w:eastAsia="Calibri" w:cs="Arial"/>
          <w:iCs/>
          <w:snapToGrid w:val="0"/>
          <w:sz w:val="20"/>
          <w:szCs w:val="20"/>
          <w:lang w:val="fr-FR" w:eastAsia="en-GB"/>
        </w:rPr>
        <w:t>2021, ainsi que de la nette augmentation de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intérêt des médias pour cet exercice ;</w:t>
      </w:r>
    </w:p>
    <w:p w14:paraId="10E0F543" w14:textId="77777777" w:rsidR="00307999" w:rsidRPr="003148F5" w:rsidRDefault="00307999" w:rsidP="009F341C">
      <w:pPr>
        <w:tabs>
          <w:tab w:val="left" w:pos="567"/>
          <w:tab w:val="left" w:pos="709"/>
        </w:tabs>
        <w:snapToGrid w:val="0"/>
        <w:spacing w:after="220" w:line="240" w:lineRule="auto"/>
        <w:jc w:val="both"/>
        <w:rPr>
          <w:rFonts w:eastAsia="Calibri" w:cs="Arial"/>
          <w:iCs/>
          <w:snapToGrid w:val="0"/>
          <w:sz w:val="20"/>
          <w:szCs w:val="20"/>
          <w:lang w:val="fr-FR" w:eastAsia="en-GB"/>
        </w:rPr>
      </w:pPr>
      <w:r w:rsidRPr="003148F5">
        <w:rPr>
          <w:rFonts w:eastAsia="Calibri" w:cs="Arial"/>
          <w:iCs/>
          <w:snapToGrid w:val="0"/>
          <w:sz w:val="20"/>
          <w:szCs w:val="20"/>
          <w:u w:val="single"/>
          <w:lang w:val="fr-FR" w:eastAsia="en-GB"/>
        </w:rPr>
        <w:t>Prend note</w:t>
      </w:r>
      <w:r w:rsidRPr="003148F5">
        <w:rPr>
          <w:rFonts w:eastAsia="Calibri" w:cs="Arial"/>
          <w:iCs/>
          <w:snapToGrid w:val="0"/>
          <w:sz w:val="20"/>
          <w:szCs w:val="20"/>
          <w:lang w:val="fr-FR" w:eastAsia="en-GB"/>
        </w:rPr>
        <w:t xml:space="preserve"> de la poursuite des efforts consentis au niveau national pour améliorer la sensibilisation et la préparation aux risques liés aux tsunamis, conformément et en tant que contribution à la Journée mondiale de sensibilisation aux tsunamis, le 5 novembre 2021 ;</w:t>
      </w:r>
    </w:p>
    <w:p w14:paraId="212DC81C" w14:textId="0BBD9C7A" w:rsidR="00307999" w:rsidRPr="003148F5" w:rsidRDefault="00307999" w:rsidP="009F341C">
      <w:pPr>
        <w:tabs>
          <w:tab w:val="left" w:pos="567"/>
          <w:tab w:val="left" w:pos="709"/>
        </w:tabs>
        <w:snapToGrid w:val="0"/>
        <w:spacing w:after="220" w:line="240" w:lineRule="auto"/>
        <w:jc w:val="both"/>
        <w:rPr>
          <w:rFonts w:eastAsia="Calibri" w:cs="Arial"/>
          <w:iCs/>
          <w:snapToGrid w:val="0"/>
          <w:sz w:val="20"/>
          <w:szCs w:val="20"/>
          <w:lang w:val="fr-FR" w:eastAsia="en-GB"/>
        </w:rPr>
      </w:pPr>
      <w:r w:rsidRPr="003148F5">
        <w:rPr>
          <w:rFonts w:eastAsia="Calibri" w:cs="Arial"/>
          <w:iCs/>
          <w:snapToGrid w:val="0"/>
          <w:sz w:val="20"/>
          <w:szCs w:val="20"/>
          <w:u w:val="single"/>
          <w:lang w:val="fr-FR" w:eastAsia="en-GB"/>
        </w:rPr>
        <w:t>Prend note également</w:t>
      </w:r>
      <w:r w:rsidRPr="003148F5">
        <w:rPr>
          <w:rFonts w:eastAsia="Calibri" w:cs="Arial"/>
          <w:iCs/>
          <w:snapToGrid w:val="0"/>
          <w:sz w:val="20"/>
          <w:szCs w:val="20"/>
          <w:lang w:val="fr-FR" w:eastAsia="en-GB"/>
        </w:rPr>
        <w:t xml:space="preserve"> de la création d</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une nouvelle équipe spéciale sur le programme Tsunami Ready, ainsi que des progrès accomplis par les communautés dans plusieurs pays pour se préparer au risque de tsunami et devenir « Tsunami Ready » ;</w:t>
      </w:r>
    </w:p>
    <w:p w14:paraId="7462998F" w14:textId="6CCC478D" w:rsidR="00307999" w:rsidRPr="003148F5" w:rsidRDefault="00307999" w:rsidP="009F341C">
      <w:pPr>
        <w:tabs>
          <w:tab w:val="left" w:pos="567"/>
          <w:tab w:val="left" w:pos="709"/>
        </w:tabs>
        <w:snapToGrid w:val="0"/>
        <w:spacing w:after="220" w:line="240" w:lineRule="auto"/>
        <w:jc w:val="both"/>
        <w:rPr>
          <w:rFonts w:eastAsia="Calibri" w:cs="Arial"/>
          <w:iCs/>
          <w:snapToGrid w:val="0"/>
          <w:sz w:val="20"/>
          <w:szCs w:val="20"/>
          <w:lang w:val="fr-FR" w:eastAsia="en-GB"/>
        </w:rPr>
      </w:pPr>
      <w:r w:rsidRPr="003148F5">
        <w:rPr>
          <w:rFonts w:eastAsia="Calibri" w:cs="Arial"/>
          <w:iCs/>
          <w:snapToGrid w:val="0"/>
          <w:sz w:val="20"/>
          <w:szCs w:val="20"/>
          <w:u w:val="single"/>
          <w:lang w:val="fr-FR" w:eastAsia="en-GB"/>
        </w:rPr>
        <w:t>Se félicite</w:t>
      </w:r>
      <w:r w:rsidRPr="003148F5">
        <w:rPr>
          <w:rFonts w:eastAsia="Calibri" w:cs="Arial"/>
          <w:iCs/>
          <w:snapToGrid w:val="0"/>
          <w:sz w:val="20"/>
          <w:szCs w:val="20"/>
          <w:lang w:val="fr-FR" w:eastAsia="en-GB"/>
        </w:rPr>
        <w:t xml:space="preserve"> du soutien constant de la Commission européenne (CE) et de son Centre commun de recherche (CCR) en faveur du développement du </w:t>
      </w:r>
      <w:r w:rsidRPr="003148F5">
        <w:rPr>
          <w:rFonts w:eastAsia="Calibri" w:cs="Arial"/>
          <w:bCs/>
          <w:iCs/>
          <w:snapToGrid w:val="0"/>
          <w:sz w:val="20"/>
          <w:szCs w:val="20"/>
          <w:lang w:val="fr-FR" w:eastAsia="en-GB"/>
        </w:rPr>
        <w:t>Système d</w:t>
      </w:r>
      <w:r w:rsidR="00185C47" w:rsidRPr="003148F5">
        <w:rPr>
          <w:rFonts w:eastAsia="Calibri" w:cs="Arial"/>
          <w:bCs/>
          <w:iCs/>
          <w:snapToGrid w:val="0"/>
          <w:sz w:val="20"/>
          <w:szCs w:val="20"/>
          <w:lang w:val="fr-FR" w:eastAsia="en-GB"/>
        </w:rPr>
        <w:t>’</w:t>
      </w:r>
      <w:r w:rsidRPr="003148F5">
        <w:rPr>
          <w:rFonts w:eastAsia="Calibri" w:cs="Arial"/>
          <w:bCs/>
          <w:iCs/>
          <w:snapToGrid w:val="0"/>
          <w:sz w:val="20"/>
          <w:szCs w:val="20"/>
          <w:lang w:val="fr-FR" w:eastAsia="en-GB"/>
        </w:rPr>
        <w:t>alerte rapide aux tsunamis et de mitigation dans l</w:t>
      </w:r>
      <w:r w:rsidR="00185C47" w:rsidRPr="003148F5">
        <w:rPr>
          <w:rFonts w:eastAsia="Calibri" w:cs="Arial"/>
          <w:bCs/>
          <w:iCs/>
          <w:snapToGrid w:val="0"/>
          <w:sz w:val="20"/>
          <w:szCs w:val="20"/>
          <w:lang w:val="fr-FR" w:eastAsia="en-GB"/>
        </w:rPr>
        <w:t>’</w:t>
      </w:r>
      <w:r w:rsidRPr="003148F5">
        <w:rPr>
          <w:rFonts w:eastAsia="Calibri" w:cs="Arial"/>
          <w:bCs/>
          <w:iCs/>
          <w:snapToGrid w:val="0"/>
          <w:sz w:val="20"/>
          <w:szCs w:val="20"/>
          <w:lang w:val="fr-FR" w:eastAsia="en-GB"/>
        </w:rPr>
        <w:t>Atlantique du Nord</w:t>
      </w:r>
      <w:r w:rsidR="009F341C">
        <w:rPr>
          <w:rFonts w:eastAsia="Calibri" w:cs="Arial"/>
          <w:bCs/>
          <w:iCs/>
          <w:snapToGrid w:val="0"/>
          <w:sz w:val="20"/>
          <w:szCs w:val="20"/>
          <w:lang w:val="fr-FR" w:eastAsia="en-GB"/>
        </w:rPr>
        <w:noBreakHyphen/>
      </w:r>
      <w:r w:rsidRPr="003148F5">
        <w:rPr>
          <w:rFonts w:eastAsia="Calibri" w:cs="Arial"/>
          <w:bCs/>
          <w:iCs/>
          <w:snapToGrid w:val="0"/>
          <w:sz w:val="20"/>
          <w:szCs w:val="20"/>
          <w:lang w:val="fr-FR" w:eastAsia="en-GB"/>
        </w:rPr>
        <w:t>Est, la Méditerranée et les mers adjacentes (NEAMTWS) ;</w:t>
      </w:r>
    </w:p>
    <w:p w14:paraId="05A9F66B" w14:textId="145E7768" w:rsidR="00307999" w:rsidRPr="003148F5" w:rsidRDefault="00307999" w:rsidP="009F341C">
      <w:pPr>
        <w:tabs>
          <w:tab w:val="left" w:pos="567"/>
          <w:tab w:val="left" w:pos="709"/>
        </w:tabs>
        <w:snapToGrid w:val="0"/>
        <w:spacing w:after="220" w:line="240" w:lineRule="auto"/>
        <w:jc w:val="both"/>
        <w:rPr>
          <w:rFonts w:eastAsia="Calibri" w:cs="Arial"/>
          <w:iCs/>
          <w:snapToGrid w:val="0"/>
          <w:sz w:val="20"/>
          <w:szCs w:val="20"/>
          <w:lang w:val="fr-FR" w:eastAsia="en-GB"/>
        </w:rPr>
      </w:pPr>
      <w:r w:rsidRPr="003148F5">
        <w:rPr>
          <w:rFonts w:eastAsia="Calibri" w:cs="Arial"/>
          <w:iCs/>
          <w:snapToGrid w:val="0"/>
          <w:sz w:val="20"/>
          <w:szCs w:val="20"/>
          <w:u w:val="single"/>
          <w:lang w:val="fr-FR" w:eastAsia="en-GB"/>
        </w:rPr>
        <w:t>Se félicite également</w:t>
      </w:r>
      <w:r w:rsidRPr="003148F5">
        <w:rPr>
          <w:rFonts w:eastAsia="Calibri" w:cs="Arial"/>
          <w:iCs/>
          <w:snapToGrid w:val="0"/>
          <w:sz w:val="20"/>
          <w:szCs w:val="20"/>
          <w:lang w:val="fr-FR" w:eastAsia="en-GB"/>
        </w:rPr>
        <w:t xml:space="preserve"> de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approbation d</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un nouveau projet de la direction générale de la protection civile et des opérations d</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aide humanitaire européennes (DG-ECHO) de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Union européenne intitulé « Renforcer la résilience des communautés côtières de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Atlantique du Nord</w:t>
      </w:r>
      <w:r w:rsidR="002438B0" w:rsidRPr="003148F5">
        <w:rPr>
          <w:rFonts w:eastAsia="Calibri" w:cs="Arial"/>
          <w:iCs/>
          <w:snapToGrid w:val="0"/>
          <w:sz w:val="20"/>
          <w:szCs w:val="20"/>
          <w:lang w:val="fr-FR" w:eastAsia="en-GB"/>
        </w:rPr>
        <w:noBreakHyphen/>
      </w:r>
      <w:r w:rsidRPr="003148F5">
        <w:rPr>
          <w:rFonts w:eastAsia="Calibri" w:cs="Arial"/>
          <w:iCs/>
          <w:snapToGrid w:val="0"/>
          <w:sz w:val="20"/>
          <w:szCs w:val="20"/>
          <w:lang w:val="fr-FR" w:eastAsia="en-GB"/>
        </w:rPr>
        <w:t>Est et de la région méditerranéenne face à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impact des tsunamis et autres aléas côtiers liés au niveau de la mer » ;</w:t>
      </w:r>
    </w:p>
    <w:p w14:paraId="645F16E6" w14:textId="7B60A9C5" w:rsidR="00307999" w:rsidRPr="003148F5" w:rsidRDefault="00307999" w:rsidP="009F341C">
      <w:pPr>
        <w:tabs>
          <w:tab w:val="left" w:pos="567"/>
          <w:tab w:val="left" w:pos="709"/>
        </w:tabs>
        <w:snapToGrid w:val="0"/>
        <w:spacing w:after="220" w:line="240" w:lineRule="auto"/>
        <w:jc w:val="both"/>
        <w:rPr>
          <w:rFonts w:eastAsia="Calibri" w:cs="Arial"/>
          <w:iCs/>
          <w:snapToGrid w:val="0"/>
          <w:sz w:val="20"/>
          <w:szCs w:val="20"/>
          <w:lang w:val="fr-FR" w:eastAsia="en-GB"/>
        </w:rPr>
      </w:pPr>
      <w:r w:rsidRPr="003148F5">
        <w:rPr>
          <w:rFonts w:eastAsia="Calibri" w:cs="Arial"/>
          <w:iCs/>
          <w:snapToGrid w:val="0"/>
          <w:sz w:val="20"/>
          <w:szCs w:val="20"/>
          <w:u w:val="single"/>
          <w:lang w:val="fr-FR" w:eastAsia="en-GB"/>
        </w:rPr>
        <w:t>Prend note</w:t>
      </w:r>
      <w:r w:rsidRPr="003148F5">
        <w:rPr>
          <w:rFonts w:eastAsia="Calibri" w:cs="Arial"/>
          <w:iCs/>
          <w:snapToGrid w:val="0"/>
          <w:sz w:val="20"/>
          <w:szCs w:val="20"/>
          <w:lang w:val="fr-FR" w:eastAsia="en-GB"/>
        </w:rPr>
        <w:t xml:space="preserve"> de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étude réalisée par le Secrétariat sur la perception des risques côtiers multiples, la résilience face à ceux</w:t>
      </w:r>
      <w:r w:rsidR="002438B0" w:rsidRPr="003148F5">
        <w:rPr>
          <w:rFonts w:eastAsia="Calibri" w:cs="Arial"/>
          <w:iCs/>
          <w:snapToGrid w:val="0"/>
          <w:sz w:val="20"/>
          <w:szCs w:val="20"/>
          <w:lang w:val="fr-FR" w:eastAsia="en-GB"/>
        </w:rPr>
        <w:noBreakHyphen/>
      </w:r>
      <w:r w:rsidRPr="003148F5">
        <w:rPr>
          <w:rFonts w:eastAsia="Calibri" w:cs="Arial"/>
          <w:iCs/>
          <w:snapToGrid w:val="0"/>
          <w:sz w:val="20"/>
          <w:szCs w:val="20"/>
          <w:lang w:val="fr-FR" w:eastAsia="en-GB"/>
        </w:rPr>
        <w:t>ci et les questionnaires d</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enquête, qui contribue à la mise en œuvre du nouveau projet ;</w:t>
      </w:r>
    </w:p>
    <w:p w14:paraId="2EFE5FF4" w14:textId="3C39C1F2" w:rsidR="00307999" w:rsidRPr="003148F5" w:rsidRDefault="00307999" w:rsidP="009F341C">
      <w:pPr>
        <w:tabs>
          <w:tab w:val="left" w:pos="567"/>
          <w:tab w:val="left" w:pos="709"/>
        </w:tabs>
        <w:snapToGrid w:val="0"/>
        <w:spacing w:after="220" w:line="240" w:lineRule="auto"/>
        <w:jc w:val="both"/>
        <w:rPr>
          <w:rFonts w:eastAsia="Calibri" w:cs="Arial"/>
          <w:iCs/>
          <w:snapToGrid w:val="0"/>
          <w:sz w:val="20"/>
          <w:szCs w:val="20"/>
          <w:lang w:val="fr-FR" w:eastAsia="en-GB"/>
        </w:rPr>
      </w:pPr>
      <w:r w:rsidRPr="003148F5">
        <w:rPr>
          <w:rFonts w:eastAsia="Calibri" w:cs="Arial"/>
          <w:iCs/>
          <w:snapToGrid w:val="0"/>
          <w:sz w:val="20"/>
          <w:szCs w:val="20"/>
          <w:u w:val="single"/>
          <w:lang w:val="fr-FR" w:eastAsia="en-GB"/>
        </w:rPr>
        <w:t>Se félicite en outre</w:t>
      </w:r>
      <w:r w:rsidRPr="003148F5">
        <w:rPr>
          <w:rFonts w:eastAsia="Calibri" w:cs="Arial"/>
          <w:iCs/>
          <w:snapToGrid w:val="0"/>
          <w:sz w:val="20"/>
          <w:szCs w:val="20"/>
          <w:lang w:val="fr-FR" w:eastAsia="en-GB"/>
        </w:rPr>
        <w:t xml:space="preserve"> de l</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objectif d</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établir au moins 10 communautés disposant de la certification « Tsunami Ready » dans la région méditerranéenne au cours des deux prochaines années, de façon à ce que 100 % des communautés exposées aux tsunamis soient préparées et résilientes face à ce risque d</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ici à</w:t>
      </w:r>
      <w:r w:rsidR="00CE211B" w:rsidRPr="003148F5">
        <w:rPr>
          <w:rFonts w:eastAsia="Calibri" w:cs="Arial"/>
          <w:iCs/>
          <w:snapToGrid w:val="0"/>
          <w:sz w:val="20"/>
          <w:szCs w:val="20"/>
          <w:lang w:val="fr-FR" w:eastAsia="en-GB"/>
        </w:rPr>
        <w:t> </w:t>
      </w:r>
      <w:r w:rsidRPr="003148F5">
        <w:rPr>
          <w:rFonts w:eastAsia="Calibri" w:cs="Arial"/>
          <w:iCs/>
          <w:snapToGrid w:val="0"/>
          <w:sz w:val="20"/>
          <w:szCs w:val="20"/>
          <w:lang w:val="fr-FR" w:eastAsia="en-GB"/>
        </w:rPr>
        <w:t>2030 ;</w:t>
      </w:r>
    </w:p>
    <w:p w14:paraId="6FB3EAC8" w14:textId="32081114" w:rsidR="00307999" w:rsidRPr="003148F5" w:rsidRDefault="00307999" w:rsidP="009F341C">
      <w:pPr>
        <w:tabs>
          <w:tab w:val="left" w:pos="567"/>
          <w:tab w:val="left" w:pos="709"/>
        </w:tabs>
        <w:snapToGrid w:val="0"/>
        <w:spacing w:after="220" w:line="240" w:lineRule="auto"/>
        <w:jc w:val="both"/>
        <w:rPr>
          <w:rFonts w:eastAsia="Calibri" w:cs="Arial"/>
          <w:iCs/>
          <w:snapToGrid w:val="0"/>
          <w:sz w:val="20"/>
          <w:szCs w:val="20"/>
          <w:lang w:val="fr-FR" w:eastAsia="en-GB"/>
        </w:rPr>
      </w:pPr>
      <w:r w:rsidRPr="003148F5">
        <w:rPr>
          <w:rFonts w:eastAsia="Calibri" w:cs="Arial"/>
          <w:iCs/>
          <w:snapToGrid w:val="0"/>
          <w:sz w:val="20"/>
          <w:szCs w:val="20"/>
          <w:u w:val="single"/>
          <w:lang w:val="fr-FR" w:eastAsia="en-GB"/>
        </w:rPr>
        <w:t>Félicite</w:t>
      </w:r>
      <w:r w:rsidRPr="003148F5">
        <w:rPr>
          <w:rFonts w:eastAsia="Calibri" w:cs="Arial"/>
          <w:iCs/>
          <w:snapToGrid w:val="0"/>
          <w:sz w:val="20"/>
          <w:szCs w:val="20"/>
          <w:lang w:val="fr-FR" w:eastAsia="en-GB"/>
        </w:rPr>
        <w:t xml:space="preserve"> le GIC/NEAMTWS pour la finalisation et la publication d</w:t>
      </w:r>
      <w:r w:rsidR="00185C47" w:rsidRPr="003148F5">
        <w:rPr>
          <w:rFonts w:eastAsia="Calibri" w:cs="Arial"/>
          <w:iCs/>
          <w:snapToGrid w:val="0"/>
          <w:sz w:val="20"/>
          <w:szCs w:val="20"/>
          <w:lang w:val="fr-FR" w:eastAsia="en-GB"/>
        </w:rPr>
        <w:t>’</w:t>
      </w:r>
      <w:r w:rsidRPr="003148F5">
        <w:rPr>
          <w:rFonts w:eastAsia="Calibri" w:cs="Arial"/>
          <w:iCs/>
          <w:snapToGrid w:val="0"/>
          <w:sz w:val="20"/>
          <w:szCs w:val="20"/>
          <w:lang w:val="fr-FR" w:eastAsia="en-GB"/>
        </w:rPr>
        <w:t>une nouvelle Stratégie du GIC/NEAMTWS pour 2021</w:t>
      </w:r>
      <w:r w:rsidR="002438B0" w:rsidRPr="003148F5">
        <w:rPr>
          <w:rFonts w:eastAsia="Calibri" w:cs="Arial"/>
          <w:iCs/>
          <w:snapToGrid w:val="0"/>
          <w:sz w:val="20"/>
          <w:szCs w:val="20"/>
          <w:lang w:val="fr-FR" w:eastAsia="en-GB"/>
        </w:rPr>
        <w:noBreakHyphen/>
      </w:r>
      <w:r w:rsidRPr="003148F5">
        <w:rPr>
          <w:rFonts w:eastAsia="Calibri" w:cs="Arial"/>
          <w:iCs/>
          <w:snapToGrid w:val="0"/>
          <w:sz w:val="20"/>
          <w:szCs w:val="20"/>
          <w:lang w:val="fr-FR" w:eastAsia="en-GB"/>
        </w:rPr>
        <w:t xml:space="preserve">2030, conformément à la Décennie des </w:t>
      </w:r>
      <w:r w:rsidR="00F306C3" w:rsidRPr="003148F5">
        <w:rPr>
          <w:rFonts w:eastAsia="Calibri" w:cs="Arial"/>
          <w:iCs/>
          <w:snapToGrid w:val="0"/>
          <w:sz w:val="20"/>
          <w:szCs w:val="20"/>
          <w:lang w:val="fr-FR" w:eastAsia="en-GB"/>
        </w:rPr>
        <w:t>Nations Unies</w:t>
      </w:r>
      <w:r w:rsidRPr="003148F5">
        <w:rPr>
          <w:rFonts w:eastAsia="Calibri" w:cs="Arial"/>
          <w:iCs/>
          <w:snapToGrid w:val="0"/>
          <w:sz w:val="20"/>
          <w:szCs w:val="20"/>
          <w:lang w:val="fr-FR" w:eastAsia="en-GB"/>
        </w:rPr>
        <w:t xml:space="preserve"> pour les sciences océaniques au service du développement durable ;</w:t>
      </w:r>
    </w:p>
    <w:p w14:paraId="6442DE02" w14:textId="1557385C" w:rsidR="00307999" w:rsidRPr="009F341C" w:rsidRDefault="00307999" w:rsidP="00307999">
      <w:pPr>
        <w:tabs>
          <w:tab w:val="left" w:pos="567"/>
          <w:tab w:val="left" w:pos="709"/>
        </w:tabs>
        <w:snapToGrid w:val="0"/>
        <w:spacing w:after="240" w:line="240" w:lineRule="auto"/>
        <w:jc w:val="both"/>
        <w:rPr>
          <w:rFonts w:eastAsia="Calibri" w:cs="Arial"/>
          <w:iCs/>
          <w:snapToGrid w:val="0"/>
          <w:spacing w:val="-3"/>
          <w:sz w:val="20"/>
          <w:szCs w:val="20"/>
          <w:lang w:val="fr-FR" w:eastAsia="en-GB"/>
        </w:rPr>
      </w:pPr>
      <w:r w:rsidRPr="009F341C">
        <w:rPr>
          <w:rFonts w:eastAsia="Calibri" w:cs="Arial"/>
          <w:iCs/>
          <w:snapToGrid w:val="0"/>
          <w:spacing w:val="-3"/>
          <w:sz w:val="20"/>
          <w:szCs w:val="20"/>
          <w:u w:val="single"/>
          <w:lang w:val="fr-FR" w:eastAsia="en-GB"/>
        </w:rPr>
        <w:t>Accueille favorablement</w:t>
      </w:r>
      <w:r w:rsidRPr="009F341C">
        <w:rPr>
          <w:rFonts w:eastAsia="Calibri" w:cs="Arial"/>
          <w:iCs/>
          <w:snapToGrid w:val="0"/>
          <w:spacing w:val="-3"/>
          <w:sz w:val="20"/>
          <w:szCs w:val="20"/>
          <w:lang w:val="fr-FR" w:eastAsia="en-GB"/>
        </w:rPr>
        <w:t xml:space="preserve"> la décision d</w:t>
      </w:r>
      <w:r w:rsidR="00185C47" w:rsidRPr="009F341C">
        <w:rPr>
          <w:rFonts w:eastAsia="Calibri" w:cs="Arial"/>
          <w:iCs/>
          <w:snapToGrid w:val="0"/>
          <w:spacing w:val="-3"/>
          <w:sz w:val="20"/>
          <w:szCs w:val="20"/>
          <w:lang w:val="fr-FR" w:eastAsia="en-GB"/>
        </w:rPr>
        <w:t>’</w:t>
      </w:r>
      <w:r w:rsidRPr="009F341C">
        <w:rPr>
          <w:rFonts w:eastAsia="Calibri" w:cs="Arial"/>
          <w:iCs/>
          <w:snapToGrid w:val="0"/>
          <w:spacing w:val="-3"/>
          <w:sz w:val="20"/>
          <w:szCs w:val="20"/>
          <w:lang w:val="fr-FR" w:eastAsia="en-GB"/>
        </w:rPr>
        <w:t xml:space="preserve">organiser et de conduire le prochain exercice de préparation aux tsunamis dans la région de </w:t>
      </w:r>
      <w:r w:rsidRPr="009F341C">
        <w:rPr>
          <w:rFonts w:eastAsia="Calibri" w:cs="Arial"/>
          <w:bCs/>
          <w:iCs/>
          <w:snapToGrid w:val="0"/>
          <w:spacing w:val="-3"/>
          <w:sz w:val="20"/>
          <w:szCs w:val="20"/>
          <w:lang w:val="fr-FR" w:eastAsia="en-GB"/>
        </w:rPr>
        <w:t>l</w:t>
      </w:r>
      <w:r w:rsidR="00185C47" w:rsidRPr="009F341C">
        <w:rPr>
          <w:rFonts w:eastAsia="Calibri" w:cs="Arial"/>
          <w:bCs/>
          <w:iCs/>
          <w:snapToGrid w:val="0"/>
          <w:spacing w:val="-3"/>
          <w:sz w:val="20"/>
          <w:szCs w:val="20"/>
          <w:lang w:val="fr-FR" w:eastAsia="en-GB"/>
        </w:rPr>
        <w:t>’</w:t>
      </w:r>
      <w:r w:rsidRPr="009F341C">
        <w:rPr>
          <w:rFonts w:eastAsia="Calibri" w:cs="Arial"/>
          <w:bCs/>
          <w:iCs/>
          <w:snapToGrid w:val="0"/>
          <w:spacing w:val="-3"/>
          <w:sz w:val="20"/>
          <w:szCs w:val="20"/>
          <w:lang w:val="fr-FR" w:eastAsia="en-GB"/>
        </w:rPr>
        <w:t>Atlantique du Nord-Est, de la Méditerranée et des mers adjacentes en</w:t>
      </w:r>
      <w:r w:rsidR="00CE211B" w:rsidRPr="009F341C">
        <w:rPr>
          <w:rFonts w:eastAsia="Calibri" w:cs="Arial"/>
          <w:bCs/>
          <w:iCs/>
          <w:snapToGrid w:val="0"/>
          <w:spacing w:val="-3"/>
          <w:sz w:val="20"/>
          <w:szCs w:val="20"/>
          <w:lang w:val="fr-FR" w:eastAsia="en-GB"/>
        </w:rPr>
        <w:t> </w:t>
      </w:r>
      <w:r w:rsidRPr="009F341C">
        <w:rPr>
          <w:rFonts w:eastAsia="Calibri" w:cs="Arial"/>
          <w:bCs/>
          <w:iCs/>
          <w:snapToGrid w:val="0"/>
          <w:spacing w:val="-3"/>
          <w:sz w:val="20"/>
          <w:szCs w:val="20"/>
          <w:lang w:val="fr-FR" w:eastAsia="en-GB"/>
        </w:rPr>
        <w:t>2023 (NEAMWave23) ;</w:t>
      </w:r>
    </w:p>
    <w:p w14:paraId="744BED88" w14:textId="52CC6D69" w:rsidR="00307999" w:rsidRPr="003148F5" w:rsidRDefault="00307999" w:rsidP="00307999">
      <w:pPr>
        <w:keepNext/>
        <w:tabs>
          <w:tab w:val="left" w:pos="567"/>
        </w:tabs>
        <w:snapToGrid w:val="0"/>
        <w:spacing w:after="240" w:line="240" w:lineRule="auto"/>
        <w:jc w:val="center"/>
        <w:rPr>
          <w:rFonts w:eastAsia="Times New Roman" w:cs="Arial"/>
          <w:b/>
          <w:bCs/>
          <w:iCs/>
          <w:snapToGrid w:val="0"/>
          <w:sz w:val="20"/>
          <w:szCs w:val="20"/>
          <w:lang w:val="fr-FR" w:eastAsia="en-GB"/>
        </w:rPr>
      </w:pPr>
      <w:r w:rsidRPr="003148F5">
        <w:rPr>
          <w:rFonts w:eastAsia="Times New Roman" w:cs="Arial"/>
          <w:b/>
          <w:bCs/>
          <w:iCs/>
          <w:snapToGrid w:val="0"/>
          <w:sz w:val="20"/>
          <w:szCs w:val="20"/>
          <w:lang w:val="fr-FR" w:eastAsia="en-GB"/>
        </w:rPr>
        <w:t>Partie III :</w:t>
      </w:r>
      <w:r w:rsidRPr="003148F5">
        <w:rPr>
          <w:rFonts w:eastAsia="Times New Roman" w:cs="Arial"/>
          <w:b/>
          <w:bCs/>
          <w:iCs/>
          <w:snapToGrid w:val="0"/>
          <w:sz w:val="20"/>
          <w:szCs w:val="20"/>
          <w:lang w:val="fr-FR" w:eastAsia="en-GB"/>
        </w:rPr>
        <w:br/>
        <w:t>Groupe intergouvernemental de coordination du Système d</w:t>
      </w:r>
      <w:r w:rsidR="00185C47" w:rsidRPr="003148F5">
        <w:rPr>
          <w:rFonts w:eastAsia="Times New Roman" w:cs="Arial"/>
          <w:b/>
          <w:bCs/>
          <w:iCs/>
          <w:snapToGrid w:val="0"/>
          <w:sz w:val="20"/>
          <w:szCs w:val="20"/>
          <w:lang w:val="fr-FR" w:eastAsia="en-GB"/>
        </w:rPr>
        <w:t>’</w:t>
      </w:r>
      <w:r w:rsidRPr="003148F5">
        <w:rPr>
          <w:rFonts w:eastAsia="Times New Roman" w:cs="Arial"/>
          <w:b/>
          <w:bCs/>
          <w:iCs/>
          <w:snapToGrid w:val="0"/>
          <w:sz w:val="20"/>
          <w:szCs w:val="20"/>
          <w:lang w:val="fr-FR" w:eastAsia="en-GB"/>
        </w:rPr>
        <w:t xml:space="preserve">alerte aux tsunamis </w:t>
      </w:r>
      <w:r w:rsidRPr="003148F5">
        <w:rPr>
          <w:rFonts w:eastAsia="Times New Roman" w:cs="Arial"/>
          <w:b/>
          <w:bCs/>
          <w:iCs/>
          <w:snapToGrid w:val="0"/>
          <w:sz w:val="20"/>
          <w:szCs w:val="20"/>
          <w:lang w:val="fr-FR" w:eastAsia="en-GB"/>
        </w:rPr>
        <w:br/>
        <w:t>et de mitigation dans le Pacifique (GIC/PTWS)</w:t>
      </w:r>
    </w:p>
    <w:p w14:paraId="1FE46F72" w14:textId="13183340" w:rsidR="00307999" w:rsidRPr="003148F5" w:rsidRDefault="00307999" w:rsidP="009F341C">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Prend note</w:t>
      </w:r>
      <w:r w:rsidRPr="003148F5">
        <w:rPr>
          <w:rFonts w:eastAsia="Times New Roman" w:cs="Arial"/>
          <w:iCs/>
          <w:snapToGrid w:val="0"/>
          <w:sz w:val="20"/>
          <w:szCs w:val="20"/>
          <w:lang w:val="fr-FR" w:eastAsia="en-GB"/>
        </w:rPr>
        <w:t xml:space="preserve"> de la création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une équipe spéciale des prestataires de services relatifs aux tsunamis (TSP) dans le cadre du Groupe de travail 2 du GIC/PTWS, ainsi que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 xml:space="preserve">une équipe spéciale sur la Décennie des </w:t>
      </w:r>
      <w:r w:rsidR="00F306C3" w:rsidRPr="003148F5">
        <w:rPr>
          <w:rFonts w:eastAsia="Times New Roman" w:cs="Arial"/>
          <w:iCs/>
          <w:snapToGrid w:val="0"/>
          <w:sz w:val="20"/>
          <w:szCs w:val="20"/>
          <w:lang w:val="fr-FR" w:eastAsia="en-GB"/>
        </w:rPr>
        <w:t>Nations Unies</w:t>
      </w:r>
      <w:r w:rsidRPr="003148F5">
        <w:rPr>
          <w:rFonts w:eastAsia="Times New Roman" w:cs="Arial"/>
          <w:iCs/>
          <w:snapToGrid w:val="0"/>
          <w:sz w:val="20"/>
          <w:szCs w:val="20"/>
          <w:lang w:val="fr-FR" w:eastAsia="en-GB"/>
        </w:rPr>
        <w:t xml:space="preserve"> pour les sciences océaniques au service du développement durable chargée en particulier du Programme relatif aux tsunamis de la Décennie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Océan ;</w:t>
      </w:r>
    </w:p>
    <w:p w14:paraId="199437C4" w14:textId="2B600D2C"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lastRenderedPageBreak/>
        <w:t>Félicite</w:t>
      </w:r>
      <w:r w:rsidRPr="003148F5">
        <w:rPr>
          <w:rFonts w:eastAsia="Times New Roman" w:cs="Arial"/>
          <w:iCs/>
          <w:snapToGrid w:val="0"/>
          <w:sz w:val="20"/>
          <w:szCs w:val="20"/>
          <w:lang w:val="fr-FR" w:eastAsia="en-GB"/>
        </w:rPr>
        <w:t xml:space="preserve"> le </w:t>
      </w:r>
      <w:r w:rsidRPr="003148F5">
        <w:rPr>
          <w:rFonts w:eastAsia="Times New Roman" w:cs="Arial"/>
          <w:bCs/>
          <w:iCs/>
          <w:snapToGrid w:val="0"/>
          <w:sz w:val="20"/>
          <w:szCs w:val="20"/>
          <w:lang w:val="fr-FR" w:eastAsia="en-GB"/>
        </w:rPr>
        <w:t>GIC/PTWS pour la finalisation et la publication de la Stratégie du Système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alerte aux tsunamis et de mitigation dans le Pacifique (PTWS) pour 2022</w:t>
      </w:r>
      <w:r w:rsidR="002438B0" w:rsidRPr="003148F5">
        <w:rPr>
          <w:rFonts w:eastAsia="Times New Roman" w:cs="Arial"/>
          <w:bCs/>
          <w:iCs/>
          <w:snapToGrid w:val="0"/>
          <w:sz w:val="20"/>
          <w:szCs w:val="20"/>
          <w:lang w:val="fr-FR" w:eastAsia="en-GB"/>
        </w:rPr>
        <w:noBreakHyphen/>
      </w:r>
      <w:r w:rsidRPr="003148F5">
        <w:rPr>
          <w:rFonts w:eastAsia="Times New Roman" w:cs="Arial"/>
          <w:bCs/>
          <w:iCs/>
          <w:snapToGrid w:val="0"/>
          <w:sz w:val="20"/>
          <w:szCs w:val="20"/>
          <w:lang w:val="fr-FR" w:eastAsia="en-GB"/>
        </w:rPr>
        <w:t>2030 ;</w:t>
      </w:r>
    </w:p>
    <w:p w14:paraId="662C1B64" w14:textId="7DEBFEFF"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Prend note en outre</w:t>
      </w:r>
      <w:r w:rsidRPr="003148F5">
        <w:rPr>
          <w:rFonts w:eastAsia="Times New Roman" w:cs="Arial"/>
          <w:iCs/>
          <w:snapToGrid w:val="0"/>
          <w:sz w:val="20"/>
          <w:szCs w:val="20"/>
          <w:lang w:val="fr-FR" w:eastAsia="en-GB"/>
        </w:rPr>
        <w:t xml:space="preserve">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 xml:space="preserve">autorisation du Centre consultatif sur les tsunamis en Amérique centrale (CATAC) à fonctionner pleinement en tant que service provisoire pour le </w:t>
      </w:r>
      <w:r w:rsidRPr="003148F5">
        <w:rPr>
          <w:rFonts w:eastAsia="Times New Roman" w:cs="Arial"/>
          <w:bCs/>
          <w:iCs/>
          <w:snapToGrid w:val="0"/>
          <w:sz w:val="20"/>
          <w:szCs w:val="20"/>
          <w:lang w:val="fr-FR" w:eastAsia="en-GB"/>
        </w:rPr>
        <w:t xml:space="preserve">PTWS </w:t>
      </w:r>
      <w:r w:rsidRPr="003148F5">
        <w:rPr>
          <w:rFonts w:eastAsia="Times New Roman" w:cs="Arial"/>
          <w:iCs/>
          <w:snapToGrid w:val="0"/>
          <w:sz w:val="20"/>
          <w:szCs w:val="20"/>
          <w:lang w:val="fr-FR" w:eastAsia="en-GB"/>
        </w:rPr>
        <w:t>à compter du 17 janvier 2022 ;</w:t>
      </w:r>
    </w:p>
    <w:p w14:paraId="4523A637" w14:textId="227C4F79"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Accueille favorablement</w:t>
      </w:r>
      <w:r w:rsidRPr="003148F5">
        <w:rPr>
          <w:rFonts w:eastAsia="Times New Roman" w:cs="Arial"/>
          <w:iCs/>
          <w:snapToGrid w:val="0"/>
          <w:sz w:val="20"/>
          <w:szCs w:val="20"/>
          <w:lang w:val="fr-FR" w:eastAsia="en-GB"/>
        </w:rPr>
        <w:t xml:space="preserve"> la décision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organiser et de conduire un dixième exercice Vague du Pacifique en</w:t>
      </w:r>
      <w:r w:rsidR="002438B0" w:rsidRPr="003148F5">
        <w:rPr>
          <w:rFonts w:eastAsia="Times New Roman" w:cs="Arial"/>
          <w:iCs/>
          <w:snapToGrid w:val="0"/>
          <w:sz w:val="20"/>
          <w:szCs w:val="20"/>
          <w:lang w:val="fr-FR" w:eastAsia="en-GB"/>
        </w:rPr>
        <w:t> </w:t>
      </w:r>
      <w:r w:rsidRPr="003148F5">
        <w:rPr>
          <w:rFonts w:eastAsia="Times New Roman" w:cs="Arial"/>
          <w:iCs/>
          <w:snapToGrid w:val="0"/>
          <w:sz w:val="20"/>
          <w:szCs w:val="20"/>
          <w:lang w:val="fr-FR" w:eastAsia="en-GB"/>
        </w:rPr>
        <w:t>2022 (PacWave 22) entre septembre et novembre 2022, pour marquer la Journée internationale pour la réduction des risques de catastrophe (13 octobre) et la Journée mondiale de sensibilisation aux tsunamis (5 novembre), qui prendrait la forme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un ensemble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exercices régionaux organisés par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intermédiaire des groupes de travail régionaux du PTWS ;</w:t>
      </w:r>
    </w:p>
    <w:p w14:paraId="03AC727D" w14:textId="6B15F968" w:rsidR="00307999" w:rsidRPr="003148F5" w:rsidRDefault="00307999" w:rsidP="00307999">
      <w:pPr>
        <w:tabs>
          <w:tab w:val="left" w:pos="567"/>
          <w:tab w:val="left" w:pos="709"/>
        </w:tabs>
        <w:snapToGrid w:val="0"/>
        <w:spacing w:after="240" w:line="240" w:lineRule="auto"/>
        <w:jc w:val="both"/>
        <w:rPr>
          <w:rFonts w:eastAsia="Times New Roman" w:cs="Arial"/>
          <w:iCs/>
          <w:snapToGrid w:val="0"/>
          <w:spacing w:val="-3"/>
          <w:sz w:val="20"/>
          <w:szCs w:val="20"/>
          <w:lang w:val="fr-FR" w:eastAsia="en-GB"/>
        </w:rPr>
      </w:pPr>
      <w:r w:rsidRPr="003148F5">
        <w:rPr>
          <w:rFonts w:eastAsia="Times New Roman" w:cs="Arial"/>
          <w:iCs/>
          <w:snapToGrid w:val="0"/>
          <w:spacing w:val="-3"/>
          <w:sz w:val="20"/>
          <w:szCs w:val="20"/>
          <w:u w:val="single"/>
          <w:lang w:val="fr-FR" w:eastAsia="en-GB"/>
        </w:rPr>
        <w:t>Se félicite</w:t>
      </w:r>
      <w:r w:rsidRPr="003148F5">
        <w:rPr>
          <w:rFonts w:eastAsia="Times New Roman" w:cs="Arial"/>
          <w:iCs/>
          <w:snapToGrid w:val="0"/>
          <w:spacing w:val="-3"/>
          <w:sz w:val="20"/>
          <w:szCs w:val="20"/>
          <w:lang w:val="fr-FR" w:eastAsia="en-GB"/>
        </w:rPr>
        <w:t xml:space="preserve"> de la tenue d</w:t>
      </w:r>
      <w:r w:rsidR="00185C47" w:rsidRPr="003148F5">
        <w:rPr>
          <w:rFonts w:eastAsia="Times New Roman" w:cs="Arial"/>
          <w:iCs/>
          <w:snapToGrid w:val="0"/>
          <w:spacing w:val="-3"/>
          <w:sz w:val="20"/>
          <w:szCs w:val="20"/>
          <w:lang w:val="fr-FR" w:eastAsia="en-GB"/>
        </w:rPr>
        <w:t>’</w:t>
      </w:r>
      <w:r w:rsidRPr="003148F5">
        <w:rPr>
          <w:rFonts w:eastAsia="Times New Roman" w:cs="Arial"/>
          <w:iCs/>
          <w:snapToGrid w:val="0"/>
          <w:spacing w:val="-3"/>
          <w:sz w:val="20"/>
          <w:szCs w:val="20"/>
          <w:lang w:val="fr-FR" w:eastAsia="en-GB"/>
        </w:rPr>
        <w:t>une réunion scientifique d</w:t>
      </w:r>
      <w:r w:rsidR="00185C47" w:rsidRPr="003148F5">
        <w:rPr>
          <w:rFonts w:eastAsia="Times New Roman" w:cs="Arial"/>
          <w:iCs/>
          <w:snapToGrid w:val="0"/>
          <w:spacing w:val="-3"/>
          <w:sz w:val="20"/>
          <w:szCs w:val="20"/>
          <w:lang w:val="fr-FR" w:eastAsia="en-GB"/>
        </w:rPr>
        <w:t>’</w:t>
      </w:r>
      <w:r w:rsidRPr="003148F5">
        <w:rPr>
          <w:rFonts w:eastAsia="Times New Roman" w:cs="Arial"/>
          <w:iCs/>
          <w:snapToGrid w:val="0"/>
          <w:spacing w:val="-3"/>
          <w:sz w:val="20"/>
          <w:szCs w:val="20"/>
          <w:lang w:val="fr-FR" w:eastAsia="en-GB"/>
        </w:rPr>
        <w:t>experts sur la fosse des Nouvelles</w:t>
      </w:r>
      <w:r w:rsidR="002438B0" w:rsidRPr="003148F5">
        <w:rPr>
          <w:rFonts w:eastAsia="Times New Roman" w:cs="Arial"/>
          <w:iCs/>
          <w:snapToGrid w:val="0"/>
          <w:spacing w:val="-3"/>
          <w:sz w:val="20"/>
          <w:szCs w:val="20"/>
          <w:lang w:val="fr-FR" w:eastAsia="en-GB"/>
        </w:rPr>
        <w:noBreakHyphen/>
      </w:r>
      <w:r w:rsidRPr="003148F5">
        <w:rPr>
          <w:rFonts w:eastAsia="Times New Roman" w:cs="Arial"/>
          <w:iCs/>
          <w:snapToGrid w:val="0"/>
          <w:spacing w:val="-3"/>
          <w:sz w:val="20"/>
          <w:szCs w:val="20"/>
          <w:lang w:val="fr-FR" w:eastAsia="en-GB"/>
        </w:rPr>
        <w:t>Hébrides, ainsi que d</w:t>
      </w:r>
      <w:r w:rsidR="00185C47" w:rsidRPr="003148F5">
        <w:rPr>
          <w:rFonts w:eastAsia="Times New Roman" w:cs="Arial"/>
          <w:iCs/>
          <w:snapToGrid w:val="0"/>
          <w:spacing w:val="-3"/>
          <w:sz w:val="20"/>
          <w:szCs w:val="20"/>
          <w:lang w:val="fr-FR" w:eastAsia="en-GB"/>
        </w:rPr>
        <w:t>’</w:t>
      </w:r>
      <w:r w:rsidRPr="003148F5">
        <w:rPr>
          <w:rFonts w:eastAsia="Times New Roman" w:cs="Arial"/>
          <w:iCs/>
          <w:snapToGrid w:val="0"/>
          <w:spacing w:val="-3"/>
          <w:sz w:val="20"/>
          <w:szCs w:val="20"/>
          <w:lang w:val="fr-FR" w:eastAsia="en-GB"/>
        </w:rPr>
        <w:t>une réunion scientifique d</w:t>
      </w:r>
      <w:r w:rsidR="00185C47" w:rsidRPr="003148F5">
        <w:rPr>
          <w:rFonts w:eastAsia="Times New Roman" w:cs="Arial"/>
          <w:iCs/>
          <w:snapToGrid w:val="0"/>
          <w:spacing w:val="-3"/>
          <w:sz w:val="20"/>
          <w:szCs w:val="20"/>
          <w:lang w:val="fr-FR" w:eastAsia="en-GB"/>
        </w:rPr>
        <w:t>’</w:t>
      </w:r>
      <w:r w:rsidRPr="003148F5">
        <w:rPr>
          <w:rFonts w:eastAsia="Times New Roman" w:cs="Arial"/>
          <w:iCs/>
          <w:snapToGrid w:val="0"/>
          <w:spacing w:val="-3"/>
          <w:sz w:val="20"/>
          <w:szCs w:val="20"/>
          <w:lang w:val="fr-FR" w:eastAsia="en-GB"/>
        </w:rPr>
        <w:t>experts visant à examiner les sources, les dangers et les risques de tsunami en lien avec la zone de subduction Chili</w:t>
      </w:r>
      <w:r w:rsidRPr="003148F5">
        <w:rPr>
          <w:rFonts w:eastAsia="Times New Roman" w:cs="Arial"/>
          <w:iCs/>
          <w:snapToGrid w:val="0"/>
          <w:spacing w:val="-3"/>
          <w:sz w:val="20"/>
          <w:szCs w:val="20"/>
          <w:lang w:val="fr-FR" w:eastAsia="en-GB"/>
        </w:rPr>
        <w:noBreakHyphen/>
        <w:t>Pérou ;</w:t>
      </w:r>
    </w:p>
    <w:p w14:paraId="09B0C51C" w14:textId="423491AC" w:rsidR="00307999" w:rsidRPr="003148F5" w:rsidRDefault="00307999" w:rsidP="000F6A58">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Recommande</w:t>
      </w:r>
      <w:r w:rsidRPr="003148F5">
        <w:rPr>
          <w:rFonts w:eastAsia="Times New Roman" w:cs="Arial"/>
          <w:iCs/>
          <w:snapToGrid w:val="0"/>
          <w:sz w:val="20"/>
          <w:szCs w:val="20"/>
          <w:lang w:val="fr-FR" w:eastAsia="en-GB"/>
        </w:rPr>
        <w:t xml:space="preserve"> aux États membres de rendre publiques en temps réel les données de leurs réseaux du Système mondial de navigation par satellite (GNSS), et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inclure toutes les stations situées à moins de 200 kilomètres de la côte, car ces stations situées à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intérieur des terres fournissent également des restrictions utiles sur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excitation des tsunamis ;</w:t>
      </w:r>
    </w:p>
    <w:p w14:paraId="5D867047" w14:textId="2F64C19B" w:rsidR="00307999" w:rsidRPr="003148F5" w:rsidRDefault="00307999" w:rsidP="000F6A58">
      <w:pPr>
        <w:keepNext/>
        <w:keepLines/>
        <w:tabs>
          <w:tab w:val="left" w:pos="567"/>
        </w:tabs>
        <w:snapToGrid w:val="0"/>
        <w:spacing w:after="220" w:line="240" w:lineRule="auto"/>
        <w:jc w:val="center"/>
        <w:rPr>
          <w:rFonts w:eastAsia="Times New Roman" w:cs="Arial"/>
          <w:b/>
          <w:bCs/>
          <w:iCs/>
          <w:snapToGrid w:val="0"/>
          <w:sz w:val="20"/>
          <w:szCs w:val="20"/>
          <w:lang w:val="fr-FR" w:eastAsia="en-GB"/>
        </w:rPr>
      </w:pPr>
      <w:r w:rsidRPr="003148F5">
        <w:rPr>
          <w:rFonts w:eastAsia="Times New Roman" w:cs="Arial"/>
          <w:b/>
          <w:bCs/>
          <w:iCs/>
          <w:snapToGrid w:val="0"/>
          <w:sz w:val="20"/>
          <w:szCs w:val="20"/>
          <w:lang w:val="fr-FR" w:eastAsia="en-GB"/>
        </w:rPr>
        <w:t>Partie IV :</w:t>
      </w:r>
      <w:r w:rsidRPr="003148F5">
        <w:rPr>
          <w:rFonts w:eastAsia="Times New Roman" w:cs="Arial"/>
          <w:b/>
          <w:bCs/>
          <w:iCs/>
          <w:snapToGrid w:val="0"/>
          <w:sz w:val="20"/>
          <w:szCs w:val="20"/>
          <w:lang w:val="fr-FR" w:eastAsia="en-GB"/>
        </w:rPr>
        <w:br/>
        <w:t>Groupe de travail sur les systèmes d</w:t>
      </w:r>
      <w:r w:rsidR="00185C47" w:rsidRPr="003148F5">
        <w:rPr>
          <w:rFonts w:eastAsia="Times New Roman" w:cs="Arial"/>
          <w:b/>
          <w:bCs/>
          <w:iCs/>
          <w:snapToGrid w:val="0"/>
          <w:sz w:val="20"/>
          <w:szCs w:val="20"/>
          <w:lang w:val="fr-FR" w:eastAsia="en-GB"/>
        </w:rPr>
        <w:t>’</w:t>
      </w:r>
      <w:r w:rsidRPr="003148F5">
        <w:rPr>
          <w:rFonts w:eastAsia="Times New Roman" w:cs="Arial"/>
          <w:b/>
          <w:bCs/>
          <w:iCs/>
          <w:snapToGrid w:val="0"/>
          <w:sz w:val="20"/>
          <w:szCs w:val="20"/>
          <w:lang w:val="fr-FR" w:eastAsia="en-GB"/>
        </w:rPr>
        <w:t>alerte aux tsunamis et autres aléas</w:t>
      </w:r>
      <w:r w:rsidR="00205FB0" w:rsidRPr="003148F5">
        <w:rPr>
          <w:rFonts w:eastAsia="Times New Roman" w:cs="Arial"/>
          <w:b/>
          <w:bCs/>
          <w:iCs/>
          <w:snapToGrid w:val="0"/>
          <w:sz w:val="20"/>
          <w:szCs w:val="20"/>
          <w:lang w:val="fr-FR" w:eastAsia="en-GB"/>
        </w:rPr>
        <w:br/>
      </w:r>
      <w:r w:rsidRPr="003148F5">
        <w:rPr>
          <w:rFonts w:eastAsia="Times New Roman" w:cs="Arial"/>
          <w:b/>
          <w:bCs/>
          <w:iCs/>
          <w:snapToGrid w:val="0"/>
          <w:sz w:val="20"/>
          <w:szCs w:val="20"/>
          <w:lang w:val="fr-FR" w:eastAsia="en-GB"/>
        </w:rPr>
        <w:t>liés au niveau de la mer, et de mitigation (TOWS-WG)</w:t>
      </w:r>
    </w:p>
    <w:p w14:paraId="098E3AF9" w14:textId="1468C5CE" w:rsidR="00307999" w:rsidRPr="003148F5" w:rsidRDefault="00307999" w:rsidP="000F6A58">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Rappelant</w:t>
      </w:r>
      <w:r w:rsidRPr="003148F5">
        <w:rPr>
          <w:rFonts w:eastAsia="Times New Roman" w:cs="Arial"/>
          <w:iCs/>
          <w:snapToGrid w:val="0"/>
          <w:sz w:val="20"/>
          <w:szCs w:val="20"/>
          <w:lang w:val="fr-FR" w:eastAsia="en-GB"/>
        </w:rPr>
        <w:t xml:space="preserve"> que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 xml:space="preserve">Assemblée de la COI a proposé, par sa résolution XIV-14, de créer un </w:t>
      </w:r>
      <w:r w:rsidRPr="003148F5">
        <w:rPr>
          <w:rFonts w:eastAsia="Times New Roman" w:cs="Arial"/>
          <w:bCs/>
          <w:iCs/>
          <w:snapToGrid w:val="0"/>
          <w:sz w:val="20"/>
          <w:szCs w:val="20"/>
          <w:lang w:val="fr-FR" w:eastAsia="en-GB"/>
        </w:rPr>
        <w:t>Groupe de travail sur les systèmes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alerte aux tsunamis et autres aléas liés au niveau de la mer, et de mitigation (TOWS-WG),</w:t>
      </w:r>
    </w:p>
    <w:p w14:paraId="30791A81" w14:textId="3CABCBD5" w:rsidR="00307999" w:rsidRPr="003148F5" w:rsidRDefault="00307999" w:rsidP="000F6A58">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Rappelant également</w:t>
      </w:r>
      <w:r w:rsidRPr="003148F5">
        <w:rPr>
          <w:rFonts w:eastAsia="Times New Roman" w:cs="Arial"/>
          <w:iCs/>
          <w:snapToGrid w:val="0"/>
          <w:sz w:val="20"/>
          <w:szCs w:val="20"/>
          <w:lang w:val="fr-FR" w:eastAsia="en-GB"/>
        </w:rPr>
        <w:t xml:space="preserve"> la décision IOC-31/3.4.1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Assemblée de la COI établissant le Programme relatif aux tsunamis de la Décennie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Océan (le Programme), le TOWS</w:t>
      </w:r>
      <w:r w:rsidR="002F347A"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WG remplissant les fonctions de Comité directeur mondial du Programme ;</w:t>
      </w:r>
    </w:p>
    <w:p w14:paraId="30FA9B9C" w14:textId="01EA7576" w:rsidR="00307999" w:rsidRPr="003148F5" w:rsidRDefault="00307999" w:rsidP="000F6A58">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Réaffirme</w:t>
      </w:r>
      <w:r w:rsidRPr="003148F5">
        <w:rPr>
          <w:rFonts w:eastAsia="Times New Roman" w:cs="Arial"/>
          <w:iCs/>
          <w:snapToGrid w:val="0"/>
          <w:sz w:val="20"/>
          <w:szCs w:val="20"/>
          <w:lang w:val="fr-FR" w:eastAsia="en-GB"/>
        </w:rPr>
        <w:t xml:space="preserve"> que la Décennie </w:t>
      </w:r>
      <w:r w:rsidRPr="003148F5">
        <w:rPr>
          <w:rFonts w:eastAsia="Times New Roman" w:cs="Arial"/>
          <w:bCs/>
          <w:iCs/>
          <w:snapToGrid w:val="0"/>
          <w:sz w:val="20"/>
          <w:szCs w:val="20"/>
          <w:lang w:val="fr-FR" w:eastAsia="en-GB"/>
        </w:rPr>
        <w:t>de l</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Océan offre une occasion unique de tirer parti de plates</w:t>
      </w:r>
      <w:r w:rsidR="002F347A" w:rsidRPr="003148F5">
        <w:rPr>
          <w:rFonts w:eastAsia="Times New Roman" w:cs="Arial"/>
          <w:bCs/>
          <w:iCs/>
          <w:snapToGrid w:val="0"/>
          <w:sz w:val="20"/>
          <w:szCs w:val="20"/>
          <w:lang w:val="fr-FR" w:eastAsia="en-GB"/>
        </w:rPr>
        <w:noBreakHyphen/>
      </w:r>
      <w:r w:rsidRPr="003148F5">
        <w:rPr>
          <w:rFonts w:eastAsia="Times New Roman" w:cs="Arial"/>
          <w:bCs/>
          <w:iCs/>
          <w:snapToGrid w:val="0"/>
          <w:sz w:val="20"/>
          <w:szCs w:val="20"/>
          <w:lang w:val="fr-FR" w:eastAsia="en-GB"/>
        </w:rPr>
        <w:t>formes, de techniques et/ou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infrastructures de détection novatrices afin de détecter plus rapidement et plus précisément les tsunamis et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alerter plus précocement les populations, ainsi que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améliorer la préparation et la résilience des communautés, notamment grâce au programme Tsunami Ready ;</w:t>
      </w:r>
    </w:p>
    <w:p w14:paraId="193073DC" w14:textId="3E4108E8" w:rsidR="00307999" w:rsidRPr="003148F5" w:rsidRDefault="00307999" w:rsidP="000F6A58">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Approuve</w:t>
      </w:r>
      <w:r w:rsidRPr="003148F5">
        <w:rPr>
          <w:rFonts w:eastAsia="Times New Roman" w:cs="Arial"/>
          <w:iCs/>
          <w:snapToGrid w:val="0"/>
          <w:sz w:val="20"/>
          <w:szCs w:val="20"/>
          <w:lang w:val="fr-FR" w:eastAsia="en-GB"/>
        </w:rPr>
        <w:t xml:space="preserve"> la création du programme de certification « Tsunami Ready » de la COI</w:t>
      </w:r>
      <w:r w:rsidR="002F347A"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UNESCO, tel que présenté dans le document de travail « Tsunami Ready Programme –</w:t>
      </w:r>
      <w:r w:rsidR="00CE211B" w:rsidRPr="003148F5">
        <w:rPr>
          <w:rFonts w:eastAsia="Times New Roman" w:cs="Arial"/>
          <w:iCs/>
          <w:snapToGrid w:val="0"/>
          <w:sz w:val="20"/>
          <w:szCs w:val="20"/>
          <w:lang w:val="fr-FR" w:eastAsia="en-GB"/>
        </w:rPr>
        <w:t> </w:t>
      </w:r>
      <w:r w:rsidRPr="003148F5">
        <w:rPr>
          <w:rFonts w:eastAsia="Times New Roman" w:cs="Arial"/>
          <w:iCs/>
          <w:snapToGrid w:val="0"/>
          <w:sz w:val="20"/>
          <w:szCs w:val="20"/>
          <w:lang w:val="fr-FR" w:eastAsia="en-GB"/>
        </w:rPr>
        <w:t>Proposal for endorsement by</w:t>
      </w:r>
      <w:r w:rsidR="002F347A" w:rsidRPr="003148F5">
        <w:rPr>
          <w:rFonts w:eastAsia="Times New Roman" w:cs="Arial"/>
          <w:iCs/>
          <w:snapToGrid w:val="0"/>
          <w:sz w:val="20"/>
          <w:szCs w:val="20"/>
          <w:lang w:val="fr-FR" w:eastAsia="en-GB"/>
        </w:rPr>
        <w:t> </w:t>
      </w:r>
      <w:r w:rsidRPr="003148F5">
        <w:rPr>
          <w:rFonts w:eastAsia="Times New Roman" w:cs="Arial"/>
          <w:iCs/>
          <w:snapToGrid w:val="0"/>
          <w:sz w:val="20"/>
          <w:szCs w:val="20"/>
          <w:lang w:val="fr-FR" w:eastAsia="en-GB"/>
        </w:rPr>
        <w:t>IOC » daté du 21 février 2022 ;</w:t>
      </w:r>
    </w:p>
    <w:p w14:paraId="72D97DA2" w14:textId="77777777" w:rsidR="00307999" w:rsidRPr="003148F5" w:rsidRDefault="00307999" w:rsidP="000F6A58">
      <w:pPr>
        <w:keepNext/>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Approuve</w:t>
      </w:r>
      <w:r w:rsidRPr="003148F5">
        <w:rPr>
          <w:rFonts w:eastAsia="Times New Roman" w:cs="Arial"/>
          <w:iCs/>
          <w:snapToGrid w:val="0"/>
          <w:sz w:val="20"/>
          <w:szCs w:val="20"/>
          <w:lang w:val="fr-FR" w:eastAsia="en-GB"/>
        </w:rPr>
        <w:t xml:space="preserve"> également :</w:t>
      </w:r>
    </w:p>
    <w:p w14:paraId="1CB5B155" w14:textId="356DD03E" w:rsidR="00307999" w:rsidRPr="003148F5" w:rsidRDefault="00307999" w:rsidP="00E049F9">
      <w:pPr>
        <w:pStyle w:val="b"/>
        <w:spacing w:after="220" w:line="240" w:lineRule="auto"/>
        <w:rPr>
          <w:rFonts w:cs="Arial"/>
          <w:bCs/>
          <w:snapToGrid w:val="0"/>
          <w:sz w:val="20"/>
          <w:szCs w:val="20"/>
          <w:lang w:val="fr-FR" w:eastAsia="en-GB"/>
        </w:rPr>
      </w:pPr>
      <w:r w:rsidRPr="003148F5">
        <w:rPr>
          <w:rFonts w:cs="Arial"/>
          <w:snapToGrid w:val="0"/>
          <w:sz w:val="20"/>
          <w:szCs w:val="20"/>
          <w:lang w:val="fr-FR" w:eastAsia="en-GB"/>
        </w:rPr>
        <w:t>(i)</w:t>
      </w:r>
      <w:r w:rsidRPr="003148F5">
        <w:rPr>
          <w:rFonts w:cs="Arial"/>
          <w:snapToGrid w:val="0"/>
          <w:sz w:val="20"/>
          <w:szCs w:val="20"/>
          <w:lang w:val="fr-FR" w:eastAsia="en-GB"/>
        </w:rPr>
        <w:tab/>
        <w:t xml:space="preserve">les modifications apportées au mandat du TOWS-WG, notamment les nouvelles fonctions qui lui ont été attribuées par la décision IOC-31/3.4.1. dans le contexte de la Décennie </w:t>
      </w:r>
      <w:r w:rsidRPr="003148F5">
        <w:rPr>
          <w:rFonts w:cs="Arial"/>
          <w:bCs/>
          <w:snapToGrid w:val="0"/>
          <w:sz w:val="20"/>
          <w:szCs w:val="20"/>
          <w:lang w:val="fr-FR" w:eastAsia="en-GB"/>
        </w:rPr>
        <w:t>de l</w:t>
      </w:r>
      <w:r w:rsidR="00185C47" w:rsidRPr="003148F5">
        <w:rPr>
          <w:rFonts w:cs="Arial"/>
          <w:bCs/>
          <w:snapToGrid w:val="0"/>
          <w:sz w:val="20"/>
          <w:szCs w:val="20"/>
          <w:lang w:val="fr-FR" w:eastAsia="en-GB"/>
        </w:rPr>
        <w:t>’</w:t>
      </w:r>
      <w:r w:rsidRPr="003148F5">
        <w:rPr>
          <w:rFonts w:cs="Arial"/>
          <w:bCs/>
          <w:snapToGrid w:val="0"/>
          <w:sz w:val="20"/>
          <w:szCs w:val="20"/>
          <w:lang w:val="fr-FR" w:eastAsia="en-GB"/>
        </w:rPr>
        <w:t>Océan, telles qu</w:t>
      </w:r>
      <w:r w:rsidR="00185C47" w:rsidRPr="003148F5">
        <w:rPr>
          <w:rFonts w:cs="Arial"/>
          <w:bCs/>
          <w:snapToGrid w:val="0"/>
          <w:sz w:val="20"/>
          <w:szCs w:val="20"/>
          <w:lang w:val="fr-FR" w:eastAsia="en-GB"/>
        </w:rPr>
        <w:t>’</w:t>
      </w:r>
      <w:r w:rsidRPr="003148F5">
        <w:rPr>
          <w:rFonts w:cs="Arial"/>
          <w:bCs/>
          <w:snapToGrid w:val="0"/>
          <w:sz w:val="20"/>
          <w:szCs w:val="20"/>
          <w:lang w:val="fr-FR" w:eastAsia="en-GB"/>
        </w:rPr>
        <w:t>elles figurent à l</w:t>
      </w:r>
      <w:r w:rsidR="00185C47" w:rsidRPr="003148F5">
        <w:rPr>
          <w:rFonts w:cs="Arial"/>
          <w:bCs/>
          <w:snapToGrid w:val="0"/>
          <w:sz w:val="20"/>
          <w:szCs w:val="20"/>
          <w:lang w:val="fr-FR" w:eastAsia="en-GB"/>
        </w:rPr>
        <w:t>’</w:t>
      </w:r>
      <w:r w:rsidRPr="003148F5">
        <w:rPr>
          <w:rFonts w:cs="Arial"/>
          <w:bCs/>
          <w:snapToGrid w:val="0"/>
          <w:sz w:val="20"/>
          <w:szCs w:val="20"/>
          <w:lang w:val="fr-FR" w:eastAsia="en-GB"/>
        </w:rPr>
        <w:t>annexe 1 de la présente décision ;</w:t>
      </w:r>
    </w:p>
    <w:p w14:paraId="0160B890" w14:textId="187DD611" w:rsidR="00307999" w:rsidRPr="003148F5" w:rsidRDefault="00307999" w:rsidP="00E049F9">
      <w:pPr>
        <w:pStyle w:val="b"/>
        <w:spacing w:after="220" w:line="240" w:lineRule="auto"/>
        <w:rPr>
          <w:rFonts w:cs="Arial"/>
          <w:snapToGrid w:val="0"/>
          <w:sz w:val="20"/>
          <w:szCs w:val="20"/>
          <w:lang w:val="fr-FR" w:eastAsia="en-GB"/>
        </w:rPr>
      </w:pPr>
      <w:r w:rsidRPr="003148F5">
        <w:rPr>
          <w:rFonts w:cs="Arial"/>
          <w:snapToGrid w:val="0"/>
          <w:sz w:val="20"/>
          <w:szCs w:val="20"/>
          <w:lang w:val="fr-FR" w:eastAsia="en-GB"/>
        </w:rPr>
        <w:t>(ii)</w:t>
      </w:r>
      <w:r w:rsidRPr="003148F5">
        <w:rPr>
          <w:rFonts w:cs="Arial"/>
          <w:snapToGrid w:val="0"/>
          <w:sz w:val="20"/>
          <w:szCs w:val="20"/>
          <w:lang w:val="fr-FR" w:eastAsia="en-GB"/>
        </w:rPr>
        <w:tab/>
        <w:t>le mandat de la coalition Tsunami Ready, tel qu</w:t>
      </w:r>
      <w:r w:rsidR="00185C47" w:rsidRPr="003148F5">
        <w:rPr>
          <w:rFonts w:cs="Arial"/>
          <w:snapToGrid w:val="0"/>
          <w:sz w:val="20"/>
          <w:szCs w:val="20"/>
          <w:lang w:val="fr-FR" w:eastAsia="en-GB"/>
        </w:rPr>
        <w:t>’</w:t>
      </w:r>
      <w:r w:rsidRPr="003148F5">
        <w:rPr>
          <w:rFonts w:cs="Arial"/>
          <w:snapToGrid w:val="0"/>
          <w:sz w:val="20"/>
          <w:szCs w:val="20"/>
          <w:lang w:val="fr-FR" w:eastAsia="en-GB"/>
        </w:rPr>
        <w:t>il figure à l</w:t>
      </w:r>
      <w:r w:rsidR="00185C47" w:rsidRPr="003148F5">
        <w:rPr>
          <w:rFonts w:cs="Arial"/>
          <w:snapToGrid w:val="0"/>
          <w:sz w:val="20"/>
          <w:szCs w:val="20"/>
          <w:lang w:val="fr-FR" w:eastAsia="en-GB"/>
        </w:rPr>
        <w:t>’</w:t>
      </w:r>
      <w:r w:rsidRPr="003148F5">
        <w:rPr>
          <w:rFonts w:cs="Arial"/>
          <w:snapToGrid w:val="0"/>
          <w:sz w:val="20"/>
          <w:szCs w:val="20"/>
          <w:lang w:val="fr-FR" w:eastAsia="en-GB"/>
        </w:rPr>
        <w:t>annexe 2 de la présente décision ;</w:t>
      </w:r>
    </w:p>
    <w:p w14:paraId="76952601" w14:textId="417664A3" w:rsidR="00307999" w:rsidRPr="003148F5" w:rsidRDefault="00307999" w:rsidP="00E049F9">
      <w:pPr>
        <w:pStyle w:val="b"/>
        <w:spacing w:after="220" w:line="240" w:lineRule="auto"/>
        <w:rPr>
          <w:rFonts w:cs="Arial"/>
          <w:snapToGrid w:val="0"/>
          <w:sz w:val="20"/>
          <w:szCs w:val="20"/>
          <w:lang w:val="fr-FR" w:eastAsia="en-GB"/>
        </w:rPr>
      </w:pPr>
      <w:r w:rsidRPr="003148F5">
        <w:rPr>
          <w:rFonts w:cs="Arial"/>
          <w:snapToGrid w:val="0"/>
          <w:sz w:val="20"/>
          <w:szCs w:val="20"/>
          <w:lang w:val="fr-FR" w:eastAsia="en-GB"/>
        </w:rPr>
        <w:t>(iii)</w:t>
      </w:r>
      <w:r w:rsidRPr="003148F5">
        <w:rPr>
          <w:rFonts w:cs="Arial"/>
          <w:snapToGrid w:val="0"/>
          <w:sz w:val="20"/>
          <w:szCs w:val="20"/>
          <w:lang w:val="fr-FR" w:eastAsia="en-GB"/>
        </w:rPr>
        <w:tab/>
        <w:t>les modifications apportées au mandat du Comité scientifique, tel qu</w:t>
      </w:r>
      <w:r w:rsidR="00185C47" w:rsidRPr="003148F5">
        <w:rPr>
          <w:rFonts w:cs="Arial"/>
          <w:snapToGrid w:val="0"/>
          <w:sz w:val="20"/>
          <w:szCs w:val="20"/>
          <w:lang w:val="fr-FR" w:eastAsia="en-GB"/>
        </w:rPr>
        <w:t>’</w:t>
      </w:r>
      <w:r w:rsidRPr="003148F5">
        <w:rPr>
          <w:rFonts w:cs="Arial"/>
          <w:snapToGrid w:val="0"/>
          <w:sz w:val="20"/>
          <w:szCs w:val="20"/>
          <w:lang w:val="fr-FR" w:eastAsia="en-GB"/>
        </w:rPr>
        <w:t>il figure à l</w:t>
      </w:r>
      <w:r w:rsidR="00185C47" w:rsidRPr="003148F5">
        <w:rPr>
          <w:rFonts w:cs="Arial"/>
          <w:snapToGrid w:val="0"/>
          <w:sz w:val="20"/>
          <w:szCs w:val="20"/>
          <w:lang w:val="fr-FR" w:eastAsia="en-GB"/>
        </w:rPr>
        <w:t>’</w:t>
      </w:r>
      <w:r w:rsidRPr="003148F5">
        <w:rPr>
          <w:rFonts w:cs="Arial"/>
          <w:snapToGrid w:val="0"/>
          <w:sz w:val="20"/>
          <w:szCs w:val="20"/>
          <w:lang w:val="fr-FR" w:eastAsia="en-GB"/>
        </w:rPr>
        <w:t>annexe 3 de la présente décision ;</w:t>
      </w:r>
    </w:p>
    <w:p w14:paraId="52DFEF52" w14:textId="4BE6F321" w:rsidR="00307999" w:rsidRPr="003148F5" w:rsidRDefault="00307999" w:rsidP="000F6A58">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Recommande</w:t>
      </w:r>
      <w:r w:rsidRPr="003148F5">
        <w:rPr>
          <w:rFonts w:eastAsia="Times New Roman" w:cs="Arial"/>
          <w:iCs/>
          <w:snapToGrid w:val="0"/>
          <w:sz w:val="20"/>
          <w:szCs w:val="20"/>
          <w:lang w:val="fr-FR" w:eastAsia="en-GB"/>
        </w:rPr>
        <w:t xml:space="preserve"> que le Système mondial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observation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océan (GOOS) considère la pression au fond des océans comme une variable océanique essentielle, étant donné son importance pour la détection et la caractérisation des tsunamis et le calcul de la circulation océanique générale ;</w:t>
      </w:r>
    </w:p>
    <w:p w14:paraId="73ED0503" w14:textId="77777777" w:rsidR="00307999" w:rsidRPr="003148F5" w:rsidRDefault="00307999" w:rsidP="000F6A58">
      <w:pPr>
        <w:tabs>
          <w:tab w:val="left" w:pos="567"/>
          <w:tab w:val="left" w:pos="709"/>
        </w:tabs>
        <w:snapToGrid w:val="0"/>
        <w:spacing w:after="22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Charge</w:t>
      </w:r>
      <w:r w:rsidRPr="003148F5">
        <w:rPr>
          <w:rFonts w:eastAsia="Times New Roman" w:cs="Arial"/>
          <w:iCs/>
          <w:snapToGrid w:val="0"/>
          <w:sz w:val="20"/>
          <w:szCs w:val="20"/>
          <w:lang w:val="fr-FR" w:eastAsia="en-GB"/>
        </w:rPr>
        <w:t xml:space="preserve"> les groupes intergouvernementaux de coordination (GIC) régionaux :</w:t>
      </w:r>
    </w:p>
    <w:p w14:paraId="66E63754" w14:textId="61D1DB78" w:rsidR="00307999" w:rsidRPr="003148F5" w:rsidRDefault="00307999" w:rsidP="00E049F9">
      <w:pPr>
        <w:pStyle w:val="b"/>
        <w:spacing w:after="220" w:line="240" w:lineRule="auto"/>
        <w:rPr>
          <w:rFonts w:cs="Arial"/>
          <w:snapToGrid w:val="0"/>
          <w:sz w:val="20"/>
          <w:szCs w:val="20"/>
          <w:lang w:val="fr-FR" w:eastAsia="en-GB"/>
        </w:rPr>
      </w:pPr>
      <w:r w:rsidRPr="003148F5">
        <w:rPr>
          <w:rFonts w:cs="Arial"/>
          <w:snapToGrid w:val="0"/>
          <w:sz w:val="20"/>
          <w:szCs w:val="20"/>
          <w:lang w:val="fr-FR" w:eastAsia="en-GB"/>
        </w:rPr>
        <w:t>(i)</w:t>
      </w:r>
      <w:r w:rsidRPr="003148F5">
        <w:rPr>
          <w:rFonts w:cs="Arial"/>
          <w:snapToGrid w:val="0"/>
          <w:sz w:val="20"/>
          <w:szCs w:val="20"/>
          <w:lang w:val="fr-FR" w:eastAsia="en-GB"/>
        </w:rPr>
        <w:tab/>
      </w:r>
      <w:r w:rsidRPr="009F341C">
        <w:rPr>
          <w:rFonts w:cs="Arial"/>
          <w:snapToGrid w:val="0"/>
          <w:spacing w:val="-2"/>
          <w:sz w:val="20"/>
          <w:szCs w:val="20"/>
          <w:lang w:val="fr-FR" w:eastAsia="en-GB"/>
        </w:rPr>
        <w:t>d</w:t>
      </w:r>
      <w:r w:rsidR="00185C47" w:rsidRPr="009F341C">
        <w:rPr>
          <w:rFonts w:cs="Arial"/>
          <w:snapToGrid w:val="0"/>
          <w:spacing w:val="-2"/>
          <w:sz w:val="20"/>
          <w:szCs w:val="20"/>
          <w:lang w:val="fr-FR" w:eastAsia="en-GB"/>
        </w:rPr>
        <w:t>’</w:t>
      </w:r>
      <w:r w:rsidRPr="009F341C">
        <w:rPr>
          <w:rFonts w:cs="Arial"/>
          <w:snapToGrid w:val="0"/>
          <w:spacing w:val="-2"/>
          <w:sz w:val="20"/>
          <w:szCs w:val="20"/>
          <w:lang w:val="fr-FR" w:eastAsia="en-GB"/>
        </w:rPr>
        <w:t>encourager les opérateurs des réseaux d</w:t>
      </w:r>
      <w:r w:rsidR="00185C47" w:rsidRPr="009F341C">
        <w:rPr>
          <w:rFonts w:cs="Arial"/>
          <w:snapToGrid w:val="0"/>
          <w:spacing w:val="-2"/>
          <w:sz w:val="20"/>
          <w:szCs w:val="20"/>
          <w:lang w:val="fr-FR" w:eastAsia="en-GB"/>
        </w:rPr>
        <w:t>’</w:t>
      </w:r>
      <w:r w:rsidRPr="009F341C">
        <w:rPr>
          <w:rFonts w:cs="Arial"/>
          <w:snapToGrid w:val="0"/>
          <w:spacing w:val="-2"/>
          <w:sz w:val="20"/>
          <w:szCs w:val="20"/>
          <w:lang w:val="fr-FR" w:eastAsia="en-GB"/>
        </w:rPr>
        <w:t>observation du niveau de la mer à procéder à un étalonnage régulier et systématique de leurs instruments de surveillance du niveau de la mer, conformément aux recommandations des Manuels et guides de la COI n° 3 et n° 14 (Volumes I</w:t>
      </w:r>
      <w:r w:rsidR="009F341C" w:rsidRPr="009F341C">
        <w:rPr>
          <w:rFonts w:cs="Arial"/>
          <w:snapToGrid w:val="0"/>
          <w:spacing w:val="-2"/>
          <w:sz w:val="20"/>
          <w:szCs w:val="20"/>
          <w:lang w:val="fr-FR" w:eastAsia="en-GB"/>
        </w:rPr>
        <w:noBreakHyphen/>
      </w:r>
      <w:r w:rsidRPr="009F341C">
        <w:rPr>
          <w:rFonts w:cs="Arial"/>
          <w:snapToGrid w:val="0"/>
          <w:spacing w:val="-2"/>
          <w:sz w:val="20"/>
          <w:szCs w:val="20"/>
          <w:lang w:val="fr-FR" w:eastAsia="en-GB"/>
        </w:rPr>
        <w:t>V) ;</w:t>
      </w:r>
    </w:p>
    <w:p w14:paraId="28E57971" w14:textId="2C2D19D7" w:rsidR="00307999" w:rsidRPr="003148F5" w:rsidRDefault="00307999" w:rsidP="00E049F9">
      <w:pPr>
        <w:pStyle w:val="b"/>
        <w:spacing w:after="220" w:line="240" w:lineRule="auto"/>
        <w:rPr>
          <w:rFonts w:cs="Arial"/>
          <w:snapToGrid w:val="0"/>
          <w:sz w:val="20"/>
          <w:szCs w:val="20"/>
          <w:lang w:val="fr-FR" w:eastAsia="en-GB"/>
        </w:rPr>
      </w:pPr>
      <w:r w:rsidRPr="003148F5">
        <w:rPr>
          <w:rFonts w:cs="Arial"/>
          <w:snapToGrid w:val="0"/>
          <w:sz w:val="20"/>
          <w:szCs w:val="20"/>
          <w:lang w:val="fr-FR" w:eastAsia="en-GB"/>
        </w:rPr>
        <w:lastRenderedPageBreak/>
        <w:t>(ii)</w:t>
      </w:r>
      <w:r w:rsidRPr="003148F5">
        <w:rPr>
          <w:rFonts w:cs="Arial"/>
          <w:snapToGrid w:val="0"/>
          <w:sz w:val="20"/>
          <w:szCs w:val="20"/>
          <w:lang w:val="fr-FR" w:eastAsia="en-GB"/>
        </w:rPr>
        <w:tab/>
        <w:t>de contrôler régulièrement l</w:t>
      </w:r>
      <w:r w:rsidR="00185C47" w:rsidRPr="003148F5">
        <w:rPr>
          <w:rFonts w:cs="Arial"/>
          <w:snapToGrid w:val="0"/>
          <w:sz w:val="20"/>
          <w:szCs w:val="20"/>
          <w:lang w:val="fr-FR" w:eastAsia="en-GB"/>
        </w:rPr>
        <w:t>’</w:t>
      </w:r>
      <w:r w:rsidRPr="003148F5">
        <w:rPr>
          <w:rFonts w:cs="Arial"/>
          <w:snapToGrid w:val="0"/>
          <w:sz w:val="20"/>
          <w:szCs w:val="20"/>
          <w:lang w:val="fr-FR" w:eastAsia="en-GB"/>
        </w:rPr>
        <w:t>état des réseaux sismiques et d</w:t>
      </w:r>
      <w:r w:rsidR="00185C47" w:rsidRPr="003148F5">
        <w:rPr>
          <w:rFonts w:cs="Arial"/>
          <w:snapToGrid w:val="0"/>
          <w:sz w:val="20"/>
          <w:szCs w:val="20"/>
          <w:lang w:val="fr-FR" w:eastAsia="en-GB"/>
        </w:rPr>
        <w:t>’</w:t>
      </w:r>
      <w:r w:rsidRPr="003148F5">
        <w:rPr>
          <w:rFonts w:cs="Arial"/>
          <w:snapToGrid w:val="0"/>
          <w:sz w:val="20"/>
          <w:szCs w:val="20"/>
          <w:lang w:val="fr-FR" w:eastAsia="en-GB"/>
        </w:rPr>
        <w:t>observation du niveau de la mer afin d</w:t>
      </w:r>
      <w:r w:rsidR="00185C47" w:rsidRPr="003148F5">
        <w:rPr>
          <w:rFonts w:cs="Arial"/>
          <w:snapToGrid w:val="0"/>
          <w:sz w:val="20"/>
          <w:szCs w:val="20"/>
          <w:lang w:val="fr-FR" w:eastAsia="en-GB"/>
        </w:rPr>
        <w:t>’</w:t>
      </w:r>
      <w:r w:rsidRPr="003148F5">
        <w:rPr>
          <w:rFonts w:cs="Arial"/>
          <w:snapToGrid w:val="0"/>
          <w:sz w:val="20"/>
          <w:szCs w:val="20"/>
          <w:lang w:val="fr-FR" w:eastAsia="en-GB"/>
        </w:rPr>
        <w:t>identifier les lacunes en matière de couverture et d</w:t>
      </w:r>
      <w:r w:rsidR="00185C47" w:rsidRPr="003148F5">
        <w:rPr>
          <w:rFonts w:cs="Arial"/>
          <w:snapToGrid w:val="0"/>
          <w:sz w:val="20"/>
          <w:szCs w:val="20"/>
          <w:lang w:val="fr-FR" w:eastAsia="en-GB"/>
        </w:rPr>
        <w:t>’</w:t>
      </w:r>
      <w:r w:rsidRPr="003148F5">
        <w:rPr>
          <w:rFonts w:cs="Arial"/>
          <w:snapToGrid w:val="0"/>
          <w:sz w:val="20"/>
          <w:szCs w:val="20"/>
          <w:lang w:val="fr-FR" w:eastAsia="en-GB"/>
        </w:rPr>
        <w:t>échange libre et gratuit de données, et de mieux contribuer à combler ces lacunes ;</w:t>
      </w:r>
    </w:p>
    <w:p w14:paraId="0670BB6C" w14:textId="4C0AAB6A" w:rsidR="00307999" w:rsidRPr="003148F5" w:rsidRDefault="00307999" w:rsidP="00E049F9">
      <w:pPr>
        <w:pStyle w:val="b"/>
        <w:spacing w:line="240" w:lineRule="auto"/>
        <w:rPr>
          <w:rFonts w:cs="Arial"/>
          <w:snapToGrid w:val="0"/>
          <w:spacing w:val="-3"/>
          <w:sz w:val="20"/>
          <w:szCs w:val="20"/>
          <w:lang w:val="fr-FR" w:eastAsia="en-GB"/>
        </w:rPr>
      </w:pPr>
      <w:r w:rsidRPr="003148F5">
        <w:rPr>
          <w:rFonts w:cs="Arial"/>
          <w:snapToGrid w:val="0"/>
          <w:spacing w:val="-3"/>
          <w:sz w:val="20"/>
          <w:szCs w:val="20"/>
          <w:lang w:val="fr-FR" w:eastAsia="en-GB"/>
        </w:rPr>
        <w:t>(iii)</w:t>
      </w:r>
      <w:r w:rsidRPr="003148F5">
        <w:rPr>
          <w:rFonts w:cs="Arial"/>
          <w:snapToGrid w:val="0"/>
          <w:spacing w:val="-3"/>
          <w:sz w:val="20"/>
          <w:szCs w:val="20"/>
          <w:lang w:val="fr-FR" w:eastAsia="en-GB"/>
        </w:rPr>
        <w:tab/>
        <w:t>de faire en sorte que les prestataires de services relatifs aux tsunamis (TSP) et les centres nationaux d</w:t>
      </w:r>
      <w:r w:rsidR="00185C47" w:rsidRPr="003148F5">
        <w:rPr>
          <w:rFonts w:cs="Arial"/>
          <w:snapToGrid w:val="0"/>
          <w:spacing w:val="-3"/>
          <w:sz w:val="20"/>
          <w:szCs w:val="20"/>
          <w:lang w:val="fr-FR" w:eastAsia="en-GB"/>
        </w:rPr>
        <w:t>’</w:t>
      </w:r>
      <w:r w:rsidRPr="003148F5">
        <w:rPr>
          <w:rFonts w:cs="Arial"/>
          <w:snapToGrid w:val="0"/>
          <w:spacing w:val="-3"/>
          <w:sz w:val="20"/>
          <w:szCs w:val="20"/>
          <w:lang w:val="fr-FR" w:eastAsia="en-GB"/>
        </w:rPr>
        <w:t>alerte aux tsunamis (NTWC) recensent toutes les zones côtières ou les failles littorales susceptibles de provoquer de puissants séismes et des glissements de terrain sous-marins, et qu</w:t>
      </w:r>
      <w:r w:rsidR="00185C47" w:rsidRPr="003148F5">
        <w:rPr>
          <w:rFonts w:cs="Arial"/>
          <w:snapToGrid w:val="0"/>
          <w:spacing w:val="-3"/>
          <w:sz w:val="20"/>
          <w:szCs w:val="20"/>
          <w:lang w:val="fr-FR" w:eastAsia="en-GB"/>
        </w:rPr>
        <w:t>’</w:t>
      </w:r>
      <w:r w:rsidRPr="003148F5">
        <w:rPr>
          <w:rFonts w:cs="Arial"/>
          <w:snapToGrid w:val="0"/>
          <w:spacing w:val="-3"/>
          <w:sz w:val="20"/>
          <w:szCs w:val="20"/>
          <w:lang w:val="fr-FR" w:eastAsia="en-GB"/>
        </w:rPr>
        <w:t>ils soient prêts à émettre des alertes le cas échéant ;</w:t>
      </w:r>
    </w:p>
    <w:p w14:paraId="2DD2C9C5" w14:textId="7C6C24A1" w:rsidR="00307999" w:rsidRPr="003148F5" w:rsidRDefault="00307999" w:rsidP="00E049F9">
      <w:pPr>
        <w:pStyle w:val="b"/>
        <w:spacing w:line="240" w:lineRule="auto"/>
        <w:rPr>
          <w:rFonts w:cs="Arial"/>
          <w:snapToGrid w:val="0"/>
          <w:sz w:val="20"/>
          <w:szCs w:val="20"/>
          <w:lang w:val="fr-FR" w:eastAsia="en-GB"/>
        </w:rPr>
      </w:pPr>
      <w:r w:rsidRPr="003148F5">
        <w:rPr>
          <w:rFonts w:cs="Arial"/>
          <w:snapToGrid w:val="0"/>
          <w:sz w:val="20"/>
          <w:szCs w:val="20"/>
          <w:lang w:val="fr-FR" w:eastAsia="en-GB"/>
        </w:rPr>
        <w:t>(iv)</w:t>
      </w:r>
      <w:r w:rsidRPr="003148F5">
        <w:rPr>
          <w:rFonts w:cs="Arial"/>
          <w:snapToGrid w:val="0"/>
          <w:sz w:val="20"/>
          <w:szCs w:val="20"/>
          <w:lang w:val="fr-FR" w:eastAsia="en-GB"/>
        </w:rPr>
        <w:tab/>
        <w:t>d</w:t>
      </w:r>
      <w:r w:rsidR="00185C47" w:rsidRPr="003148F5">
        <w:rPr>
          <w:rFonts w:cs="Arial"/>
          <w:snapToGrid w:val="0"/>
          <w:sz w:val="20"/>
          <w:szCs w:val="20"/>
          <w:lang w:val="fr-FR" w:eastAsia="en-GB"/>
        </w:rPr>
        <w:t>’</w:t>
      </w:r>
      <w:r w:rsidRPr="003148F5">
        <w:rPr>
          <w:rFonts w:cs="Arial"/>
          <w:snapToGrid w:val="0"/>
          <w:sz w:val="20"/>
          <w:szCs w:val="20"/>
          <w:lang w:val="fr-FR" w:eastAsia="en-GB"/>
        </w:rPr>
        <w:t>ajouter dans le mandat de chaque centre d</w:t>
      </w:r>
      <w:r w:rsidR="00185C47" w:rsidRPr="003148F5">
        <w:rPr>
          <w:rFonts w:cs="Arial"/>
          <w:snapToGrid w:val="0"/>
          <w:sz w:val="20"/>
          <w:szCs w:val="20"/>
          <w:lang w:val="fr-FR" w:eastAsia="en-GB"/>
        </w:rPr>
        <w:t>’</w:t>
      </w:r>
      <w:r w:rsidRPr="003148F5">
        <w:rPr>
          <w:rFonts w:cs="Arial"/>
          <w:snapToGrid w:val="0"/>
          <w:sz w:val="20"/>
          <w:szCs w:val="20"/>
          <w:lang w:val="fr-FR" w:eastAsia="en-GB"/>
        </w:rPr>
        <w:t>information sur les tsunamis des GIC (groupes intergouvernementaux de coordination)</w:t>
      </w:r>
      <w:r w:rsidR="00BE1C94" w:rsidRPr="003148F5">
        <w:rPr>
          <w:rFonts w:cs="Arial"/>
          <w:snapToGrid w:val="0"/>
          <w:sz w:val="20"/>
          <w:szCs w:val="20"/>
          <w:lang w:val="fr-FR" w:eastAsia="en-GB"/>
        </w:rPr>
        <w:t>,</w:t>
      </w:r>
      <w:r w:rsidRPr="003148F5">
        <w:rPr>
          <w:rFonts w:cs="Arial"/>
          <w:snapToGrid w:val="0"/>
          <w:sz w:val="20"/>
          <w:szCs w:val="20"/>
          <w:lang w:val="fr-FR" w:eastAsia="en-GB"/>
        </w:rPr>
        <w:t xml:space="preserve"> la mission consistant à faciliter la mise en œuvre du programme de certification « Tsunami Ready » de la COI</w:t>
      </w:r>
      <w:r w:rsidR="00BE1C94" w:rsidRPr="003148F5">
        <w:rPr>
          <w:rFonts w:cs="Arial"/>
          <w:snapToGrid w:val="0"/>
          <w:sz w:val="20"/>
          <w:szCs w:val="20"/>
          <w:lang w:val="fr-FR" w:eastAsia="en-GB"/>
        </w:rPr>
        <w:noBreakHyphen/>
      </w:r>
      <w:r w:rsidRPr="003148F5">
        <w:rPr>
          <w:rFonts w:cs="Arial"/>
          <w:snapToGrid w:val="0"/>
          <w:sz w:val="20"/>
          <w:szCs w:val="20"/>
          <w:lang w:val="fr-FR" w:eastAsia="en-GB"/>
        </w:rPr>
        <w:t>UNESCO ;</w:t>
      </w:r>
    </w:p>
    <w:p w14:paraId="0A935280" w14:textId="5E9833C5" w:rsidR="00307999" w:rsidRPr="003148F5" w:rsidRDefault="00307999" w:rsidP="00E049F9">
      <w:pPr>
        <w:keepNext/>
        <w:keepLines/>
        <w:tabs>
          <w:tab w:val="left" w:pos="567"/>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Prie</w:t>
      </w:r>
      <w:r w:rsidRPr="003148F5">
        <w:rPr>
          <w:rFonts w:eastAsia="Times New Roman" w:cs="Arial"/>
          <w:iCs/>
          <w:snapToGrid w:val="0"/>
          <w:sz w:val="20"/>
          <w:szCs w:val="20"/>
          <w:lang w:val="fr-FR" w:eastAsia="en-GB"/>
        </w:rPr>
        <w:t xml:space="preserve"> le </w:t>
      </w:r>
      <w:r w:rsidRPr="003148F5">
        <w:rPr>
          <w:rFonts w:eastAsia="Times New Roman" w:cs="Arial"/>
          <w:bCs/>
          <w:iCs/>
          <w:snapToGrid w:val="0"/>
          <w:sz w:val="20"/>
          <w:szCs w:val="20"/>
          <w:lang w:val="fr-FR" w:eastAsia="en-GB"/>
        </w:rPr>
        <w:t>Système d</w:t>
      </w:r>
      <w:r w:rsidR="00185C47" w:rsidRPr="003148F5">
        <w:rPr>
          <w:rFonts w:eastAsia="Times New Roman" w:cs="Arial"/>
          <w:bCs/>
          <w:iCs/>
          <w:snapToGrid w:val="0"/>
          <w:sz w:val="20"/>
          <w:szCs w:val="20"/>
          <w:lang w:val="fr-FR" w:eastAsia="en-GB"/>
        </w:rPr>
        <w:t>’</w:t>
      </w:r>
      <w:r w:rsidRPr="003148F5">
        <w:rPr>
          <w:rFonts w:eastAsia="Times New Roman" w:cs="Arial"/>
          <w:bCs/>
          <w:iCs/>
          <w:snapToGrid w:val="0"/>
          <w:sz w:val="20"/>
          <w:szCs w:val="20"/>
          <w:lang w:val="fr-FR" w:eastAsia="en-GB"/>
        </w:rPr>
        <w:t>alerte aux tsunamis et de mitigation dans le Pacifique</w:t>
      </w:r>
      <w:r w:rsidRPr="003148F5">
        <w:rPr>
          <w:rFonts w:eastAsia="Times New Roman" w:cs="Arial"/>
          <w:iCs/>
          <w:snapToGrid w:val="0"/>
          <w:sz w:val="20"/>
          <w:szCs w:val="20"/>
          <w:lang w:val="fr-FR" w:eastAsia="en-GB"/>
        </w:rPr>
        <w:t xml:space="preserve"> (PTWS) :</w:t>
      </w:r>
    </w:p>
    <w:p w14:paraId="50D0BA5C" w14:textId="440C4A40" w:rsidR="00307999" w:rsidRPr="003148F5" w:rsidRDefault="00307999" w:rsidP="00E049F9">
      <w:pPr>
        <w:pStyle w:val="b"/>
        <w:spacing w:line="240" w:lineRule="auto"/>
        <w:rPr>
          <w:rFonts w:cs="Arial"/>
          <w:snapToGrid w:val="0"/>
          <w:sz w:val="20"/>
          <w:szCs w:val="20"/>
          <w:lang w:val="fr-FR" w:eastAsia="en-GB"/>
        </w:rPr>
      </w:pPr>
      <w:r w:rsidRPr="003148F5">
        <w:rPr>
          <w:rFonts w:cs="Arial"/>
          <w:snapToGrid w:val="0"/>
          <w:sz w:val="20"/>
          <w:szCs w:val="20"/>
          <w:lang w:val="fr-FR" w:eastAsia="en-GB"/>
        </w:rPr>
        <w:t>(i)</w:t>
      </w:r>
      <w:r w:rsidRPr="003148F5">
        <w:rPr>
          <w:rFonts w:cs="Arial"/>
          <w:snapToGrid w:val="0"/>
          <w:sz w:val="20"/>
          <w:szCs w:val="20"/>
          <w:lang w:val="fr-FR" w:eastAsia="en-GB"/>
        </w:rPr>
        <w:tab/>
      </w:r>
      <w:r w:rsidRPr="00942C17">
        <w:rPr>
          <w:rFonts w:cs="Arial"/>
          <w:snapToGrid w:val="0"/>
          <w:spacing w:val="-2"/>
          <w:sz w:val="20"/>
          <w:szCs w:val="20"/>
          <w:lang w:val="fr-FR" w:eastAsia="en-GB"/>
        </w:rPr>
        <w:t>de partager avec d</w:t>
      </w:r>
      <w:r w:rsidR="00185C47" w:rsidRPr="00942C17">
        <w:rPr>
          <w:rFonts w:cs="Arial"/>
          <w:snapToGrid w:val="0"/>
          <w:spacing w:val="-2"/>
          <w:sz w:val="20"/>
          <w:szCs w:val="20"/>
          <w:lang w:val="fr-FR" w:eastAsia="en-GB"/>
        </w:rPr>
        <w:t>’</w:t>
      </w:r>
      <w:r w:rsidRPr="00942C17">
        <w:rPr>
          <w:rFonts w:cs="Arial"/>
          <w:snapToGrid w:val="0"/>
          <w:spacing w:val="-2"/>
          <w:sz w:val="20"/>
          <w:szCs w:val="20"/>
          <w:lang w:val="fr-FR" w:eastAsia="en-GB"/>
        </w:rPr>
        <w:t>autres GIC ses initiatives en matière de procédures opérationnelles normalisées relatives aux tsunamis de source locale, en vue d</w:t>
      </w:r>
      <w:r w:rsidR="00185C47" w:rsidRPr="00942C17">
        <w:rPr>
          <w:rFonts w:cs="Arial"/>
          <w:snapToGrid w:val="0"/>
          <w:spacing w:val="-2"/>
          <w:sz w:val="20"/>
          <w:szCs w:val="20"/>
          <w:lang w:val="fr-FR" w:eastAsia="en-GB"/>
        </w:rPr>
        <w:t>’</w:t>
      </w:r>
      <w:r w:rsidRPr="00942C17">
        <w:rPr>
          <w:rFonts w:cs="Arial"/>
          <w:snapToGrid w:val="0"/>
          <w:spacing w:val="-2"/>
          <w:sz w:val="20"/>
          <w:szCs w:val="20"/>
          <w:lang w:val="fr-FR" w:eastAsia="en-GB"/>
        </w:rPr>
        <w:t>élaborer des approches cohérentes ;</w:t>
      </w:r>
    </w:p>
    <w:p w14:paraId="728A4EA9" w14:textId="5417BDFC" w:rsidR="00307999" w:rsidRPr="003148F5" w:rsidRDefault="00307999" w:rsidP="00E049F9">
      <w:pPr>
        <w:pStyle w:val="b"/>
        <w:spacing w:line="240" w:lineRule="auto"/>
        <w:rPr>
          <w:rFonts w:cs="Arial"/>
          <w:snapToGrid w:val="0"/>
          <w:sz w:val="20"/>
          <w:szCs w:val="20"/>
          <w:lang w:val="fr-FR" w:eastAsia="en-GB"/>
        </w:rPr>
      </w:pPr>
      <w:r w:rsidRPr="003148F5">
        <w:rPr>
          <w:rFonts w:cs="Arial"/>
          <w:snapToGrid w:val="0"/>
          <w:sz w:val="20"/>
          <w:szCs w:val="20"/>
          <w:lang w:val="fr-FR" w:eastAsia="en-GB"/>
        </w:rPr>
        <w:t>(ii)</w:t>
      </w:r>
      <w:r w:rsidRPr="003148F5">
        <w:rPr>
          <w:rFonts w:cs="Arial"/>
          <w:snapToGrid w:val="0"/>
          <w:sz w:val="20"/>
          <w:szCs w:val="20"/>
          <w:lang w:val="fr-FR" w:eastAsia="en-GB"/>
        </w:rPr>
        <w:tab/>
        <w:t>de diffuser son document sur le cadre de compétences pour les centres nationaux d</w:t>
      </w:r>
      <w:r w:rsidR="00185C47" w:rsidRPr="003148F5">
        <w:rPr>
          <w:rFonts w:cs="Arial"/>
          <w:snapToGrid w:val="0"/>
          <w:sz w:val="20"/>
          <w:szCs w:val="20"/>
          <w:lang w:val="fr-FR" w:eastAsia="en-GB"/>
        </w:rPr>
        <w:t>’</w:t>
      </w:r>
      <w:r w:rsidRPr="003148F5">
        <w:rPr>
          <w:rFonts w:cs="Arial"/>
          <w:snapToGrid w:val="0"/>
          <w:sz w:val="20"/>
          <w:szCs w:val="20"/>
          <w:lang w:val="fr-FR" w:eastAsia="en-GB"/>
        </w:rPr>
        <w:t>alerte aux tsunamis (2017) auprès d</w:t>
      </w:r>
      <w:r w:rsidR="00185C47" w:rsidRPr="003148F5">
        <w:rPr>
          <w:rFonts w:cs="Arial"/>
          <w:snapToGrid w:val="0"/>
          <w:sz w:val="20"/>
          <w:szCs w:val="20"/>
          <w:lang w:val="fr-FR" w:eastAsia="en-GB"/>
        </w:rPr>
        <w:t>’</w:t>
      </w:r>
      <w:r w:rsidRPr="003148F5">
        <w:rPr>
          <w:rFonts w:cs="Arial"/>
          <w:snapToGrid w:val="0"/>
          <w:sz w:val="20"/>
          <w:szCs w:val="20"/>
          <w:lang w:val="fr-FR" w:eastAsia="en-GB"/>
        </w:rPr>
        <w:t>autres régions, et de solliciter des commentaires et des réactions à cet égard en vue d</w:t>
      </w:r>
      <w:r w:rsidR="00185C47" w:rsidRPr="003148F5">
        <w:rPr>
          <w:rFonts w:cs="Arial"/>
          <w:snapToGrid w:val="0"/>
          <w:sz w:val="20"/>
          <w:szCs w:val="20"/>
          <w:lang w:val="fr-FR" w:eastAsia="en-GB"/>
        </w:rPr>
        <w:t>’</w:t>
      </w:r>
      <w:r w:rsidRPr="003148F5">
        <w:rPr>
          <w:rFonts w:cs="Arial"/>
          <w:snapToGrid w:val="0"/>
          <w:sz w:val="20"/>
          <w:szCs w:val="20"/>
          <w:lang w:val="fr-FR" w:eastAsia="en-GB"/>
        </w:rPr>
        <w:t>élaborer un cadre mondial ;</w:t>
      </w:r>
    </w:p>
    <w:p w14:paraId="3EF8912C" w14:textId="2FD29765"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Appuie</w:t>
      </w:r>
      <w:r w:rsidRPr="003148F5">
        <w:rPr>
          <w:rFonts w:eastAsia="Times New Roman" w:cs="Arial"/>
          <w:iCs/>
          <w:snapToGrid w:val="0"/>
          <w:sz w:val="20"/>
          <w:szCs w:val="20"/>
          <w:lang w:val="fr-FR" w:eastAsia="en-GB"/>
        </w:rPr>
        <w:t xml:space="preserve"> le maintien de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 xml:space="preserve">étroite collaboration entre la COI et le Bureau des </w:t>
      </w:r>
      <w:r w:rsidR="00F306C3" w:rsidRPr="003148F5">
        <w:rPr>
          <w:rFonts w:eastAsia="Times New Roman" w:cs="Arial"/>
          <w:iCs/>
          <w:snapToGrid w:val="0"/>
          <w:sz w:val="20"/>
          <w:szCs w:val="20"/>
          <w:lang w:val="fr-FR" w:eastAsia="en-GB"/>
        </w:rPr>
        <w:t>Nations Unies</w:t>
      </w:r>
      <w:r w:rsidRPr="003148F5">
        <w:rPr>
          <w:rFonts w:eastAsia="Times New Roman" w:cs="Arial"/>
          <w:iCs/>
          <w:snapToGrid w:val="0"/>
          <w:sz w:val="20"/>
          <w:szCs w:val="20"/>
          <w:lang w:val="fr-FR" w:eastAsia="en-GB"/>
        </w:rPr>
        <w:t xml:space="preserve"> pour la prévention des catastrophes (UNDRR) en vue de la Journée mondiale de sensibilisation aux tsunamis (5 novembre), notant que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édition 2022 de cette Journée mettra en lumière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objectif (f) du Cadre de Sendai pour la réduction des risques de catastrophe ;</w:t>
      </w:r>
    </w:p>
    <w:p w14:paraId="60E60E7D" w14:textId="59514D69" w:rsidR="00307999" w:rsidRPr="003148F5" w:rsidRDefault="00307999" w:rsidP="00BE1C94">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Prolonge</w:t>
      </w:r>
      <w:r w:rsidRPr="003148F5">
        <w:rPr>
          <w:rFonts w:eastAsia="Times New Roman" w:cs="Arial"/>
          <w:iCs/>
          <w:snapToGrid w:val="0"/>
          <w:sz w:val="20"/>
          <w:szCs w:val="20"/>
          <w:lang w:val="fr-FR" w:eastAsia="en-GB"/>
        </w:rPr>
        <w:t xml:space="preserve"> les fonctions du Groupe de travail sur les systèmes d</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alerte aux tsunamis et autres aléas liés au niveau de la mer, et de mitigation (TOWS-WG) et de ses équipes spéciales sur (i) la gestion et la préparation en cas de catastrophe (TT-DMP) et (ii) les opérations de veille aux tsunamis (TT</w:t>
      </w:r>
      <w:r w:rsidR="00BE1C94"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TWO), selon les mandats respectivement définis à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annexe 1 de la présente décision, à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annexe</w:t>
      </w:r>
      <w:r w:rsidR="00BE1C94" w:rsidRPr="003148F5">
        <w:rPr>
          <w:rFonts w:eastAsia="Times New Roman" w:cs="Arial"/>
          <w:iCs/>
          <w:snapToGrid w:val="0"/>
          <w:sz w:val="20"/>
          <w:szCs w:val="20"/>
          <w:lang w:val="fr-FR" w:eastAsia="en-GB"/>
        </w:rPr>
        <w:t> </w:t>
      </w:r>
      <w:r w:rsidRPr="003148F5">
        <w:rPr>
          <w:rFonts w:eastAsia="Times New Roman" w:cs="Arial"/>
          <w:iCs/>
          <w:snapToGrid w:val="0"/>
          <w:sz w:val="20"/>
          <w:szCs w:val="20"/>
          <w:lang w:val="fr-FR" w:eastAsia="en-GB"/>
        </w:rPr>
        <w:t>II du document IOC/TOWS</w:t>
      </w:r>
      <w:r w:rsidR="00BE1C94"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WG</w:t>
      </w:r>
      <w:r w:rsidR="00BE1C94"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VI/3 et à l</w:t>
      </w:r>
      <w:r w:rsidR="00185C47" w:rsidRPr="003148F5">
        <w:rPr>
          <w:rFonts w:eastAsia="Times New Roman" w:cs="Arial"/>
          <w:iCs/>
          <w:snapToGrid w:val="0"/>
          <w:sz w:val="20"/>
          <w:szCs w:val="20"/>
          <w:lang w:val="fr-FR" w:eastAsia="en-GB"/>
        </w:rPr>
        <w:t>’</w:t>
      </w:r>
      <w:r w:rsidRPr="003148F5">
        <w:rPr>
          <w:rFonts w:eastAsia="Times New Roman" w:cs="Arial"/>
          <w:iCs/>
          <w:snapToGrid w:val="0"/>
          <w:sz w:val="20"/>
          <w:szCs w:val="20"/>
          <w:lang w:val="fr-FR" w:eastAsia="en-GB"/>
        </w:rPr>
        <w:t>annexe II (appendice</w:t>
      </w:r>
      <w:r w:rsidR="00BE1C94" w:rsidRPr="003148F5">
        <w:rPr>
          <w:rFonts w:eastAsia="Times New Roman" w:cs="Arial"/>
          <w:iCs/>
          <w:snapToGrid w:val="0"/>
          <w:sz w:val="20"/>
          <w:szCs w:val="20"/>
          <w:lang w:val="fr-FR" w:eastAsia="en-GB"/>
        </w:rPr>
        <w:t> </w:t>
      </w:r>
      <w:r w:rsidRPr="003148F5">
        <w:rPr>
          <w:rFonts w:eastAsia="Times New Roman" w:cs="Arial"/>
          <w:iCs/>
          <w:snapToGrid w:val="0"/>
          <w:sz w:val="20"/>
          <w:szCs w:val="20"/>
          <w:lang w:val="fr-FR" w:eastAsia="en-GB"/>
        </w:rPr>
        <w:t>1) du document IOC/TOWS</w:t>
      </w:r>
      <w:r w:rsidR="00BE1C94"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WG</w:t>
      </w:r>
      <w:r w:rsidR="00BE1C94"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X/3 ;</w:t>
      </w:r>
    </w:p>
    <w:p w14:paraId="74C6B284" w14:textId="2EF14B72" w:rsidR="00307999" w:rsidRPr="003148F5" w:rsidRDefault="00307999" w:rsidP="00307999">
      <w:pPr>
        <w:tabs>
          <w:tab w:val="left" w:pos="567"/>
          <w:tab w:val="left" w:pos="709"/>
        </w:tabs>
        <w:snapToGrid w:val="0"/>
        <w:spacing w:after="240" w:line="240" w:lineRule="auto"/>
        <w:jc w:val="both"/>
        <w:rPr>
          <w:rFonts w:eastAsia="Times New Roman" w:cs="Arial"/>
          <w:iCs/>
          <w:snapToGrid w:val="0"/>
          <w:sz w:val="20"/>
          <w:szCs w:val="20"/>
          <w:lang w:val="fr-FR" w:eastAsia="en-GB"/>
        </w:rPr>
      </w:pPr>
      <w:r w:rsidRPr="003148F5">
        <w:rPr>
          <w:rFonts w:eastAsia="Times New Roman" w:cs="Arial"/>
          <w:iCs/>
          <w:snapToGrid w:val="0"/>
          <w:sz w:val="20"/>
          <w:szCs w:val="20"/>
          <w:u w:val="single"/>
          <w:lang w:val="fr-FR" w:eastAsia="en-GB"/>
        </w:rPr>
        <w:t>Convient</w:t>
      </w:r>
      <w:r w:rsidRPr="003148F5">
        <w:rPr>
          <w:rFonts w:eastAsia="Times New Roman" w:cs="Arial"/>
          <w:iCs/>
          <w:snapToGrid w:val="0"/>
          <w:sz w:val="20"/>
          <w:szCs w:val="20"/>
          <w:lang w:val="fr-FR" w:eastAsia="en-GB"/>
        </w:rPr>
        <w:t xml:space="preserve"> que le budget ordinaire pour ces activités sera défini dans le cadre du projet de résolution A</w:t>
      </w:r>
      <w:r w:rsidR="00BE1C94" w:rsidRPr="003148F5">
        <w:rPr>
          <w:rFonts w:eastAsia="Times New Roman" w:cs="Arial"/>
          <w:iCs/>
          <w:snapToGrid w:val="0"/>
          <w:sz w:val="20"/>
          <w:szCs w:val="20"/>
          <w:lang w:val="fr-FR" w:eastAsia="en-GB"/>
        </w:rPr>
        <w:noBreakHyphen/>
      </w:r>
      <w:r w:rsidRPr="003148F5">
        <w:rPr>
          <w:rFonts w:eastAsia="Times New Roman" w:cs="Arial"/>
          <w:iCs/>
          <w:snapToGrid w:val="0"/>
          <w:sz w:val="20"/>
          <w:szCs w:val="20"/>
          <w:lang w:val="fr-FR" w:eastAsia="en-GB"/>
        </w:rPr>
        <w:t>31/2 concernant le Programme et budget global de la COI.</w:t>
      </w:r>
    </w:p>
    <w:p w14:paraId="05BB5B62" w14:textId="4BA37F38" w:rsidR="00307999" w:rsidRPr="00307999" w:rsidRDefault="00307999" w:rsidP="006B6775">
      <w:pPr>
        <w:keepNext/>
        <w:keepLines/>
        <w:spacing w:after="0" w:line="240" w:lineRule="auto"/>
        <w:ind w:left="709" w:hanging="709"/>
        <w:outlineLvl w:val="2"/>
        <w:rPr>
          <w:rFonts w:eastAsia="DengXian" w:cs="Arial"/>
          <w:b/>
          <w:bCs/>
          <w:lang w:val="fr-FR" w:eastAsia="en-GB"/>
        </w:rPr>
      </w:pPr>
      <w:bookmarkStart w:id="141" w:name="_Toc112926279"/>
      <w:bookmarkStart w:id="142" w:name="_Toc85469068"/>
      <w:bookmarkStart w:id="143" w:name="_Toc92752498"/>
      <w:r w:rsidRPr="00307999">
        <w:rPr>
          <w:rFonts w:eastAsia="DengXian" w:cs="Arial"/>
          <w:b/>
          <w:bCs/>
          <w:lang w:val="fr-FR" w:eastAsia="en-GB"/>
        </w:rPr>
        <w:t>3.5.2</w:t>
      </w:r>
      <w:r w:rsidRPr="00307999">
        <w:rPr>
          <w:rFonts w:eastAsia="DengXian" w:cs="Arial"/>
          <w:b/>
          <w:bCs/>
          <w:lang w:val="fr-FR" w:eastAsia="en-GB"/>
        </w:rPr>
        <w:tab/>
        <w:t xml:space="preserve">Rapport intérimaire du groupe de travail intersessions à composition non limitée </w:t>
      </w:r>
      <w:r w:rsidRPr="00307999">
        <w:rPr>
          <w:rFonts w:eastAsia="DengXian" w:cs="Arial"/>
          <w:b/>
          <w:bCs/>
          <w:lang w:val="fr-FR" w:eastAsia="en-GB"/>
        </w:rPr>
        <w:br/>
        <w:t>sur le statut du Comité régional de la COI pour l</w:t>
      </w:r>
      <w:r w:rsidR="00185C47">
        <w:rPr>
          <w:rFonts w:eastAsia="DengXian" w:cs="Arial"/>
          <w:b/>
          <w:bCs/>
          <w:lang w:val="fr-FR" w:eastAsia="en-GB"/>
        </w:rPr>
        <w:t>’</w:t>
      </w:r>
      <w:r w:rsidRPr="00307999">
        <w:rPr>
          <w:rFonts w:eastAsia="DengXian" w:cs="Arial"/>
          <w:b/>
          <w:bCs/>
          <w:lang w:val="fr-FR" w:eastAsia="en-GB"/>
        </w:rPr>
        <w:t>océan Indien central (IOCINDIO)</w:t>
      </w:r>
      <w:bookmarkEnd w:id="141"/>
    </w:p>
    <w:bookmarkEnd w:id="142"/>
    <w:bookmarkEnd w:id="143"/>
    <w:p w14:paraId="7FAD6197" w14:textId="73452A02" w:rsidR="00307999" w:rsidRPr="00307999" w:rsidRDefault="00307999" w:rsidP="00307999">
      <w:pPr>
        <w:shd w:val="clear" w:color="auto" w:fill="FFFFFF"/>
        <w:tabs>
          <w:tab w:val="left" w:pos="709"/>
        </w:tabs>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146.</w:t>
      </w:r>
      <w:r w:rsidRPr="00307999">
        <w:rPr>
          <w:rFonts w:eastAsia="Times New Roman" w:cs="Arial"/>
          <w:iCs/>
          <w:lang w:val="fr-FR" w:eastAsia="en-GB"/>
        </w:rPr>
        <w:tab/>
        <w:t>En sa qualité de co-</w:t>
      </w:r>
      <w:r w:rsidR="000F6A58">
        <w:rPr>
          <w:rFonts w:eastAsia="Times New Roman" w:cs="Arial"/>
          <w:iCs/>
          <w:lang w:val="fr-FR" w:eastAsia="en-GB"/>
        </w:rPr>
        <w:t>P</w:t>
      </w:r>
      <w:r w:rsidRPr="00307999">
        <w:rPr>
          <w:rFonts w:eastAsia="Times New Roman" w:cs="Arial"/>
          <w:iCs/>
          <w:lang w:val="fr-FR" w:eastAsia="en-GB"/>
        </w:rPr>
        <w:t>résident du groupe de travail intersessions à composition non limitée (OEIWG) sur le statut du Comité régional de la COI pour l</w:t>
      </w:r>
      <w:r w:rsidR="00185C47">
        <w:rPr>
          <w:rFonts w:eastAsia="Times New Roman" w:cs="Arial"/>
          <w:iCs/>
          <w:lang w:val="fr-FR" w:eastAsia="en-GB"/>
        </w:rPr>
        <w:t>’</w:t>
      </w:r>
      <w:r w:rsidRPr="00307999">
        <w:rPr>
          <w:rFonts w:eastAsia="Times New Roman" w:cs="Arial"/>
          <w:iCs/>
          <w:lang w:val="fr-FR" w:eastAsia="en-GB"/>
        </w:rPr>
        <w:t>océan Indien central (IOCINDIO), M. Ariel Troisi a présenté le rapport intérimaire sur ce sujet. Il a rappelé que l</w:t>
      </w:r>
      <w:r w:rsidR="00185C47">
        <w:rPr>
          <w:rFonts w:eastAsia="Times New Roman" w:cs="Arial"/>
          <w:iCs/>
          <w:lang w:val="fr-FR" w:eastAsia="en-GB"/>
        </w:rPr>
        <w:t>’</w:t>
      </w:r>
      <w:r w:rsidRPr="00307999">
        <w:rPr>
          <w:rFonts w:eastAsia="Times New Roman" w:cs="Arial"/>
          <w:iCs/>
          <w:lang w:val="fr-FR" w:eastAsia="en-GB"/>
        </w:rPr>
        <w:t>Assemblée de la COI, à sa 31</w:t>
      </w:r>
      <w:r w:rsidRPr="00307999">
        <w:rPr>
          <w:rFonts w:eastAsia="Times New Roman" w:cs="Arial"/>
          <w:iCs/>
          <w:vertAlign w:val="superscript"/>
          <w:lang w:val="fr-FR" w:eastAsia="en-GB"/>
        </w:rPr>
        <w:t>e</w:t>
      </w:r>
      <w:r w:rsidRPr="00307999">
        <w:rPr>
          <w:rFonts w:eastAsia="Times New Roman" w:cs="Arial"/>
          <w:iCs/>
          <w:lang w:val="fr-FR" w:eastAsia="en-GB"/>
        </w:rPr>
        <w:t> session, avait examiné la recommandation formulée par l</w:t>
      </w:r>
      <w:r w:rsidR="00185C47">
        <w:rPr>
          <w:rFonts w:eastAsia="Times New Roman" w:cs="Arial"/>
          <w:iCs/>
          <w:lang w:val="fr-FR" w:eastAsia="en-GB"/>
        </w:rPr>
        <w:t>’</w:t>
      </w:r>
      <w:r w:rsidRPr="00307999">
        <w:rPr>
          <w:rFonts w:eastAsia="Times New Roman" w:cs="Arial"/>
          <w:iCs/>
          <w:lang w:val="fr-FR" w:eastAsia="en-GB"/>
        </w:rPr>
        <w:t>IOCINDIO à sa huitième session visant à modifier le statut du Comité régional pour en faire une sous-commission de la COI et s</w:t>
      </w:r>
      <w:r w:rsidR="00185C47">
        <w:rPr>
          <w:rFonts w:eastAsia="Times New Roman" w:cs="Arial"/>
          <w:iCs/>
          <w:lang w:val="fr-FR" w:eastAsia="en-GB"/>
        </w:rPr>
        <w:t>’</w:t>
      </w:r>
      <w:r w:rsidRPr="00307999">
        <w:rPr>
          <w:rFonts w:eastAsia="Times New Roman" w:cs="Arial"/>
          <w:iCs/>
          <w:lang w:val="fr-FR" w:eastAsia="en-GB"/>
        </w:rPr>
        <w:t xml:space="preserve">était félicitée de cette </w:t>
      </w:r>
      <w:r w:rsidRPr="00546812">
        <w:rPr>
          <w:rFonts w:eastAsia="Times New Roman" w:cs="Arial"/>
          <w:iCs/>
          <w:lang w:val="fr-FR" w:eastAsia="en-GB"/>
        </w:rPr>
        <w:t>recommandation, ainsi que de l</w:t>
      </w:r>
      <w:r w:rsidR="00185C47" w:rsidRPr="00546812">
        <w:rPr>
          <w:rFonts w:eastAsia="Times New Roman" w:cs="Arial"/>
          <w:iCs/>
          <w:lang w:val="fr-FR" w:eastAsia="en-GB"/>
        </w:rPr>
        <w:t>’</w:t>
      </w:r>
      <w:r w:rsidRPr="00546812">
        <w:rPr>
          <w:rFonts w:eastAsia="Times New Roman" w:cs="Arial"/>
          <w:iCs/>
          <w:lang w:val="fr-FR" w:eastAsia="en-GB"/>
        </w:rPr>
        <w:t>avis favorable émis par les États membres sur cette proposition. L</w:t>
      </w:r>
      <w:r w:rsidR="00185C47" w:rsidRPr="00546812">
        <w:rPr>
          <w:rFonts w:eastAsia="Times New Roman" w:cs="Arial"/>
          <w:iCs/>
          <w:lang w:val="fr-FR" w:eastAsia="en-GB"/>
        </w:rPr>
        <w:t>’</w:t>
      </w:r>
      <w:r w:rsidRPr="00546812">
        <w:rPr>
          <w:rFonts w:eastAsia="Times New Roman" w:cs="Arial"/>
          <w:iCs/>
          <w:lang w:val="fr-FR" w:eastAsia="en-GB"/>
        </w:rPr>
        <w:t>Assemblée a ensuite décidé d</w:t>
      </w:r>
      <w:r w:rsidR="00185C47" w:rsidRPr="00546812">
        <w:rPr>
          <w:rFonts w:eastAsia="Times New Roman" w:cs="Arial"/>
          <w:iCs/>
          <w:lang w:val="fr-FR" w:eastAsia="en-GB"/>
        </w:rPr>
        <w:t>’</w:t>
      </w:r>
      <w:r w:rsidRPr="00546812">
        <w:rPr>
          <w:rFonts w:eastAsia="Times New Roman" w:cs="Arial"/>
          <w:iCs/>
          <w:lang w:val="fr-FR" w:eastAsia="en-GB"/>
        </w:rPr>
        <w:t>entreprendre les démarches qu</w:t>
      </w:r>
      <w:r w:rsidR="00185C47" w:rsidRPr="00546812">
        <w:rPr>
          <w:rFonts w:eastAsia="Times New Roman" w:cs="Arial"/>
          <w:iCs/>
          <w:lang w:val="fr-FR" w:eastAsia="en-GB"/>
        </w:rPr>
        <w:t>’</w:t>
      </w:r>
      <w:r w:rsidRPr="00546812">
        <w:rPr>
          <w:rFonts w:eastAsia="Times New Roman" w:cs="Arial"/>
          <w:iCs/>
          <w:lang w:val="fr-FR" w:eastAsia="en-GB"/>
        </w:rPr>
        <w:t xml:space="preserve">il restait à effectuer pour établir la </w:t>
      </w:r>
      <w:r w:rsidR="0049366B" w:rsidRPr="00546812">
        <w:rPr>
          <w:rFonts w:eastAsia="Times New Roman" w:cs="Arial"/>
          <w:iCs/>
          <w:lang w:val="fr-FR" w:eastAsia="en-GB"/>
        </w:rPr>
        <w:t>S</w:t>
      </w:r>
      <w:r w:rsidRPr="00546812">
        <w:rPr>
          <w:rFonts w:eastAsia="Times New Roman" w:cs="Arial"/>
          <w:iCs/>
          <w:lang w:val="fr-FR" w:eastAsia="en-GB"/>
        </w:rPr>
        <w:t>ous</w:t>
      </w:r>
      <w:r w:rsidR="000F6A58" w:rsidRPr="00546812">
        <w:rPr>
          <w:rFonts w:eastAsia="Times New Roman" w:cs="Arial"/>
          <w:iCs/>
          <w:lang w:val="fr-FR" w:eastAsia="en-GB"/>
        </w:rPr>
        <w:noBreakHyphen/>
      </w:r>
      <w:r w:rsidR="0049366B" w:rsidRPr="00546812">
        <w:rPr>
          <w:rFonts w:eastAsia="Times New Roman" w:cs="Arial"/>
          <w:iCs/>
          <w:lang w:val="fr-FR" w:eastAsia="en-GB"/>
        </w:rPr>
        <w:t>C</w:t>
      </w:r>
      <w:r w:rsidRPr="00546812">
        <w:rPr>
          <w:rFonts w:eastAsia="Times New Roman" w:cs="Arial"/>
          <w:iCs/>
          <w:lang w:val="fr-FR" w:eastAsia="en-GB"/>
        </w:rPr>
        <w:t>ommission de la COI pour l</w:t>
      </w:r>
      <w:r w:rsidR="00185C47" w:rsidRPr="00546812">
        <w:rPr>
          <w:rFonts w:eastAsia="Times New Roman" w:cs="Arial"/>
          <w:iCs/>
          <w:lang w:val="fr-FR" w:eastAsia="en-GB"/>
        </w:rPr>
        <w:t>’</w:t>
      </w:r>
      <w:r w:rsidRPr="00546812">
        <w:rPr>
          <w:rFonts w:eastAsia="Times New Roman" w:cs="Arial"/>
          <w:iCs/>
          <w:lang w:val="fr-FR" w:eastAsia="en-GB"/>
        </w:rPr>
        <w:t>océan Indien par le biais d</w:t>
      </w:r>
      <w:r w:rsidR="00185C47" w:rsidRPr="00546812">
        <w:rPr>
          <w:rFonts w:eastAsia="Times New Roman" w:cs="Arial"/>
          <w:iCs/>
          <w:lang w:val="fr-FR" w:eastAsia="en-GB"/>
        </w:rPr>
        <w:t>’</w:t>
      </w:r>
      <w:r w:rsidRPr="00546812">
        <w:rPr>
          <w:rFonts w:eastAsia="Times New Roman" w:cs="Arial"/>
          <w:iCs/>
          <w:lang w:val="fr-FR" w:eastAsia="en-GB"/>
        </w:rPr>
        <w:t>un groupe de travail intersessions à composition non limitée spécifique, en tenant compte de ladite proposition en tant que cadre pour améliorer la coordination entre les États membres de la COI et garantir la mise en œuvre des progra</w:t>
      </w:r>
      <w:r w:rsidRPr="00307999">
        <w:rPr>
          <w:rFonts w:eastAsia="Times New Roman" w:cs="Arial"/>
          <w:iCs/>
          <w:lang w:val="fr-FR" w:eastAsia="en-GB"/>
        </w:rPr>
        <w:t>mmes de la COI dans l</w:t>
      </w:r>
      <w:r w:rsidR="00185C47">
        <w:rPr>
          <w:rFonts w:eastAsia="Times New Roman" w:cs="Arial"/>
          <w:iCs/>
          <w:lang w:val="fr-FR" w:eastAsia="en-GB"/>
        </w:rPr>
        <w:t>’</w:t>
      </w:r>
      <w:r w:rsidRPr="00307999">
        <w:rPr>
          <w:rFonts w:eastAsia="Times New Roman" w:cs="Arial"/>
          <w:iCs/>
          <w:lang w:val="fr-FR" w:eastAsia="en-GB"/>
        </w:rPr>
        <w:t xml:space="preserve">océan Indien. </w:t>
      </w:r>
    </w:p>
    <w:p w14:paraId="3985D764" w14:textId="6122D50E" w:rsidR="00307999" w:rsidRPr="00307999" w:rsidRDefault="00307999" w:rsidP="00307999">
      <w:pPr>
        <w:shd w:val="clear" w:color="auto" w:fill="FFFFFF"/>
        <w:tabs>
          <w:tab w:val="left" w:pos="709"/>
        </w:tabs>
        <w:spacing w:before="240" w:after="240" w:line="240" w:lineRule="auto"/>
        <w:ind w:hanging="567"/>
        <w:jc w:val="both"/>
        <w:rPr>
          <w:rFonts w:eastAsia="Times New Roman" w:cs="Arial"/>
          <w:iCs/>
          <w:lang w:val="fr-FR" w:eastAsia="en-GB"/>
        </w:rPr>
      </w:pPr>
      <w:r w:rsidRPr="00307999">
        <w:rPr>
          <w:rFonts w:eastAsia="Times New Roman" w:cs="Arial"/>
          <w:i/>
          <w:lang w:val="fr-FR" w:eastAsia="en-GB"/>
        </w:rPr>
        <w:t>147.</w:t>
      </w:r>
      <w:r w:rsidRPr="00307999">
        <w:rPr>
          <w:rFonts w:eastAsia="Times New Roman" w:cs="Arial"/>
          <w:iCs/>
          <w:lang w:val="fr-FR" w:eastAsia="en-GB"/>
        </w:rPr>
        <w:tab/>
        <w:t>Le groupe de travail a été créé en janvier</w:t>
      </w:r>
      <w:r w:rsidR="00CE211B">
        <w:rPr>
          <w:rFonts w:eastAsia="Times New Roman" w:cs="Arial"/>
          <w:iCs/>
          <w:lang w:val="fr-FR" w:eastAsia="en-GB"/>
        </w:rPr>
        <w:t> </w:t>
      </w:r>
      <w:r w:rsidRPr="00307999">
        <w:rPr>
          <w:rFonts w:eastAsia="Times New Roman" w:cs="Arial"/>
          <w:iCs/>
          <w:lang w:val="fr-FR" w:eastAsia="en-GB"/>
        </w:rPr>
        <w:t>2022 à la suite de l</w:t>
      </w:r>
      <w:r w:rsidR="00185C47">
        <w:rPr>
          <w:rFonts w:eastAsia="Times New Roman" w:cs="Arial"/>
          <w:iCs/>
          <w:lang w:val="fr-FR" w:eastAsia="en-GB"/>
        </w:rPr>
        <w:t>’</w:t>
      </w:r>
      <w:r w:rsidRPr="00307999">
        <w:rPr>
          <w:rFonts w:eastAsia="Times New Roman" w:cs="Arial"/>
          <w:iCs/>
          <w:lang w:val="fr-FR" w:eastAsia="en-GB"/>
        </w:rPr>
        <w:t>envoi de la lettre circulaire de la COI n° 2872. Le groupe est co-présidé par les Présidents de la COI et de l</w:t>
      </w:r>
      <w:r w:rsidR="00185C47">
        <w:rPr>
          <w:rFonts w:eastAsia="Times New Roman" w:cs="Arial"/>
          <w:iCs/>
          <w:lang w:val="fr-FR" w:eastAsia="en-GB"/>
        </w:rPr>
        <w:t>’</w:t>
      </w:r>
      <w:r w:rsidRPr="00307999">
        <w:rPr>
          <w:rFonts w:eastAsia="Times New Roman" w:cs="Arial"/>
          <w:iCs/>
          <w:lang w:val="fr-FR" w:eastAsia="en-GB"/>
        </w:rPr>
        <w:t>IOCINDIO, et son mandat définit trois fonctions principales :</w:t>
      </w:r>
    </w:p>
    <w:p w14:paraId="5EA4E2C8" w14:textId="73F3965B" w:rsidR="00307999" w:rsidRPr="00307999" w:rsidRDefault="00307999" w:rsidP="00583309">
      <w:pPr>
        <w:numPr>
          <w:ilvl w:val="0"/>
          <w:numId w:val="22"/>
        </w:numPr>
        <w:shd w:val="clear" w:color="auto" w:fill="FFFFFF"/>
        <w:spacing w:after="240" w:line="240" w:lineRule="auto"/>
        <w:ind w:left="851" w:hanging="284"/>
        <w:jc w:val="both"/>
        <w:rPr>
          <w:rFonts w:eastAsia="Times New Roman" w:cs="Arial"/>
          <w:iCs/>
          <w:lang w:val="fr-FR" w:eastAsia="en-GB"/>
        </w:rPr>
      </w:pPr>
      <w:r w:rsidRPr="00307999">
        <w:rPr>
          <w:rFonts w:eastAsia="Times New Roman" w:cs="Arial"/>
          <w:iCs/>
          <w:lang w:val="fr-FR" w:eastAsia="en-GB"/>
        </w:rPr>
        <w:t xml:space="preserve">identifier les étapes nécessaires pour la mise en place de la </w:t>
      </w:r>
      <w:r w:rsidR="0049366B">
        <w:rPr>
          <w:rFonts w:eastAsia="Times New Roman" w:cs="Arial"/>
          <w:iCs/>
          <w:lang w:val="fr-FR" w:eastAsia="en-GB"/>
        </w:rPr>
        <w:t>S</w:t>
      </w:r>
      <w:r w:rsidRPr="00307999">
        <w:rPr>
          <w:rFonts w:eastAsia="Times New Roman" w:cs="Arial"/>
          <w:iCs/>
          <w:lang w:val="fr-FR" w:eastAsia="en-GB"/>
        </w:rPr>
        <w:t>ous-</w:t>
      </w:r>
      <w:r w:rsidR="0049366B">
        <w:rPr>
          <w:rFonts w:eastAsia="Times New Roman" w:cs="Arial"/>
          <w:iCs/>
          <w:lang w:val="fr-FR" w:eastAsia="en-GB"/>
        </w:rPr>
        <w:t>C</w:t>
      </w:r>
      <w:r w:rsidRPr="00307999">
        <w:rPr>
          <w:rFonts w:eastAsia="Times New Roman" w:cs="Arial"/>
          <w:iCs/>
          <w:lang w:val="fr-FR" w:eastAsia="en-GB"/>
        </w:rPr>
        <w:t>ommission de la COI pour l</w:t>
      </w:r>
      <w:r w:rsidR="00185C47">
        <w:rPr>
          <w:rFonts w:eastAsia="Times New Roman" w:cs="Arial"/>
          <w:iCs/>
          <w:lang w:val="fr-FR" w:eastAsia="en-GB"/>
        </w:rPr>
        <w:t>’</w:t>
      </w:r>
      <w:r w:rsidRPr="00307999">
        <w:rPr>
          <w:rFonts w:eastAsia="Times New Roman" w:cs="Arial"/>
          <w:iCs/>
          <w:lang w:val="fr-FR" w:eastAsia="en-GB"/>
        </w:rPr>
        <w:t>océan Indien ;</w:t>
      </w:r>
    </w:p>
    <w:p w14:paraId="769CE91F" w14:textId="77777777" w:rsidR="00307999" w:rsidRPr="00307999" w:rsidRDefault="00307999" w:rsidP="00583309">
      <w:pPr>
        <w:numPr>
          <w:ilvl w:val="0"/>
          <w:numId w:val="22"/>
        </w:numPr>
        <w:shd w:val="clear" w:color="auto" w:fill="FFFFFF"/>
        <w:spacing w:after="240" w:line="240" w:lineRule="auto"/>
        <w:ind w:left="851" w:hanging="284"/>
        <w:jc w:val="both"/>
        <w:rPr>
          <w:rFonts w:eastAsia="Times New Roman" w:cs="Arial"/>
          <w:iCs/>
          <w:lang w:val="fr-FR" w:eastAsia="en-GB"/>
        </w:rPr>
      </w:pPr>
      <w:r w:rsidRPr="00307999">
        <w:rPr>
          <w:rFonts w:eastAsia="Times New Roman" w:cs="Arial"/>
          <w:iCs/>
          <w:lang w:val="fr-FR" w:eastAsia="en-GB"/>
        </w:rPr>
        <w:t>présenter un rapport intérimaire écrit au Conseil exécutif pour examen à sa 55</w:t>
      </w:r>
      <w:r w:rsidRPr="00307999">
        <w:rPr>
          <w:rFonts w:eastAsia="Times New Roman" w:cs="Arial"/>
          <w:iCs/>
          <w:vertAlign w:val="superscript"/>
          <w:lang w:val="fr-FR" w:eastAsia="en-GB"/>
        </w:rPr>
        <w:t>e</w:t>
      </w:r>
      <w:r w:rsidRPr="00307999">
        <w:rPr>
          <w:rFonts w:eastAsia="Times New Roman" w:cs="Arial"/>
          <w:iCs/>
          <w:lang w:val="fr-FR" w:eastAsia="en-GB"/>
        </w:rPr>
        <w:t xml:space="preserve"> session ; </w:t>
      </w:r>
    </w:p>
    <w:p w14:paraId="7CA83BA0" w14:textId="47BF32FC" w:rsidR="00307999" w:rsidRPr="00307999" w:rsidRDefault="00307999" w:rsidP="00942C17">
      <w:pPr>
        <w:numPr>
          <w:ilvl w:val="0"/>
          <w:numId w:val="22"/>
        </w:numPr>
        <w:shd w:val="clear" w:color="auto" w:fill="FFFFFF"/>
        <w:spacing w:line="240" w:lineRule="auto"/>
        <w:ind w:left="851" w:hanging="284"/>
        <w:jc w:val="both"/>
        <w:rPr>
          <w:rFonts w:eastAsia="Times New Roman" w:cs="Arial"/>
          <w:iCs/>
          <w:lang w:val="fr-FR" w:eastAsia="en-GB"/>
        </w:rPr>
      </w:pPr>
      <w:r w:rsidRPr="00307999">
        <w:rPr>
          <w:rFonts w:eastAsia="Times New Roman" w:cs="Arial"/>
          <w:iCs/>
          <w:lang w:val="fr-FR" w:eastAsia="en-GB"/>
        </w:rPr>
        <w:lastRenderedPageBreak/>
        <w:t>préparer une proposition concernant la création d</w:t>
      </w:r>
      <w:r w:rsidR="00185C47">
        <w:rPr>
          <w:rFonts w:eastAsia="Times New Roman" w:cs="Arial"/>
          <w:iCs/>
          <w:lang w:val="fr-FR" w:eastAsia="en-GB"/>
        </w:rPr>
        <w:t>’</w:t>
      </w:r>
      <w:r w:rsidRPr="00307999">
        <w:rPr>
          <w:rFonts w:eastAsia="Times New Roman" w:cs="Arial"/>
          <w:iCs/>
          <w:lang w:val="fr-FR" w:eastAsia="en-GB"/>
        </w:rPr>
        <w:t xml:space="preserve">une </w:t>
      </w:r>
      <w:r w:rsidR="0049366B">
        <w:rPr>
          <w:rFonts w:eastAsia="Times New Roman" w:cs="Arial"/>
          <w:iCs/>
          <w:lang w:val="fr-FR" w:eastAsia="en-GB"/>
        </w:rPr>
        <w:t>S</w:t>
      </w:r>
      <w:r w:rsidRPr="00307999">
        <w:rPr>
          <w:rFonts w:eastAsia="Times New Roman" w:cs="Arial"/>
          <w:iCs/>
          <w:lang w:val="fr-FR" w:eastAsia="en-GB"/>
        </w:rPr>
        <w:t>ous-</w:t>
      </w:r>
      <w:r w:rsidR="0049366B">
        <w:rPr>
          <w:rFonts w:eastAsia="Times New Roman" w:cs="Arial"/>
          <w:iCs/>
          <w:lang w:val="fr-FR" w:eastAsia="en-GB"/>
        </w:rPr>
        <w:t>C</w:t>
      </w:r>
      <w:r w:rsidRPr="00307999">
        <w:rPr>
          <w:rFonts w:eastAsia="Times New Roman" w:cs="Arial"/>
          <w:iCs/>
          <w:lang w:val="fr-FR" w:eastAsia="en-GB"/>
        </w:rPr>
        <w:t>ommission de la COI pour l</w:t>
      </w:r>
      <w:r w:rsidR="00185C47">
        <w:rPr>
          <w:rFonts w:eastAsia="Times New Roman" w:cs="Arial"/>
          <w:iCs/>
          <w:lang w:val="fr-FR" w:eastAsia="en-GB"/>
        </w:rPr>
        <w:t>’</w:t>
      </w:r>
      <w:r w:rsidRPr="00307999">
        <w:rPr>
          <w:rFonts w:eastAsia="Times New Roman" w:cs="Arial"/>
          <w:iCs/>
          <w:lang w:val="fr-FR" w:eastAsia="en-GB"/>
        </w:rPr>
        <w:t>océan Indien, comprenant son intitulé et son mandat ; sa portée géographique ; son programme de travail ainsi que les projets et le soutien financier proposés ; les mécanismes de coordination avec les sous-commissions adjacentes, ainsi que les autres spécifications nécessaires ; et la soumettre à l</w:t>
      </w:r>
      <w:r w:rsidR="00185C47">
        <w:rPr>
          <w:rFonts w:eastAsia="Times New Roman" w:cs="Arial"/>
          <w:iCs/>
          <w:lang w:val="fr-FR" w:eastAsia="en-GB"/>
        </w:rPr>
        <w:t>’</w:t>
      </w:r>
      <w:r w:rsidRPr="00307999">
        <w:rPr>
          <w:rFonts w:eastAsia="Times New Roman" w:cs="Arial"/>
          <w:iCs/>
          <w:lang w:val="fr-FR" w:eastAsia="en-GB"/>
        </w:rPr>
        <w:t>Assemblée de la COI à sa 32</w:t>
      </w:r>
      <w:r w:rsidRPr="00307999">
        <w:rPr>
          <w:rFonts w:eastAsia="Times New Roman" w:cs="Arial"/>
          <w:iCs/>
          <w:vertAlign w:val="superscript"/>
          <w:lang w:val="fr-FR" w:eastAsia="en-GB"/>
        </w:rPr>
        <w:t>e</w:t>
      </w:r>
      <w:r w:rsidRPr="00307999">
        <w:rPr>
          <w:rFonts w:eastAsia="Times New Roman" w:cs="Arial"/>
          <w:iCs/>
          <w:lang w:val="fr-FR" w:eastAsia="en-GB"/>
        </w:rPr>
        <w:t> session en tant que document de travail, accompagnée d</w:t>
      </w:r>
      <w:r w:rsidR="00185C47">
        <w:rPr>
          <w:rFonts w:eastAsia="Times New Roman" w:cs="Arial"/>
          <w:iCs/>
          <w:lang w:val="fr-FR" w:eastAsia="en-GB"/>
        </w:rPr>
        <w:t>’</w:t>
      </w:r>
      <w:r w:rsidRPr="00307999">
        <w:rPr>
          <w:rFonts w:eastAsia="Times New Roman" w:cs="Arial"/>
          <w:iCs/>
          <w:lang w:val="fr-FR" w:eastAsia="en-GB"/>
        </w:rPr>
        <w:t xml:space="preserve">un projet de résolution sur la question. </w:t>
      </w:r>
    </w:p>
    <w:p w14:paraId="5D046295" w14:textId="73BD51B8" w:rsidR="00307999" w:rsidRPr="00307999" w:rsidRDefault="00307999" w:rsidP="00942C17">
      <w:pPr>
        <w:shd w:val="clear" w:color="auto" w:fill="FFFFFF"/>
        <w:tabs>
          <w:tab w:val="left" w:pos="709"/>
        </w:tabs>
        <w:spacing w:line="240" w:lineRule="auto"/>
        <w:ind w:hanging="567"/>
        <w:jc w:val="both"/>
        <w:rPr>
          <w:rFonts w:eastAsia="Times New Roman" w:cs="Arial"/>
          <w:iCs/>
          <w:spacing w:val="-2"/>
          <w:lang w:val="fr-FR" w:eastAsia="en-GB"/>
        </w:rPr>
      </w:pPr>
      <w:r w:rsidRPr="00307999">
        <w:rPr>
          <w:rFonts w:eastAsia="Times New Roman" w:cs="Arial"/>
          <w:i/>
          <w:lang w:val="fr-FR" w:eastAsia="en-GB"/>
        </w:rPr>
        <w:t>148.</w:t>
      </w:r>
      <w:r w:rsidRPr="00307999">
        <w:rPr>
          <w:rFonts w:eastAsia="Times New Roman" w:cs="Arial"/>
          <w:iCs/>
          <w:lang w:val="fr-FR" w:eastAsia="en-GB"/>
        </w:rPr>
        <w:tab/>
      </w:r>
      <w:r w:rsidRPr="00942C17">
        <w:rPr>
          <w:rFonts w:eastAsia="Times New Roman" w:cs="Arial"/>
          <w:iCs/>
          <w:spacing w:val="-3"/>
          <w:lang w:val="fr-FR" w:eastAsia="en-GB"/>
        </w:rPr>
        <w:t>Le groupe de travail a tenu trois réunions de consultation en ligne avant le Conseil exécutif. Les conclusions de ses débats ont été résumées dans le document IOC/EC-55/3.5.2.Doc(1) pour examen</w:t>
      </w:r>
      <w:r w:rsidR="00942C17">
        <w:rPr>
          <w:rFonts w:eastAsia="Times New Roman" w:cs="Arial"/>
          <w:iCs/>
          <w:spacing w:val="-3"/>
          <w:lang w:val="fr-FR" w:eastAsia="en-GB"/>
        </w:rPr>
        <w:t xml:space="preserve"> </w:t>
      </w:r>
      <w:r w:rsidRPr="00942C17">
        <w:rPr>
          <w:rFonts w:eastAsia="Times New Roman" w:cs="Arial"/>
          <w:iCs/>
          <w:spacing w:val="-3"/>
          <w:lang w:val="fr-FR" w:eastAsia="en-GB"/>
        </w:rPr>
        <w:t>par le Conseil exécutif à sa présente session. Les travaux du groupe de travail se sont</w:t>
      </w:r>
      <w:r w:rsidR="00C94DF1" w:rsidRPr="00942C17">
        <w:rPr>
          <w:rFonts w:eastAsia="Times New Roman" w:cs="Arial"/>
          <w:iCs/>
          <w:spacing w:val="-3"/>
          <w:lang w:val="fr-FR" w:eastAsia="en-GB"/>
        </w:rPr>
        <w:t> </w:t>
      </w:r>
      <w:r w:rsidRPr="00942C17">
        <w:rPr>
          <w:rFonts w:eastAsia="Times New Roman" w:cs="Arial"/>
          <w:iCs/>
          <w:spacing w:val="-3"/>
          <w:lang w:val="fr-FR" w:eastAsia="en-GB"/>
        </w:rPr>
        <w:t>déroulés conformément au plan de ses activités afin de présenter les spécifications de la nouvelle</w:t>
      </w:r>
      <w:r w:rsidR="00942C17">
        <w:rPr>
          <w:rFonts w:eastAsia="Times New Roman" w:cs="Arial"/>
          <w:iCs/>
          <w:spacing w:val="-3"/>
          <w:lang w:val="fr-FR" w:eastAsia="en-GB"/>
        </w:rPr>
        <w:t xml:space="preserve"> </w:t>
      </w:r>
      <w:r w:rsidRPr="00942C17">
        <w:rPr>
          <w:rFonts w:eastAsia="Times New Roman" w:cs="Arial"/>
          <w:iCs/>
          <w:spacing w:val="-3"/>
          <w:lang w:val="fr-FR" w:eastAsia="en-GB"/>
        </w:rPr>
        <w:t>sous</w:t>
      </w:r>
      <w:r w:rsidR="00174073" w:rsidRPr="00942C17">
        <w:rPr>
          <w:rFonts w:eastAsia="Times New Roman" w:cs="Arial"/>
          <w:iCs/>
          <w:spacing w:val="-3"/>
          <w:lang w:val="fr-FR" w:eastAsia="en-GB"/>
        </w:rPr>
        <w:noBreakHyphen/>
      </w:r>
      <w:r w:rsidRPr="00942C17">
        <w:rPr>
          <w:rFonts w:eastAsia="Times New Roman" w:cs="Arial"/>
          <w:iCs/>
          <w:spacing w:val="-3"/>
          <w:lang w:val="fr-FR" w:eastAsia="en-GB"/>
        </w:rPr>
        <w:t>commission et le projet de résolution connexe à l</w:t>
      </w:r>
      <w:r w:rsidR="00185C47" w:rsidRPr="00942C17">
        <w:rPr>
          <w:rFonts w:eastAsia="Times New Roman" w:cs="Arial"/>
          <w:iCs/>
          <w:spacing w:val="-3"/>
          <w:lang w:val="fr-FR" w:eastAsia="en-GB"/>
        </w:rPr>
        <w:t>’</w:t>
      </w:r>
      <w:r w:rsidRPr="00942C17">
        <w:rPr>
          <w:rFonts w:eastAsia="Times New Roman" w:cs="Arial"/>
          <w:iCs/>
          <w:spacing w:val="-3"/>
          <w:lang w:val="fr-FR" w:eastAsia="en-GB"/>
        </w:rPr>
        <w:t>Assemblée de la COI à sa 32</w:t>
      </w:r>
      <w:r w:rsidRPr="00942C17">
        <w:rPr>
          <w:rFonts w:eastAsia="Times New Roman" w:cs="Arial"/>
          <w:iCs/>
          <w:spacing w:val="-3"/>
          <w:vertAlign w:val="superscript"/>
          <w:lang w:val="fr-FR" w:eastAsia="en-GB"/>
        </w:rPr>
        <w:t>e</w:t>
      </w:r>
      <w:r w:rsidRPr="00942C17">
        <w:rPr>
          <w:rFonts w:eastAsia="Times New Roman" w:cs="Arial"/>
          <w:iCs/>
          <w:spacing w:val="-3"/>
          <w:lang w:val="fr-FR" w:eastAsia="en-GB"/>
        </w:rPr>
        <w:t> session en 2023.</w:t>
      </w:r>
    </w:p>
    <w:p w14:paraId="0C46D8E8" w14:textId="359C54CD" w:rsidR="00307999" w:rsidRPr="00307999" w:rsidRDefault="00307999" w:rsidP="00942C17">
      <w:pPr>
        <w:shd w:val="clear" w:color="auto" w:fill="FFFFFF"/>
        <w:tabs>
          <w:tab w:val="left" w:pos="709"/>
        </w:tabs>
        <w:spacing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149.</w:t>
      </w:r>
      <w:r w:rsidRPr="00307999">
        <w:rPr>
          <w:rFonts w:eastAsia="Times New Roman" w:cs="Arial"/>
          <w:iCs/>
          <w:spacing w:val="-2"/>
          <w:lang w:val="fr-FR" w:eastAsia="en-GB"/>
        </w:rPr>
        <w:tab/>
        <w:t>À la suite de l</w:t>
      </w:r>
      <w:r w:rsidR="00185C47">
        <w:rPr>
          <w:rFonts w:eastAsia="Times New Roman" w:cs="Arial"/>
          <w:iCs/>
          <w:spacing w:val="-2"/>
          <w:lang w:val="fr-FR" w:eastAsia="en-GB"/>
        </w:rPr>
        <w:t>’</w:t>
      </w:r>
      <w:r w:rsidRPr="00307999">
        <w:rPr>
          <w:rFonts w:eastAsia="Times New Roman" w:cs="Arial"/>
          <w:iCs/>
          <w:spacing w:val="-2"/>
          <w:lang w:val="fr-FR" w:eastAsia="en-GB"/>
        </w:rPr>
        <w:t>exposé du co-Président, l</w:t>
      </w:r>
      <w:r w:rsidR="00185C47">
        <w:rPr>
          <w:rFonts w:eastAsia="Times New Roman" w:cs="Arial"/>
          <w:iCs/>
          <w:spacing w:val="-2"/>
          <w:lang w:val="fr-FR" w:eastAsia="en-GB"/>
        </w:rPr>
        <w:t>’</w:t>
      </w:r>
      <w:r w:rsidRPr="00307999">
        <w:rPr>
          <w:rFonts w:eastAsia="Times New Roman" w:cs="Arial"/>
          <w:iCs/>
          <w:spacing w:val="-2"/>
          <w:lang w:val="fr-FR" w:eastAsia="en-GB"/>
        </w:rPr>
        <w:t>Ambassadeur du Bangladesh en France et Délégué permanent auprès de l</w:t>
      </w:r>
      <w:r w:rsidR="00185C47">
        <w:rPr>
          <w:rFonts w:eastAsia="Times New Roman" w:cs="Arial"/>
          <w:iCs/>
          <w:spacing w:val="-2"/>
          <w:lang w:val="fr-FR" w:eastAsia="en-GB"/>
        </w:rPr>
        <w:t>’</w:t>
      </w:r>
      <w:r w:rsidRPr="00307999">
        <w:rPr>
          <w:rFonts w:eastAsia="Times New Roman" w:cs="Arial"/>
          <w:iCs/>
          <w:spacing w:val="-2"/>
          <w:lang w:val="fr-FR" w:eastAsia="en-GB"/>
        </w:rPr>
        <w:t>UNESCO, S.</w:t>
      </w:r>
      <w:r w:rsidR="00CE211B" w:rsidRPr="00675EF6">
        <w:rPr>
          <w:rFonts w:eastAsia="Times New Roman" w:cs="Arial"/>
          <w:iCs/>
          <w:spacing w:val="-2"/>
          <w:lang w:val="fr-FR" w:eastAsia="en-GB"/>
        </w:rPr>
        <w:t> </w:t>
      </w:r>
      <w:r w:rsidRPr="00307999">
        <w:rPr>
          <w:rFonts w:eastAsia="Times New Roman" w:cs="Arial"/>
          <w:iCs/>
          <w:spacing w:val="-2"/>
          <w:lang w:val="fr-FR" w:eastAsia="en-GB"/>
        </w:rPr>
        <w:t>E. M. Khondker M. Talha, a fait une présentation complémentaire au nom du contre</w:t>
      </w:r>
      <w:r w:rsidR="00C94DF1" w:rsidRPr="00675EF6">
        <w:rPr>
          <w:rFonts w:eastAsia="Times New Roman" w:cs="Arial"/>
          <w:iCs/>
          <w:spacing w:val="-2"/>
          <w:lang w:val="fr-FR" w:eastAsia="en-GB"/>
        </w:rPr>
        <w:noBreakHyphen/>
      </w:r>
      <w:r w:rsidRPr="00307999">
        <w:rPr>
          <w:rFonts w:eastAsia="Times New Roman" w:cs="Arial"/>
          <w:iCs/>
          <w:spacing w:val="-2"/>
          <w:lang w:val="fr-FR" w:eastAsia="en-GB"/>
        </w:rPr>
        <w:t>amiral (à la retraite) Khurshed Alam, co</w:t>
      </w:r>
      <w:r w:rsidR="00C94DF1" w:rsidRPr="00675EF6">
        <w:rPr>
          <w:rFonts w:eastAsia="Times New Roman" w:cs="Arial"/>
          <w:iCs/>
          <w:spacing w:val="-2"/>
          <w:lang w:val="fr-FR" w:eastAsia="en-GB"/>
        </w:rPr>
        <w:noBreakHyphen/>
      </w:r>
      <w:r w:rsidRPr="00307999">
        <w:rPr>
          <w:rFonts w:eastAsia="Times New Roman" w:cs="Arial"/>
          <w:iCs/>
          <w:spacing w:val="-2"/>
          <w:lang w:val="fr-FR" w:eastAsia="en-GB"/>
        </w:rPr>
        <w:t>Président de l</w:t>
      </w:r>
      <w:r w:rsidR="00185C47">
        <w:rPr>
          <w:rFonts w:eastAsia="Times New Roman" w:cs="Arial"/>
          <w:iCs/>
          <w:spacing w:val="-2"/>
          <w:lang w:val="fr-FR" w:eastAsia="en-GB"/>
        </w:rPr>
        <w:t>’</w:t>
      </w:r>
      <w:r w:rsidRPr="00307999">
        <w:rPr>
          <w:rFonts w:eastAsia="Times New Roman" w:cs="Arial"/>
          <w:iCs/>
          <w:spacing w:val="-2"/>
          <w:lang w:val="fr-FR" w:eastAsia="en-GB"/>
        </w:rPr>
        <w:t>OEIWG. L</w:t>
      </w:r>
      <w:r w:rsidR="00185C47">
        <w:rPr>
          <w:rFonts w:eastAsia="Times New Roman" w:cs="Arial"/>
          <w:iCs/>
          <w:spacing w:val="-2"/>
          <w:lang w:val="fr-FR" w:eastAsia="en-GB"/>
        </w:rPr>
        <w:t>’</w:t>
      </w:r>
      <w:r w:rsidRPr="00307999">
        <w:rPr>
          <w:rFonts w:eastAsia="Times New Roman" w:cs="Arial"/>
          <w:iCs/>
          <w:spacing w:val="-2"/>
          <w:lang w:val="fr-FR" w:eastAsia="en-GB"/>
        </w:rPr>
        <w:t>Ambassadeur a rappelé les discussions en cours au sein du groupe de travail concernant la portée géographique, le mécanisme de coordination avec les sous-commissions adjacentes et les programmes scientifiques dans la région. Il a rappelé que l</w:t>
      </w:r>
      <w:r w:rsidR="00185C47">
        <w:rPr>
          <w:rFonts w:eastAsia="Times New Roman" w:cs="Arial"/>
          <w:iCs/>
          <w:spacing w:val="-2"/>
          <w:lang w:val="fr-FR" w:eastAsia="en-GB"/>
        </w:rPr>
        <w:t>’</w:t>
      </w:r>
      <w:r w:rsidRPr="00307999">
        <w:rPr>
          <w:rFonts w:eastAsia="Times New Roman" w:cs="Arial"/>
          <w:iCs/>
          <w:spacing w:val="-2"/>
          <w:lang w:val="fr-FR" w:eastAsia="en-GB"/>
        </w:rPr>
        <w:t>absence de secrétariat régional implanté dans la région pour appuyer les activités de l</w:t>
      </w:r>
      <w:r w:rsidR="00185C47">
        <w:rPr>
          <w:rFonts w:eastAsia="Times New Roman" w:cs="Arial"/>
          <w:iCs/>
          <w:spacing w:val="-2"/>
          <w:lang w:val="fr-FR" w:eastAsia="en-GB"/>
        </w:rPr>
        <w:t>’</w:t>
      </w:r>
      <w:r w:rsidRPr="00307999">
        <w:rPr>
          <w:rFonts w:eastAsia="Times New Roman" w:cs="Arial"/>
          <w:iCs/>
          <w:spacing w:val="-2"/>
          <w:lang w:val="fr-FR" w:eastAsia="en-GB"/>
        </w:rPr>
        <w:t>IOCINDIO freinait l</w:t>
      </w:r>
      <w:r w:rsidR="00185C47">
        <w:rPr>
          <w:rFonts w:eastAsia="Times New Roman" w:cs="Arial"/>
          <w:iCs/>
          <w:spacing w:val="-2"/>
          <w:lang w:val="fr-FR" w:eastAsia="en-GB"/>
        </w:rPr>
        <w:t>’</w:t>
      </w:r>
      <w:r w:rsidRPr="00307999">
        <w:rPr>
          <w:rFonts w:eastAsia="Times New Roman" w:cs="Arial"/>
          <w:iCs/>
          <w:spacing w:val="-2"/>
          <w:lang w:val="fr-FR" w:eastAsia="en-GB"/>
        </w:rPr>
        <w:t xml:space="preserve">avancement de ses travaux. Enfin, il a demandé que le statut du Comité soit élevé au rang de sous-commission. </w:t>
      </w:r>
    </w:p>
    <w:p w14:paraId="14FBE98A" w14:textId="2A1869C7" w:rsidR="00307999" w:rsidRPr="00307999" w:rsidRDefault="00307999" w:rsidP="00942C17">
      <w:pPr>
        <w:shd w:val="clear" w:color="auto" w:fill="FFFFFF"/>
        <w:tabs>
          <w:tab w:val="left" w:pos="709"/>
        </w:tabs>
        <w:spacing w:line="240" w:lineRule="auto"/>
        <w:ind w:hanging="567"/>
        <w:jc w:val="both"/>
        <w:rPr>
          <w:rFonts w:eastAsia="Times New Roman" w:cs="Arial"/>
          <w:iCs/>
          <w:lang w:val="fr-FR" w:eastAsia="en-GB"/>
        </w:rPr>
      </w:pPr>
      <w:r w:rsidRPr="00307999">
        <w:rPr>
          <w:rFonts w:eastAsia="Times New Roman" w:cs="Arial"/>
          <w:i/>
          <w:spacing w:val="-2"/>
          <w:lang w:val="fr-FR" w:eastAsia="en-GB"/>
        </w:rPr>
        <w:t>150.</w:t>
      </w:r>
      <w:r w:rsidRPr="00307999">
        <w:rPr>
          <w:rFonts w:eastAsia="Times New Roman" w:cs="Arial"/>
          <w:iCs/>
          <w:spacing w:val="-2"/>
          <w:lang w:val="fr-FR" w:eastAsia="en-GB"/>
        </w:rPr>
        <w:tab/>
      </w:r>
      <w:r w:rsidRPr="00307999">
        <w:rPr>
          <w:rFonts w:eastAsia="Times New Roman" w:cs="Arial"/>
          <w:iCs/>
          <w:lang w:val="fr-FR" w:eastAsia="en-GB"/>
        </w:rPr>
        <w:t>Les représentants de 12 États membres, trois observateurs, deux sous</w:t>
      </w:r>
      <w:r w:rsidR="00C94DF1" w:rsidRPr="00C94DF1">
        <w:rPr>
          <w:rFonts w:eastAsia="Times New Roman" w:cs="Arial"/>
          <w:iCs/>
          <w:lang w:val="fr-FR" w:eastAsia="en-GB"/>
        </w:rPr>
        <w:noBreakHyphen/>
      </w:r>
      <w:r w:rsidRPr="00307999">
        <w:rPr>
          <w:rFonts w:eastAsia="Times New Roman" w:cs="Arial"/>
          <w:iCs/>
          <w:lang w:val="fr-FR" w:eastAsia="en-GB"/>
        </w:rPr>
        <w:t xml:space="preserve">commissions et une organisation non gouvernementale ont pris la parole. </w:t>
      </w:r>
    </w:p>
    <w:p w14:paraId="1F3B21E3" w14:textId="3B1A1FD8" w:rsidR="00307999" w:rsidRPr="00307999" w:rsidRDefault="00307999" w:rsidP="00942C17">
      <w:pPr>
        <w:shd w:val="clear" w:color="auto" w:fill="FFFFFF"/>
        <w:tabs>
          <w:tab w:val="left" w:pos="709"/>
        </w:tabs>
        <w:spacing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151.</w:t>
      </w:r>
      <w:r w:rsidRPr="00307999">
        <w:rPr>
          <w:rFonts w:eastAsia="Times New Roman" w:cs="Arial"/>
          <w:iCs/>
          <w:spacing w:val="-2"/>
          <w:lang w:val="fr-FR" w:eastAsia="en-GB"/>
        </w:rPr>
        <w:tab/>
        <w:t>Dans l</w:t>
      </w:r>
      <w:r w:rsidR="00185C47">
        <w:rPr>
          <w:rFonts w:eastAsia="Times New Roman" w:cs="Arial"/>
          <w:iCs/>
          <w:spacing w:val="-2"/>
          <w:lang w:val="fr-FR" w:eastAsia="en-GB"/>
        </w:rPr>
        <w:t>’</w:t>
      </w:r>
      <w:r w:rsidRPr="00307999">
        <w:rPr>
          <w:rFonts w:eastAsia="Times New Roman" w:cs="Arial"/>
          <w:iCs/>
          <w:spacing w:val="-2"/>
          <w:lang w:val="fr-FR" w:eastAsia="en-GB"/>
        </w:rPr>
        <w:t>ensemble, les États membres se sont dits favorables à la proposition visant à modifier le statut de l</w:t>
      </w:r>
      <w:r w:rsidR="00185C47">
        <w:rPr>
          <w:rFonts w:eastAsia="Times New Roman" w:cs="Arial"/>
          <w:iCs/>
          <w:spacing w:val="-2"/>
          <w:lang w:val="fr-FR" w:eastAsia="en-GB"/>
        </w:rPr>
        <w:t>’</w:t>
      </w:r>
      <w:r w:rsidRPr="00307999">
        <w:rPr>
          <w:rFonts w:eastAsia="Times New Roman" w:cs="Arial"/>
          <w:iCs/>
          <w:spacing w:val="-2"/>
          <w:lang w:val="fr-FR" w:eastAsia="en-GB"/>
        </w:rPr>
        <w:t xml:space="preserve">IOCINDIO pour en faire une sous-commission de la COI. </w:t>
      </w:r>
    </w:p>
    <w:p w14:paraId="3A8FB145" w14:textId="3434BC7E" w:rsidR="00307999" w:rsidRPr="00307999" w:rsidRDefault="00307999" w:rsidP="00942C17">
      <w:pPr>
        <w:shd w:val="clear" w:color="auto" w:fill="FFFFFF"/>
        <w:tabs>
          <w:tab w:val="left" w:pos="709"/>
        </w:tabs>
        <w:spacing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152.</w:t>
      </w:r>
      <w:r w:rsidRPr="00307999">
        <w:rPr>
          <w:rFonts w:eastAsia="Times New Roman" w:cs="Arial"/>
          <w:iCs/>
          <w:spacing w:val="-2"/>
          <w:lang w:val="fr-FR" w:eastAsia="en-GB"/>
        </w:rPr>
        <w:tab/>
        <w:t>Cependant, le point de vue selon lequel la création de cette sous-commission ne devrait pas porter préjudice aux sous</w:t>
      </w:r>
      <w:r w:rsidR="00C94DF1">
        <w:rPr>
          <w:rFonts w:eastAsia="Times New Roman" w:cs="Arial"/>
          <w:iCs/>
          <w:spacing w:val="-2"/>
          <w:lang w:val="fr-FR" w:eastAsia="en-GB"/>
        </w:rPr>
        <w:noBreakHyphen/>
      </w:r>
      <w:r w:rsidRPr="00307999">
        <w:rPr>
          <w:rFonts w:eastAsia="Times New Roman" w:cs="Arial"/>
          <w:iCs/>
          <w:spacing w:val="-2"/>
          <w:lang w:val="fr-FR" w:eastAsia="en-GB"/>
        </w:rPr>
        <w:t>commissions adjacentes déjà établies, notamment l</w:t>
      </w:r>
      <w:r w:rsidR="00185C47">
        <w:rPr>
          <w:rFonts w:eastAsia="Times New Roman" w:cs="Arial"/>
          <w:iCs/>
          <w:spacing w:val="-2"/>
          <w:lang w:val="fr-FR" w:eastAsia="en-GB"/>
        </w:rPr>
        <w:t>’</w:t>
      </w:r>
      <w:r w:rsidRPr="00307999">
        <w:rPr>
          <w:rFonts w:eastAsia="Times New Roman" w:cs="Arial"/>
          <w:iCs/>
          <w:spacing w:val="-2"/>
          <w:lang w:val="fr-FR" w:eastAsia="en-GB"/>
        </w:rPr>
        <w:t>IOCAFRICA et la WESTPAC, a été largement partagé. Plus précisément, des objections ont été formulées au sujet des chevauchements entre l</w:t>
      </w:r>
      <w:r w:rsidR="00185C47">
        <w:rPr>
          <w:rFonts w:eastAsia="Times New Roman" w:cs="Arial"/>
          <w:iCs/>
          <w:spacing w:val="-2"/>
          <w:lang w:val="fr-FR" w:eastAsia="en-GB"/>
        </w:rPr>
        <w:t>’</w:t>
      </w:r>
      <w:r w:rsidRPr="00307999">
        <w:rPr>
          <w:rFonts w:eastAsia="Times New Roman" w:cs="Arial"/>
          <w:iCs/>
          <w:spacing w:val="-2"/>
          <w:lang w:val="fr-FR" w:eastAsia="en-GB"/>
        </w:rPr>
        <w:t>IOCINDIO et l</w:t>
      </w:r>
      <w:r w:rsidR="00185C47">
        <w:rPr>
          <w:rFonts w:eastAsia="Times New Roman" w:cs="Arial"/>
          <w:iCs/>
          <w:spacing w:val="-2"/>
          <w:lang w:val="fr-FR" w:eastAsia="en-GB"/>
        </w:rPr>
        <w:t>’</w:t>
      </w:r>
      <w:r w:rsidRPr="00307999">
        <w:rPr>
          <w:rFonts w:eastAsia="Times New Roman" w:cs="Arial"/>
          <w:iCs/>
          <w:spacing w:val="-2"/>
          <w:lang w:val="fr-FR" w:eastAsia="en-GB"/>
        </w:rPr>
        <w:t>IOCAFRICA, ainsi que du transfert de responsabilités et de tâches d</w:t>
      </w:r>
      <w:r w:rsidR="00185C47">
        <w:rPr>
          <w:rFonts w:eastAsia="Times New Roman" w:cs="Arial"/>
          <w:iCs/>
          <w:spacing w:val="-2"/>
          <w:lang w:val="fr-FR" w:eastAsia="en-GB"/>
        </w:rPr>
        <w:t>’</w:t>
      </w:r>
      <w:r w:rsidRPr="00307999">
        <w:rPr>
          <w:rFonts w:eastAsia="Times New Roman" w:cs="Arial"/>
          <w:iCs/>
          <w:spacing w:val="-2"/>
          <w:lang w:val="fr-FR" w:eastAsia="en-GB"/>
        </w:rPr>
        <w:t>une sous</w:t>
      </w:r>
      <w:r w:rsidR="00C94DF1">
        <w:rPr>
          <w:rFonts w:eastAsia="Times New Roman" w:cs="Arial"/>
          <w:iCs/>
          <w:spacing w:val="-2"/>
          <w:lang w:val="fr-FR" w:eastAsia="en-GB"/>
        </w:rPr>
        <w:noBreakHyphen/>
      </w:r>
      <w:r w:rsidRPr="00307999">
        <w:rPr>
          <w:rFonts w:eastAsia="Times New Roman" w:cs="Arial"/>
          <w:iCs/>
          <w:spacing w:val="-2"/>
          <w:lang w:val="fr-FR" w:eastAsia="en-GB"/>
        </w:rPr>
        <w:t>commission à une autre, en insistant sur le fait que l</w:t>
      </w:r>
      <w:r w:rsidR="00185C47">
        <w:rPr>
          <w:rFonts w:eastAsia="Times New Roman" w:cs="Arial"/>
          <w:iCs/>
          <w:spacing w:val="-2"/>
          <w:lang w:val="fr-FR" w:eastAsia="en-GB"/>
        </w:rPr>
        <w:t>’</w:t>
      </w:r>
      <w:r w:rsidRPr="00307999">
        <w:rPr>
          <w:rFonts w:eastAsia="Times New Roman" w:cs="Arial"/>
          <w:iCs/>
          <w:spacing w:val="-2"/>
          <w:lang w:val="fr-FR" w:eastAsia="en-GB"/>
        </w:rPr>
        <w:t>IOCINDIO ne devrait pas couvrir tout l</w:t>
      </w:r>
      <w:r w:rsidR="00185C47">
        <w:rPr>
          <w:rFonts w:eastAsia="Times New Roman" w:cs="Arial"/>
          <w:iCs/>
          <w:spacing w:val="-2"/>
          <w:lang w:val="fr-FR" w:eastAsia="en-GB"/>
        </w:rPr>
        <w:t>’</w:t>
      </w:r>
      <w:r w:rsidRPr="00307999">
        <w:rPr>
          <w:rFonts w:eastAsia="Times New Roman" w:cs="Arial"/>
          <w:iCs/>
          <w:spacing w:val="-2"/>
          <w:lang w:val="fr-FR" w:eastAsia="en-GB"/>
        </w:rPr>
        <w:t>océan Indien. La composition actuelle du Comité devrait servir de base à l</w:t>
      </w:r>
      <w:r w:rsidR="00185C47">
        <w:rPr>
          <w:rFonts w:eastAsia="Times New Roman" w:cs="Arial"/>
          <w:iCs/>
          <w:spacing w:val="-2"/>
          <w:lang w:val="fr-FR" w:eastAsia="en-GB"/>
        </w:rPr>
        <w:t>’</w:t>
      </w:r>
      <w:r w:rsidRPr="00307999">
        <w:rPr>
          <w:rFonts w:eastAsia="Times New Roman" w:cs="Arial"/>
          <w:iCs/>
          <w:spacing w:val="-2"/>
          <w:lang w:val="fr-FR" w:eastAsia="en-GB"/>
        </w:rPr>
        <w:t>établissement de l</w:t>
      </w:r>
      <w:r w:rsidR="00185C47">
        <w:rPr>
          <w:rFonts w:eastAsia="Times New Roman" w:cs="Arial"/>
          <w:iCs/>
          <w:spacing w:val="-2"/>
          <w:lang w:val="fr-FR" w:eastAsia="en-GB"/>
        </w:rPr>
        <w:t>’</w:t>
      </w:r>
      <w:r w:rsidRPr="00307999">
        <w:rPr>
          <w:rFonts w:eastAsia="Times New Roman" w:cs="Arial"/>
          <w:iCs/>
          <w:spacing w:val="-2"/>
          <w:lang w:val="fr-FR" w:eastAsia="en-GB"/>
        </w:rPr>
        <w:t>IOCINDIO en tant que sous-commission. Certains délégués ont rappelé la Stratégie opérationnelle de l</w:t>
      </w:r>
      <w:r w:rsidR="00185C47">
        <w:rPr>
          <w:rFonts w:eastAsia="Times New Roman" w:cs="Arial"/>
          <w:iCs/>
          <w:spacing w:val="-2"/>
          <w:lang w:val="fr-FR" w:eastAsia="en-GB"/>
        </w:rPr>
        <w:t>’</w:t>
      </w:r>
      <w:r w:rsidRPr="00307999">
        <w:rPr>
          <w:rFonts w:eastAsia="Times New Roman" w:cs="Arial"/>
          <w:iCs/>
          <w:spacing w:val="-2"/>
          <w:lang w:val="fr-FR" w:eastAsia="en-GB"/>
        </w:rPr>
        <w:t>UNESCO pour la priorité Afrique, en particulier son programme phare</w:t>
      </w:r>
      <w:r w:rsidR="00942C17">
        <w:rPr>
          <w:rFonts w:eastAsia="Times New Roman" w:cs="Arial"/>
          <w:iCs/>
          <w:spacing w:val="-2"/>
          <w:lang w:val="fr-FR" w:eastAsia="en-GB"/>
        </w:rPr>
        <w:t> </w:t>
      </w:r>
      <w:r w:rsidRPr="00307999">
        <w:rPr>
          <w:rFonts w:eastAsia="Times New Roman" w:cs="Arial"/>
          <w:iCs/>
          <w:spacing w:val="-2"/>
          <w:lang w:val="fr-FR" w:eastAsia="en-GB"/>
        </w:rPr>
        <w:t>5 sur la science, qui se traduirait par une contribution importante des États membres africains aux travaux de l</w:t>
      </w:r>
      <w:r w:rsidR="00185C47">
        <w:rPr>
          <w:rFonts w:eastAsia="Times New Roman" w:cs="Arial"/>
          <w:iCs/>
          <w:spacing w:val="-2"/>
          <w:lang w:val="fr-FR" w:eastAsia="en-GB"/>
        </w:rPr>
        <w:t>’</w:t>
      </w:r>
      <w:r w:rsidRPr="00307999">
        <w:rPr>
          <w:rFonts w:eastAsia="Times New Roman" w:cs="Arial"/>
          <w:iCs/>
          <w:spacing w:val="-2"/>
          <w:lang w:val="fr-FR" w:eastAsia="en-GB"/>
        </w:rPr>
        <w:t>IOCINDIO. D</w:t>
      </w:r>
      <w:r w:rsidR="00185C47">
        <w:rPr>
          <w:rFonts w:eastAsia="Times New Roman" w:cs="Arial"/>
          <w:iCs/>
          <w:spacing w:val="-2"/>
          <w:lang w:val="fr-FR" w:eastAsia="en-GB"/>
        </w:rPr>
        <w:t>’</w:t>
      </w:r>
      <w:r w:rsidRPr="00307999">
        <w:rPr>
          <w:rFonts w:eastAsia="Times New Roman" w:cs="Arial"/>
          <w:iCs/>
          <w:spacing w:val="-2"/>
          <w:lang w:val="fr-FR" w:eastAsia="en-GB"/>
        </w:rPr>
        <w:t>autres délégués ont souligné la nécessité de renforcer l</w:t>
      </w:r>
      <w:r w:rsidR="00185C47">
        <w:rPr>
          <w:rFonts w:eastAsia="Times New Roman" w:cs="Arial"/>
          <w:iCs/>
          <w:spacing w:val="-2"/>
          <w:lang w:val="fr-FR" w:eastAsia="en-GB"/>
        </w:rPr>
        <w:t>’</w:t>
      </w:r>
      <w:r w:rsidRPr="00307999">
        <w:rPr>
          <w:rFonts w:eastAsia="Times New Roman" w:cs="Arial"/>
          <w:iCs/>
          <w:spacing w:val="-2"/>
          <w:lang w:val="fr-FR" w:eastAsia="en-GB"/>
        </w:rPr>
        <w:t>IOCAFRICA compte tenu de son rôle dans la mise en œuvre de la Stratégie à moyen terme de la COI dans la région, ainsi que du soutien essentiel qu</w:t>
      </w:r>
      <w:r w:rsidR="00185C47">
        <w:rPr>
          <w:rFonts w:eastAsia="Times New Roman" w:cs="Arial"/>
          <w:iCs/>
          <w:spacing w:val="-2"/>
          <w:lang w:val="fr-FR" w:eastAsia="en-GB"/>
        </w:rPr>
        <w:t>’</w:t>
      </w:r>
      <w:r w:rsidRPr="00307999">
        <w:rPr>
          <w:rFonts w:eastAsia="Times New Roman" w:cs="Arial"/>
          <w:iCs/>
          <w:spacing w:val="-2"/>
          <w:lang w:val="fr-FR" w:eastAsia="en-GB"/>
        </w:rPr>
        <w:t>elle apporte à la mise en œuvre de la Stratégie maritime intégrée</w:t>
      </w:r>
      <w:r w:rsidR="00942C17">
        <w:rPr>
          <w:rFonts w:eastAsia="Times New Roman" w:cs="Arial"/>
          <w:iCs/>
          <w:spacing w:val="-2"/>
          <w:lang w:val="fr-FR" w:eastAsia="en-GB"/>
        </w:rPr>
        <w:t> </w:t>
      </w:r>
      <w:r w:rsidRPr="00307999">
        <w:rPr>
          <w:rFonts w:eastAsia="Times New Roman" w:cs="Arial"/>
          <w:iCs/>
          <w:spacing w:val="-2"/>
          <w:lang w:val="fr-FR" w:eastAsia="en-GB"/>
        </w:rPr>
        <w:t>2050 et de la Décennie pour les mers et les océans d</w:t>
      </w:r>
      <w:r w:rsidR="00185C47">
        <w:rPr>
          <w:rFonts w:eastAsia="Times New Roman" w:cs="Arial"/>
          <w:iCs/>
          <w:spacing w:val="-2"/>
          <w:lang w:val="fr-FR" w:eastAsia="en-GB"/>
        </w:rPr>
        <w:t>’</w:t>
      </w:r>
      <w:r w:rsidRPr="00307999">
        <w:rPr>
          <w:rFonts w:eastAsia="Times New Roman" w:cs="Arial"/>
          <w:iCs/>
          <w:spacing w:val="-2"/>
          <w:lang w:val="fr-FR" w:eastAsia="en-GB"/>
        </w:rPr>
        <w:t>Afrique (2015-2025) de l</w:t>
      </w:r>
      <w:r w:rsidR="00185C47">
        <w:rPr>
          <w:rFonts w:eastAsia="Times New Roman" w:cs="Arial"/>
          <w:iCs/>
          <w:spacing w:val="-2"/>
          <w:lang w:val="fr-FR" w:eastAsia="en-GB"/>
        </w:rPr>
        <w:t>’</w:t>
      </w:r>
      <w:r w:rsidRPr="00307999">
        <w:rPr>
          <w:rFonts w:eastAsia="Times New Roman" w:cs="Arial"/>
          <w:iCs/>
          <w:spacing w:val="-2"/>
          <w:lang w:val="fr-FR" w:eastAsia="en-GB"/>
        </w:rPr>
        <w:t xml:space="preserve">Union africaine. </w:t>
      </w:r>
    </w:p>
    <w:p w14:paraId="35907990" w14:textId="5E2F7D70" w:rsidR="00307999" w:rsidRPr="00307999" w:rsidRDefault="00307999" w:rsidP="00942C17">
      <w:pPr>
        <w:shd w:val="clear" w:color="auto" w:fill="FFFFFF"/>
        <w:tabs>
          <w:tab w:val="left" w:pos="709"/>
        </w:tabs>
        <w:spacing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153.</w:t>
      </w:r>
      <w:r w:rsidRPr="00307999">
        <w:rPr>
          <w:rFonts w:eastAsia="Times New Roman" w:cs="Arial"/>
          <w:iCs/>
          <w:spacing w:val="-2"/>
          <w:lang w:val="fr-FR" w:eastAsia="en-GB"/>
        </w:rPr>
        <w:tab/>
        <w:t xml:space="preserve">Des réserves ont également été émises quant à la portée géographique de la future </w:t>
      </w:r>
      <w:r w:rsidR="0049366B">
        <w:rPr>
          <w:rFonts w:eastAsia="Times New Roman" w:cs="Arial"/>
          <w:iCs/>
          <w:spacing w:val="-2"/>
          <w:lang w:val="fr-FR" w:eastAsia="en-GB"/>
        </w:rPr>
        <w:t>S</w:t>
      </w:r>
      <w:r w:rsidRPr="00307999">
        <w:rPr>
          <w:rFonts w:eastAsia="Times New Roman" w:cs="Arial"/>
          <w:iCs/>
          <w:spacing w:val="-2"/>
          <w:lang w:val="fr-FR" w:eastAsia="en-GB"/>
        </w:rPr>
        <w:t>ous</w:t>
      </w:r>
      <w:r w:rsidR="00C94DF1">
        <w:rPr>
          <w:rFonts w:eastAsia="Times New Roman" w:cs="Arial"/>
          <w:iCs/>
          <w:spacing w:val="-2"/>
          <w:lang w:val="fr-FR" w:eastAsia="en-GB"/>
        </w:rPr>
        <w:noBreakHyphen/>
      </w:r>
      <w:r w:rsidR="0049366B">
        <w:rPr>
          <w:rFonts w:eastAsia="Times New Roman" w:cs="Arial"/>
          <w:iCs/>
          <w:spacing w:val="-2"/>
          <w:lang w:val="fr-FR" w:eastAsia="en-GB"/>
        </w:rPr>
        <w:t>C</w:t>
      </w:r>
      <w:r w:rsidRPr="00307999">
        <w:rPr>
          <w:rFonts w:eastAsia="Times New Roman" w:cs="Arial"/>
          <w:iCs/>
          <w:spacing w:val="-2"/>
          <w:lang w:val="fr-FR" w:eastAsia="en-GB"/>
        </w:rPr>
        <w:t>ommission de la COI pour l</w:t>
      </w:r>
      <w:r w:rsidR="00185C47">
        <w:rPr>
          <w:rFonts w:eastAsia="Times New Roman" w:cs="Arial"/>
          <w:iCs/>
          <w:spacing w:val="-2"/>
          <w:lang w:val="fr-FR" w:eastAsia="en-GB"/>
        </w:rPr>
        <w:t>’</w:t>
      </w:r>
      <w:r w:rsidRPr="00307999">
        <w:rPr>
          <w:rFonts w:eastAsia="Times New Roman" w:cs="Arial"/>
          <w:iCs/>
          <w:spacing w:val="-2"/>
          <w:lang w:val="fr-FR" w:eastAsia="en-GB"/>
        </w:rPr>
        <w:t xml:space="preserve">océan Indien, en insistant sur le fait que les droits des États côtiers adjacents devraient être respectés aux termes de la Convention des </w:t>
      </w:r>
      <w:r w:rsidR="00F306C3">
        <w:rPr>
          <w:rFonts w:eastAsia="Times New Roman" w:cs="Arial"/>
          <w:iCs/>
          <w:spacing w:val="-2"/>
          <w:lang w:val="fr-FR" w:eastAsia="en-GB"/>
        </w:rPr>
        <w:t>Nations Unies</w:t>
      </w:r>
      <w:r w:rsidRPr="00307999">
        <w:rPr>
          <w:rFonts w:eastAsia="Times New Roman" w:cs="Arial"/>
          <w:iCs/>
          <w:spacing w:val="-2"/>
          <w:lang w:val="fr-FR" w:eastAsia="en-GB"/>
        </w:rPr>
        <w:t xml:space="preserve"> sur le droit de la mer. </w:t>
      </w:r>
    </w:p>
    <w:p w14:paraId="02944675" w14:textId="7017F24A" w:rsidR="00307999" w:rsidRPr="00307999" w:rsidRDefault="00307999" w:rsidP="00942C17">
      <w:pPr>
        <w:shd w:val="clear" w:color="auto" w:fill="FFFFFF"/>
        <w:tabs>
          <w:tab w:val="left" w:pos="709"/>
        </w:tabs>
        <w:spacing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154.</w:t>
      </w:r>
      <w:r w:rsidRPr="00307999">
        <w:rPr>
          <w:rFonts w:eastAsia="Times New Roman" w:cs="Arial"/>
          <w:iCs/>
          <w:spacing w:val="-2"/>
          <w:lang w:val="fr-FR" w:eastAsia="en-GB"/>
        </w:rPr>
        <w:tab/>
        <w:t>Il a été proposé d</w:t>
      </w:r>
      <w:r w:rsidR="00185C47">
        <w:rPr>
          <w:rFonts w:eastAsia="Times New Roman" w:cs="Arial"/>
          <w:iCs/>
          <w:spacing w:val="-2"/>
          <w:lang w:val="fr-FR" w:eastAsia="en-GB"/>
        </w:rPr>
        <w:t>’</w:t>
      </w:r>
      <w:r w:rsidRPr="00307999">
        <w:rPr>
          <w:rFonts w:eastAsia="Times New Roman" w:cs="Arial"/>
          <w:iCs/>
          <w:spacing w:val="-2"/>
          <w:lang w:val="fr-FR" w:eastAsia="en-GB"/>
        </w:rPr>
        <w:t>établir un rapport d</w:t>
      </w:r>
      <w:r w:rsidR="00185C47">
        <w:rPr>
          <w:rFonts w:eastAsia="Times New Roman" w:cs="Arial"/>
          <w:iCs/>
          <w:spacing w:val="-2"/>
          <w:lang w:val="fr-FR" w:eastAsia="en-GB"/>
        </w:rPr>
        <w:t>’</w:t>
      </w:r>
      <w:r w:rsidRPr="00307999">
        <w:rPr>
          <w:rFonts w:eastAsia="Times New Roman" w:cs="Arial"/>
          <w:iCs/>
          <w:spacing w:val="-2"/>
          <w:lang w:val="fr-FR" w:eastAsia="en-GB"/>
        </w:rPr>
        <w:t>examen de l</w:t>
      </w:r>
      <w:r w:rsidR="00185C47">
        <w:rPr>
          <w:rFonts w:eastAsia="Times New Roman" w:cs="Arial"/>
          <w:iCs/>
          <w:spacing w:val="-2"/>
          <w:lang w:val="fr-FR" w:eastAsia="en-GB"/>
        </w:rPr>
        <w:t>’</w:t>
      </w:r>
      <w:r w:rsidRPr="00307999">
        <w:rPr>
          <w:rFonts w:eastAsia="Times New Roman" w:cs="Arial"/>
          <w:iCs/>
          <w:spacing w:val="-2"/>
          <w:lang w:val="fr-FR" w:eastAsia="en-GB"/>
        </w:rPr>
        <w:t>IOCINDIO, reprenant notamment les engagements pris par les États membres de la région pour en assurer la viabilité. La création de la WESTPAC et de l</w:t>
      </w:r>
      <w:r w:rsidR="00185C47">
        <w:rPr>
          <w:rFonts w:eastAsia="Times New Roman" w:cs="Arial"/>
          <w:iCs/>
          <w:spacing w:val="-2"/>
          <w:lang w:val="fr-FR" w:eastAsia="en-GB"/>
        </w:rPr>
        <w:t>’</w:t>
      </w:r>
      <w:r w:rsidRPr="00307999">
        <w:rPr>
          <w:rFonts w:eastAsia="Times New Roman" w:cs="Arial"/>
          <w:iCs/>
          <w:spacing w:val="-2"/>
          <w:lang w:val="fr-FR" w:eastAsia="en-GB"/>
        </w:rPr>
        <w:t>IOCARIBE était fondée sur un examen de cette nature, ce qui constitue une bonne pratique.</w:t>
      </w:r>
    </w:p>
    <w:p w14:paraId="0D5FB260" w14:textId="43CB8516" w:rsidR="00307999" w:rsidRPr="00307999" w:rsidRDefault="00307999" w:rsidP="00942C17">
      <w:pPr>
        <w:shd w:val="clear" w:color="auto" w:fill="FFFFFF"/>
        <w:tabs>
          <w:tab w:val="left" w:pos="709"/>
        </w:tabs>
        <w:spacing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155.</w:t>
      </w:r>
      <w:r w:rsidRPr="00307999">
        <w:rPr>
          <w:rFonts w:eastAsia="Times New Roman" w:cs="Arial"/>
          <w:iCs/>
          <w:spacing w:val="-2"/>
          <w:lang w:val="fr-FR" w:eastAsia="en-GB"/>
        </w:rPr>
        <w:tab/>
        <w:t>Les États membres ont également demandé qu</w:t>
      </w:r>
      <w:r w:rsidR="00185C47">
        <w:rPr>
          <w:rFonts w:eastAsia="Times New Roman" w:cs="Arial"/>
          <w:iCs/>
          <w:spacing w:val="-2"/>
          <w:lang w:val="fr-FR" w:eastAsia="en-GB"/>
        </w:rPr>
        <w:t>’</w:t>
      </w:r>
      <w:r w:rsidRPr="00307999">
        <w:rPr>
          <w:rFonts w:eastAsia="Times New Roman" w:cs="Arial"/>
          <w:iCs/>
          <w:spacing w:val="-2"/>
          <w:lang w:val="fr-FR" w:eastAsia="en-GB"/>
        </w:rPr>
        <w:t xml:space="preserve">un équilibre soit trouvé entre le personnel nécessaire au fonctionnement des organes subsidiaires régionaux et les effectifs nécessaires au Siège. </w:t>
      </w:r>
    </w:p>
    <w:p w14:paraId="2B4AC560" w14:textId="77777777" w:rsidR="00307999" w:rsidRPr="00307999" w:rsidRDefault="00307999" w:rsidP="00942C17">
      <w:pPr>
        <w:shd w:val="clear" w:color="auto" w:fill="FFFFFF"/>
        <w:tabs>
          <w:tab w:val="left" w:pos="709"/>
        </w:tabs>
        <w:spacing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156.</w:t>
      </w:r>
      <w:r w:rsidRPr="00307999">
        <w:rPr>
          <w:rFonts w:eastAsia="Times New Roman" w:cs="Arial"/>
          <w:iCs/>
          <w:spacing w:val="-2"/>
          <w:lang w:val="fr-FR" w:eastAsia="en-GB"/>
        </w:rPr>
        <w:tab/>
        <w:t xml:space="preserve">Le co-Président du groupe de travail et Président de la COI, M. Ariel Troisi, a résumé comme suit les principaux points abordés dans les interventions : </w:t>
      </w:r>
    </w:p>
    <w:p w14:paraId="6E82BCB4" w14:textId="1970853B" w:rsidR="00307999" w:rsidRPr="00307999" w:rsidRDefault="00307999" w:rsidP="00942C17">
      <w:pPr>
        <w:shd w:val="clear" w:color="auto" w:fill="FFFFFF"/>
        <w:tabs>
          <w:tab w:val="left" w:pos="851"/>
        </w:tabs>
        <w:spacing w:after="240" w:line="240" w:lineRule="auto"/>
        <w:ind w:left="851" w:hanging="284"/>
        <w:jc w:val="both"/>
        <w:rPr>
          <w:rFonts w:eastAsia="Times New Roman" w:cs="Arial"/>
          <w:iCs/>
          <w:spacing w:val="-2"/>
          <w:lang w:val="fr-FR" w:eastAsia="en-GB"/>
        </w:rPr>
      </w:pPr>
      <w:r w:rsidRPr="00307999">
        <w:rPr>
          <w:rFonts w:eastAsia="Times New Roman" w:cs="Arial"/>
          <w:iCs/>
          <w:spacing w:val="-2"/>
          <w:lang w:val="fr-FR" w:eastAsia="en-GB"/>
        </w:rPr>
        <w:t>-</w:t>
      </w:r>
      <w:r w:rsidRPr="00307999">
        <w:rPr>
          <w:rFonts w:eastAsia="Times New Roman" w:cs="Arial"/>
          <w:iCs/>
          <w:spacing w:val="-2"/>
          <w:lang w:val="fr-FR" w:eastAsia="en-GB"/>
        </w:rPr>
        <w:tab/>
        <w:t>bonnes pratiques, avec l</w:t>
      </w:r>
      <w:r w:rsidR="00185C47">
        <w:rPr>
          <w:rFonts w:eastAsia="Times New Roman" w:cs="Arial"/>
          <w:iCs/>
          <w:spacing w:val="-2"/>
          <w:lang w:val="fr-FR" w:eastAsia="en-GB"/>
        </w:rPr>
        <w:t>’</w:t>
      </w:r>
      <w:r w:rsidRPr="00307999">
        <w:rPr>
          <w:rFonts w:eastAsia="Times New Roman" w:cs="Arial"/>
          <w:iCs/>
          <w:spacing w:val="-2"/>
          <w:lang w:val="fr-FR" w:eastAsia="en-GB"/>
        </w:rPr>
        <w:t>établissement d</w:t>
      </w:r>
      <w:r w:rsidR="00185C47">
        <w:rPr>
          <w:rFonts w:eastAsia="Times New Roman" w:cs="Arial"/>
          <w:iCs/>
          <w:spacing w:val="-2"/>
          <w:lang w:val="fr-FR" w:eastAsia="en-GB"/>
        </w:rPr>
        <w:t>’</w:t>
      </w:r>
      <w:r w:rsidRPr="00307999">
        <w:rPr>
          <w:rFonts w:eastAsia="Times New Roman" w:cs="Arial"/>
          <w:iCs/>
          <w:spacing w:val="-2"/>
          <w:lang w:val="fr-FR" w:eastAsia="en-GB"/>
        </w:rPr>
        <w:t>un rapport d</w:t>
      </w:r>
      <w:r w:rsidR="00185C47">
        <w:rPr>
          <w:rFonts w:eastAsia="Times New Roman" w:cs="Arial"/>
          <w:iCs/>
          <w:spacing w:val="-2"/>
          <w:lang w:val="fr-FR" w:eastAsia="en-GB"/>
        </w:rPr>
        <w:t>’</w:t>
      </w:r>
      <w:r w:rsidRPr="00307999">
        <w:rPr>
          <w:rFonts w:eastAsia="Times New Roman" w:cs="Arial"/>
          <w:iCs/>
          <w:spacing w:val="-2"/>
          <w:lang w:val="fr-FR" w:eastAsia="en-GB"/>
        </w:rPr>
        <w:t>examen sur l</w:t>
      </w:r>
      <w:r w:rsidR="00185C47">
        <w:rPr>
          <w:rFonts w:eastAsia="Times New Roman" w:cs="Arial"/>
          <w:iCs/>
          <w:spacing w:val="-2"/>
          <w:lang w:val="fr-FR" w:eastAsia="en-GB"/>
        </w:rPr>
        <w:t>’</w:t>
      </w:r>
      <w:r w:rsidRPr="00307999">
        <w:rPr>
          <w:rFonts w:eastAsia="Times New Roman" w:cs="Arial"/>
          <w:iCs/>
          <w:spacing w:val="-2"/>
          <w:lang w:val="fr-FR" w:eastAsia="en-GB"/>
        </w:rPr>
        <w:t>IOCINDIO inspiré des expériences de l</w:t>
      </w:r>
      <w:r w:rsidR="00185C47">
        <w:rPr>
          <w:rFonts w:eastAsia="Times New Roman" w:cs="Arial"/>
          <w:iCs/>
          <w:spacing w:val="-2"/>
          <w:lang w:val="fr-FR" w:eastAsia="en-GB"/>
        </w:rPr>
        <w:t>’</w:t>
      </w:r>
      <w:r w:rsidRPr="00307999">
        <w:rPr>
          <w:rFonts w:eastAsia="Times New Roman" w:cs="Arial"/>
          <w:iCs/>
          <w:spacing w:val="-2"/>
          <w:lang w:val="fr-FR" w:eastAsia="en-GB"/>
        </w:rPr>
        <w:t>IOCARIBE et de la WESTPAC ;</w:t>
      </w:r>
    </w:p>
    <w:p w14:paraId="288E3483" w14:textId="77777777" w:rsidR="00307999" w:rsidRPr="00307999" w:rsidRDefault="00307999" w:rsidP="006B6775">
      <w:pPr>
        <w:shd w:val="clear" w:color="auto" w:fill="FFFFFF"/>
        <w:spacing w:after="240" w:line="240" w:lineRule="auto"/>
        <w:ind w:left="851" w:hanging="284"/>
        <w:jc w:val="both"/>
        <w:rPr>
          <w:rFonts w:eastAsia="Times New Roman" w:cs="Arial"/>
          <w:iCs/>
          <w:spacing w:val="-2"/>
          <w:lang w:val="fr-FR" w:eastAsia="en-GB"/>
        </w:rPr>
      </w:pPr>
      <w:r w:rsidRPr="00307999">
        <w:rPr>
          <w:rFonts w:eastAsia="Times New Roman" w:cs="Arial"/>
          <w:iCs/>
          <w:spacing w:val="-2"/>
          <w:lang w:val="fr-FR" w:eastAsia="en-GB"/>
        </w:rPr>
        <w:lastRenderedPageBreak/>
        <w:t>-</w:t>
      </w:r>
      <w:r w:rsidRPr="00307999">
        <w:rPr>
          <w:rFonts w:eastAsia="Times New Roman" w:cs="Arial"/>
          <w:iCs/>
          <w:spacing w:val="-2"/>
          <w:lang w:val="fr-FR" w:eastAsia="en-GB"/>
        </w:rPr>
        <w:tab/>
        <w:t>préoccupations concernant la portée géographique ;</w:t>
      </w:r>
    </w:p>
    <w:p w14:paraId="72814773" w14:textId="0CBA566C" w:rsidR="00307999" w:rsidRPr="00307999" w:rsidRDefault="00307999" w:rsidP="006B6775">
      <w:pPr>
        <w:shd w:val="clear" w:color="auto" w:fill="FFFFFF"/>
        <w:spacing w:after="240" w:line="240" w:lineRule="auto"/>
        <w:ind w:left="851" w:hanging="284"/>
        <w:jc w:val="both"/>
        <w:rPr>
          <w:rFonts w:eastAsia="Times New Roman" w:cs="Arial"/>
          <w:iCs/>
          <w:spacing w:val="-2"/>
          <w:lang w:val="fr-FR" w:eastAsia="en-GB"/>
        </w:rPr>
      </w:pPr>
      <w:r w:rsidRPr="00307999">
        <w:rPr>
          <w:rFonts w:eastAsia="Times New Roman" w:cs="Arial"/>
          <w:iCs/>
          <w:spacing w:val="-2"/>
          <w:lang w:val="fr-FR" w:eastAsia="en-GB"/>
        </w:rPr>
        <w:t>-</w:t>
      </w:r>
      <w:r w:rsidRPr="00307999">
        <w:rPr>
          <w:rFonts w:eastAsia="Times New Roman" w:cs="Arial"/>
          <w:iCs/>
          <w:spacing w:val="-2"/>
          <w:lang w:val="fr-FR" w:eastAsia="en-GB"/>
        </w:rPr>
        <w:tab/>
        <w:t>préoccupations quant au possible affaiblissement des responsabilités des sous</w:t>
      </w:r>
      <w:r w:rsidR="00C94DF1">
        <w:rPr>
          <w:rFonts w:eastAsia="Times New Roman" w:cs="Arial"/>
          <w:iCs/>
          <w:spacing w:val="-2"/>
          <w:lang w:val="fr-FR" w:eastAsia="en-GB"/>
        </w:rPr>
        <w:noBreakHyphen/>
      </w:r>
      <w:r w:rsidRPr="00307999">
        <w:rPr>
          <w:rFonts w:eastAsia="Times New Roman" w:cs="Arial"/>
          <w:iCs/>
          <w:spacing w:val="-2"/>
          <w:lang w:val="fr-FR" w:eastAsia="en-GB"/>
        </w:rPr>
        <w:t xml:space="preserve">commissions déjà en place. </w:t>
      </w:r>
    </w:p>
    <w:p w14:paraId="649EFA04" w14:textId="2C21B934" w:rsidR="00307999" w:rsidRPr="00307999" w:rsidRDefault="00307999" w:rsidP="00307999">
      <w:pPr>
        <w:shd w:val="clear" w:color="auto" w:fill="FFFFFF"/>
        <w:tabs>
          <w:tab w:val="left" w:pos="709"/>
        </w:tabs>
        <w:spacing w:after="240"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157.</w:t>
      </w:r>
      <w:r w:rsidRPr="00307999">
        <w:rPr>
          <w:rFonts w:eastAsia="Times New Roman" w:cs="Arial"/>
          <w:iCs/>
          <w:spacing w:val="-2"/>
          <w:lang w:val="fr-FR" w:eastAsia="en-GB"/>
        </w:rPr>
        <w:tab/>
        <w:t>Le Président de la COI a fait observer aux États membres que le Conseil exécutif, à sa présente session, n</w:t>
      </w:r>
      <w:r w:rsidR="00185C47">
        <w:rPr>
          <w:rFonts w:eastAsia="Times New Roman" w:cs="Arial"/>
          <w:iCs/>
          <w:spacing w:val="-2"/>
          <w:lang w:val="fr-FR" w:eastAsia="en-GB"/>
        </w:rPr>
        <w:t>’</w:t>
      </w:r>
      <w:r w:rsidRPr="00307999">
        <w:rPr>
          <w:rFonts w:eastAsia="Times New Roman" w:cs="Arial"/>
          <w:iCs/>
          <w:spacing w:val="-2"/>
          <w:lang w:val="fr-FR" w:eastAsia="en-GB"/>
        </w:rPr>
        <w:t>était pas appelé à rendre une décision au sujet de l</w:t>
      </w:r>
      <w:r w:rsidR="00185C47">
        <w:rPr>
          <w:rFonts w:eastAsia="Times New Roman" w:cs="Arial"/>
          <w:iCs/>
          <w:spacing w:val="-2"/>
          <w:lang w:val="fr-FR" w:eastAsia="en-GB"/>
        </w:rPr>
        <w:t>’</w:t>
      </w:r>
      <w:r w:rsidRPr="00307999">
        <w:rPr>
          <w:rFonts w:eastAsia="Times New Roman" w:cs="Arial"/>
          <w:iCs/>
          <w:spacing w:val="-2"/>
          <w:lang w:val="fr-FR" w:eastAsia="en-GB"/>
        </w:rPr>
        <w:t>établissement de la sous</w:t>
      </w:r>
      <w:r w:rsidR="00C94DF1">
        <w:rPr>
          <w:rFonts w:eastAsia="Times New Roman" w:cs="Arial"/>
          <w:iCs/>
          <w:spacing w:val="-2"/>
          <w:lang w:val="fr-FR" w:eastAsia="en-GB"/>
        </w:rPr>
        <w:noBreakHyphen/>
      </w:r>
      <w:r w:rsidRPr="00307999">
        <w:rPr>
          <w:rFonts w:eastAsia="Times New Roman" w:cs="Arial"/>
          <w:iCs/>
          <w:spacing w:val="-2"/>
          <w:lang w:val="fr-FR" w:eastAsia="en-GB"/>
        </w:rPr>
        <w:t>commission. À sa 31</w:t>
      </w:r>
      <w:r w:rsidRPr="00307999">
        <w:rPr>
          <w:rFonts w:eastAsia="Times New Roman" w:cs="Arial"/>
          <w:iCs/>
          <w:spacing w:val="-2"/>
          <w:vertAlign w:val="superscript"/>
          <w:lang w:val="fr-FR" w:eastAsia="en-GB"/>
        </w:rPr>
        <w:t>e</w:t>
      </w:r>
      <w:r w:rsidRPr="00307999">
        <w:rPr>
          <w:rFonts w:eastAsia="Times New Roman" w:cs="Arial"/>
          <w:iCs/>
          <w:spacing w:val="-2"/>
          <w:lang w:val="fr-FR" w:eastAsia="en-GB"/>
        </w:rPr>
        <w:t> session, l</w:t>
      </w:r>
      <w:r w:rsidR="00185C47">
        <w:rPr>
          <w:rFonts w:eastAsia="Times New Roman" w:cs="Arial"/>
          <w:iCs/>
          <w:spacing w:val="-2"/>
          <w:lang w:val="fr-FR" w:eastAsia="en-GB"/>
        </w:rPr>
        <w:t>’</w:t>
      </w:r>
      <w:r w:rsidRPr="00307999">
        <w:rPr>
          <w:rFonts w:eastAsia="Times New Roman" w:cs="Arial"/>
          <w:iCs/>
          <w:spacing w:val="-2"/>
          <w:lang w:val="fr-FR" w:eastAsia="en-GB"/>
        </w:rPr>
        <w:t>Assemblée avait demandé au groupe de travail de lui présenter un rapport intermédiaire à sa 32</w:t>
      </w:r>
      <w:r w:rsidRPr="00307999">
        <w:rPr>
          <w:rFonts w:eastAsia="Times New Roman" w:cs="Arial"/>
          <w:iCs/>
          <w:spacing w:val="-2"/>
          <w:vertAlign w:val="superscript"/>
          <w:lang w:val="fr-FR" w:eastAsia="en-GB"/>
        </w:rPr>
        <w:t>e</w:t>
      </w:r>
      <w:r w:rsidRPr="00307999">
        <w:rPr>
          <w:rFonts w:eastAsia="Times New Roman" w:cs="Arial"/>
          <w:iCs/>
          <w:spacing w:val="-2"/>
          <w:lang w:val="fr-FR" w:eastAsia="en-GB"/>
        </w:rPr>
        <w:t> session, en vue de prendre une décision définitive par le biais d</w:t>
      </w:r>
      <w:r w:rsidR="00185C47">
        <w:rPr>
          <w:rFonts w:eastAsia="Times New Roman" w:cs="Arial"/>
          <w:iCs/>
          <w:spacing w:val="-2"/>
          <w:lang w:val="fr-FR" w:eastAsia="en-GB"/>
        </w:rPr>
        <w:t>’</w:t>
      </w:r>
      <w:r w:rsidRPr="00307999">
        <w:rPr>
          <w:rFonts w:eastAsia="Times New Roman" w:cs="Arial"/>
          <w:iCs/>
          <w:spacing w:val="-2"/>
          <w:lang w:val="fr-FR" w:eastAsia="en-GB"/>
        </w:rPr>
        <w:t>une résolution proposée par un ou plusieurs États membres. M. Troisi a ensuite invité les États membres à envoyer leurs recommandations afin de guider les travaux du groupe de travail.</w:t>
      </w:r>
    </w:p>
    <w:p w14:paraId="41EA5361" w14:textId="24089C2C" w:rsidR="00307999" w:rsidRPr="00307999" w:rsidRDefault="00307999" w:rsidP="00307999">
      <w:pPr>
        <w:shd w:val="clear" w:color="auto" w:fill="FFFFFF"/>
        <w:tabs>
          <w:tab w:val="left" w:pos="709"/>
        </w:tabs>
        <w:spacing w:after="240"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158.</w:t>
      </w:r>
      <w:r w:rsidRPr="00307999">
        <w:rPr>
          <w:rFonts w:eastAsia="Times New Roman" w:cs="Arial"/>
          <w:iCs/>
          <w:spacing w:val="-2"/>
          <w:lang w:val="fr-FR" w:eastAsia="en-GB"/>
        </w:rPr>
        <w:tab/>
        <w:t>Les délégations des États membres ci-après o</w:t>
      </w:r>
      <w:r w:rsidRPr="00185C47">
        <w:rPr>
          <w:rFonts w:eastAsia="Times New Roman" w:cs="Arial"/>
          <w:iCs/>
          <w:spacing w:val="-2"/>
          <w:lang w:val="fr-FR" w:eastAsia="en-GB"/>
        </w:rPr>
        <w:t>nt choisi de fournir le compte rendu de leur intervention en plénière sur ce point de l</w:t>
      </w:r>
      <w:r w:rsidR="00185C47" w:rsidRPr="00185C47">
        <w:rPr>
          <w:rFonts w:eastAsia="Times New Roman" w:cs="Arial"/>
          <w:iCs/>
          <w:spacing w:val="-2"/>
          <w:lang w:val="fr-FR" w:eastAsia="en-GB"/>
        </w:rPr>
        <w:t>’</w:t>
      </w:r>
      <w:r w:rsidRPr="00185C47">
        <w:rPr>
          <w:rFonts w:eastAsia="Times New Roman" w:cs="Arial"/>
          <w:iCs/>
          <w:spacing w:val="-2"/>
          <w:lang w:val="fr-FR" w:eastAsia="en-GB"/>
        </w:rPr>
        <w:t>ordre du jour pour inclusion dans l</w:t>
      </w:r>
      <w:r w:rsidR="00185C47" w:rsidRPr="00185C47">
        <w:rPr>
          <w:rFonts w:eastAsia="Times New Roman" w:cs="Arial"/>
          <w:iCs/>
          <w:spacing w:val="-2"/>
          <w:lang w:val="fr-FR" w:eastAsia="en-GB"/>
        </w:rPr>
        <w:t>’a</w:t>
      </w:r>
      <w:r w:rsidRPr="00185C47">
        <w:rPr>
          <w:rFonts w:eastAsia="Times New Roman" w:cs="Arial"/>
          <w:iCs/>
          <w:spacing w:val="-2"/>
          <w:lang w:val="fr-FR" w:eastAsia="en-GB"/>
        </w:rPr>
        <w:t>nnexe d</w:t>
      </w:r>
      <w:r w:rsidR="00185C47" w:rsidRPr="00185C47">
        <w:rPr>
          <w:rFonts w:eastAsia="Times New Roman" w:cs="Arial"/>
          <w:iCs/>
          <w:spacing w:val="-2"/>
          <w:lang w:val="fr-FR" w:eastAsia="en-GB"/>
        </w:rPr>
        <w:t>’</w:t>
      </w:r>
      <w:r w:rsidRPr="00185C47">
        <w:rPr>
          <w:rFonts w:eastAsia="Times New Roman" w:cs="Arial"/>
          <w:iCs/>
          <w:spacing w:val="-2"/>
          <w:lang w:val="fr-FR" w:eastAsia="en-GB"/>
        </w:rPr>
        <w:t>information au rapport de la réunion : Bangladesh (observateur au nom du co-</w:t>
      </w:r>
      <w:r w:rsidR="00CE211B" w:rsidRPr="00185C47">
        <w:rPr>
          <w:rFonts w:eastAsia="Times New Roman" w:cs="Arial"/>
          <w:iCs/>
          <w:spacing w:val="-2"/>
          <w:lang w:val="fr-FR" w:eastAsia="en-GB"/>
        </w:rPr>
        <w:t>P</w:t>
      </w:r>
      <w:r w:rsidRPr="00185C47">
        <w:rPr>
          <w:rFonts w:eastAsia="Times New Roman" w:cs="Arial"/>
          <w:iCs/>
          <w:spacing w:val="-2"/>
          <w:lang w:val="fr-FR" w:eastAsia="en-GB"/>
        </w:rPr>
        <w:t>résident de l</w:t>
      </w:r>
      <w:r w:rsidR="00185C47" w:rsidRPr="00185C47">
        <w:rPr>
          <w:rFonts w:eastAsia="Times New Roman" w:cs="Arial"/>
          <w:iCs/>
          <w:spacing w:val="-2"/>
          <w:lang w:val="fr-FR" w:eastAsia="en-GB"/>
        </w:rPr>
        <w:t>’</w:t>
      </w:r>
      <w:r w:rsidRPr="00185C47">
        <w:rPr>
          <w:rFonts w:eastAsia="Times New Roman" w:cs="Arial"/>
          <w:iCs/>
          <w:spacing w:val="-2"/>
          <w:lang w:val="fr-FR" w:eastAsia="en-GB"/>
        </w:rPr>
        <w:t>OEIWG), Chine,</w:t>
      </w:r>
      <w:r w:rsidRPr="00307999">
        <w:rPr>
          <w:rFonts w:eastAsia="Times New Roman" w:cs="Arial"/>
          <w:iCs/>
          <w:spacing w:val="-2"/>
          <w:lang w:val="fr-FR" w:eastAsia="en-GB"/>
        </w:rPr>
        <w:t xml:space="preserve"> Côte d</w:t>
      </w:r>
      <w:r w:rsidR="00185C47">
        <w:rPr>
          <w:rFonts w:eastAsia="Times New Roman" w:cs="Arial"/>
          <w:iCs/>
          <w:spacing w:val="-2"/>
          <w:lang w:val="fr-FR" w:eastAsia="en-GB"/>
        </w:rPr>
        <w:t>’</w:t>
      </w:r>
      <w:r w:rsidRPr="00307999">
        <w:rPr>
          <w:rFonts w:eastAsia="Times New Roman" w:cs="Arial"/>
          <w:iCs/>
          <w:spacing w:val="-2"/>
          <w:lang w:val="fr-FR" w:eastAsia="en-GB"/>
        </w:rPr>
        <w:t>Ivoire (au nom du Groupe Afrique de l</w:t>
      </w:r>
      <w:r w:rsidR="00185C47">
        <w:rPr>
          <w:rFonts w:eastAsia="Times New Roman" w:cs="Arial"/>
          <w:iCs/>
          <w:spacing w:val="-2"/>
          <w:lang w:val="fr-FR" w:eastAsia="en-GB"/>
        </w:rPr>
        <w:t>’</w:t>
      </w:r>
      <w:r w:rsidRPr="00307999">
        <w:rPr>
          <w:rFonts w:eastAsia="Times New Roman" w:cs="Arial"/>
          <w:iCs/>
          <w:spacing w:val="-2"/>
          <w:lang w:val="fr-FR" w:eastAsia="en-GB"/>
        </w:rPr>
        <w:t>UNESCO), États-Unis d</w:t>
      </w:r>
      <w:r w:rsidR="00185C47">
        <w:rPr>
          <w:rFonts w:eastAsia="Times New Roman" w:cs="Arial"/>
          <w:iCs/>
          <w:spacing w:val="-2"/>
          <w:lang w:val="fr-FR" w:eastAsia="en-GB"/>
        </w:rPr>
        <w:t>’</w:t>
      </w:r>
      <w:r w:rsidRPr="00307999">
        <w:rPr>
          <w:rFonts w:eastAsia="Times New Roman" w:cs="Arial"/>
          <w:iCs/>
          <w:spacing w:val="-2"/>
          <w:lang w:val="fr-FR" w:eastAsia="en-GB"/>
        </w:rPr>
        <w:t>Amérique, France, Inde, Indonésie (observateur), Japon, Kenya, Philippines, Thaïlande, WESTPAC et Comité scientifique pour les recherches océaniques (CSRO).</w:t>
      </w:r>
    </w:p>
    <w:p w14:paraId="558D879B" w14:textId="77777777" w:rsidR="00307999" w:rsidRPr="00307999" w:rsidRDefault="00307999" w:rsidP="00307999">
      <w:pPr>
        <w:shd w:val="clear" w:color="auto" w:fill="FFFFFF"/>
        <w:tabs>
          <w:tab w:val="left" w:pos="709"/>
        </w:tabs>
        <w:spacing w:after="240" w:line="240" w:lineRule="auto"/>
        <w:ind w:hanging="567"/>
        <w:jc w:val="both"/>
        <w:rPr>
          <w:rFonts w:eastAsia="Times New Roman" w:cs="Arial"/>
          <w:iCs/>
          <w:spacing w:val="-2"/>
          <w:lang w:val="fr-FR" w:eastAsia="en-GB"/>
        </w:rPr>
      </w:pPr>
      <w:r w:rsidRPr="00307999">
        <w:rPr>
          <w:rFonts w:eastAsia="Times New Roman" w:cs="Arial"/>
          <w:i/>
          <w:spacing w:val="-2"/>
          <w:lang w:val="fr-FR" w:eastAsia="en-GB"/>
        </w:rPr>
        <w:t>159.</w:t>
      </w:r>
      <w:r w:rsidRPr="00307999">
        <w:rPr>
          <w:rFonts w:eastAsia="Times New Roman" w:cs="Arial"/>
          <w:iCs/>
          <w:spacing w:val="-2"/>
          <w:lang w:val="fr-FR" w:eastAsia="en-GB"/>
        </w:rPr>
        <w:tab/>
        <w:t xml:space="preserve">Le Conseil exécutif a adopté la </w:t>
      </w:r>
      <w:r w:rsidRPr="00307999">
        <w:rPr>
          <w:rFonts w:eastAsia="Times New Roman" w:cs="Arial"/>
          <w:iCs/>
          <w:spacing w:val="-2"/>
          <w:u w:val="single"/>
          <w:lang w:val="fr-FR" w:eastAsia="en-GB"/>
        </w:rPr>
        <w:t>décision IOC/EC-55/3.5.2</w:t>
      </w:r>
      <w:r w:rsidRPr="00307999">
        <w:rPr>
          <w:rFonts w:eastAsia="Times New Roman" w:cs="Arial"/>
          <w:iCs/>
          <w:spacing w:val="-2"/>
          <w:lang w:val="fr-FR" w:eastAsia="en-GB"/>
        </w:rPr>
        <w:t xml:space="preserve"> ci-après.</w:t>
      </w:r>
    </w:p>
    <w:p w14:paraId="31981735" w14:textId="0E32612E" w:rsidR="00307999" w:rsidRPr="00942C17" w:rsidRDefault="00307999" w:rsidP="00307999">
      <w:pPr>
        <w:shd w:val="clear" w:color="auto" w:fill="FFFFFF"/>
        <w:tabs>
          <w:tab w:val="left" w:pos="709"/>
        </w:tabs>
        <w:spacing w:after="240" w:line="240" w:lineRule="auto"/>
        <w:jc w:val="center"/>
        <w:rPr>
          <w:rFonts w:eastAsia="Times New Roman" w:cs="Arial"/>
          <w:b/>
          <w:bCs/>
          <w:iCs/>
          <w:spacing w:val="-2"/>
          <w:sz w:val="20"/>
          <w:szCs w:val="20"/>
          <w:lang w:val="fr-FR" w:eastAsia="en-GB"/>
        </w:rPr>
      </w:pPr>
      <w:r w:rsidRPr="00942C17">
        <w:rPr>
          <w:rFonts w:eastAsia="Times New Roman" w:cs="Arial"/>
          <w:b/>
          <w:bCs/>
          <w:iCs/>
          <w:spacing w:val="-2"/>
          <w:sz w:val="20"/>
          <w:szCs w:val="20"/>
          <w:lang w:val="fr-FR" w:eastAsia="en-GB"/>
        </w:rPr>
        <w:t xml:space="preserve">Rapport intérimaire du groupe de travail intersessions à composition non limitée </w:t>
      </w:r>
      <w:r w:rsidRPr="00942C17">
        <w:rPr>
          <w:rFonts w:eastAsia="Times New Roman" w:cs="Arial"/>
          <w:b/>
          <w:bCs/>
          <w:iCs/>
          <w:spacing w:val="-2"/>
          <w:sz w:val="20"/>
          <w:szCs w:val="20"/>
          <w:lang w:val="fr-FR" w:eastAsia="en-GB"/>
        </w:rPr>
        <w:br/>
        <w:t>sur le statut du Comité régional de la COI pour l</w:t>
      </w:r>
      <w:r w:rsidR="00185C47" w:rsidRPr="00942C17">
        <w:rPr>
          <w:rFonts w:eastAsia="Times New Roman" w:cs="Arial"/>
          <w:b/>
          <w:bCs/>
          <w:iCs/>
          <w:spacing w:val="-2"/>
          <w:sz w:val="20"/>
          <w:szCs w:val="20"/>
          <w:lang w:val="fr-FR" w:eastAsia="en-GB"/>
        </w:rPr>
        <w:t>’</w:t>
      </w:r>
      <w:r w:rsidRPr="00942C17">
        <w:rPr>
          <w:rFonts w:eastAsia="Times New Roman" w:cs="Arial"/>
          <w:b/>
          <w:bCs/>
          <w:iCs/>
          <w:spacing w:val="-2"/>
          <w:sz w:val="20"/>
          <w:szCs w:val="20"/>
          <w:lang w:val="fr-FR" w:eastAsia="en-GB"/>
        </w:rPr>
        <w:t>océan Indien central (IOCINDIO)</w:t>
      </w:r>
    </w:p>
    <w:p w14:paraId="32BF1430" w14:textId="77777777" w:rsidR="00307999" w:rsidRPr="00942C17" w:rsidRDefault="00307999" w:rsidP="00307999">
      <w:pPr>
        <w:tabs>
          <w:tab w:val="left" w:pos="567"/>
        </w:tabs>
        <w:snapToGrid w:val="0"/>
        <w:spacing w:after="240" w:line="240" w:lineRule="auto"/>
        <w:rPr>
          <w:rFonts w:eastAsia="Calibri" w:cs="Arial"/>
          <w:bCs/>
          <w:snapToGrid w:val="0"/>
          <w:sz w:val="20"/>
          <w:szCs w:val="20"/>
          <w:lang w:val="fr-FR" w:eastAsia="en-US"/>
        </w:rPr>
      </w:pPr>
      <w:r w:rsidRPr="00942C17">
        <w:rPr>
          <w:rFonts w:eastAsia="Calibri" w:cs="Arial"/>
          <w:bCs/>
          <w:snapToGrid w:val="0"/>
          <w:sz w:val="20"/>
          <w:szCs w:val="20"/>
          <w:lang w:val="fr-FR" w:eastAsia="en-US"/>
        </w:rPr>
        <w:t>Le Conseil exécutif,</w:t>
      </w:r>
    </w:p>
    <w:p w14:paraId="6776374C" w14:textId="71EF2F40" w:rsidR="00307999" w:rsidRPr="00942C17" w:rsidRDefault="00307999" w:rsidP="00307999">
      <w:pPr>
        <w:spacing w:after="240" w:line="240" w:lineRule="auto"/>
        <w:jc w:val="both"/>
        <w:rPr>
          <w:rFonts w:eastAsia="Calibri" w:cs="Arial"/>
          <w:iCs/>
          <w:snapToGrid w:val="0"/>
          <w:sz w:val="20"/>
          <w:szCs w:val="20"/>
          <w:lang w:val="fr-FR" w:eastAsia="en-GB"/>
        </w:rPr>
      </w:pPr>
      <w:r w:rsidRPr="00942C17">
        <w:rPr>
          <w:rFonts w:eastAsia="Calibri" w:cs="Arial"/>
          <w:iCs/>
          <w:snapToGrid w:val="0"/>
          <w:sz w:val="20"/>
          <w:szCs w:val="20"/>
          <w:u w:val="single"/>
          <w:lang w:val="fr-FR" w:eastAsia="en-GB"/>
        </w:rPr>
        <w:t>Ayant examiné</w:t>
      </w:r>
      <w:r w:rsidRPr="00942C17">
        <w:rPr>
          <w:rFonts w:eastAsia="Calibri" w:cs="Arial"/>
          <w:iCs/>
          <w:snapToGrid w:val="0"/>
          <w:sz w:val="20"/>
          <w:szCs w:val="20"/>
          <w:lang w:val="fr-FR" w:eastAsia="en-GB"/>
        </w:rPr>
        <w:t xml:space="preserve"> le document IOC/EC-55/3.5.2.Doc(1) contenant le rapport intérimaire du groupe de travail intersessions à composition non limitée sur le statut du Comité régional de la COI pour l</w:t>
      </w:r>
      <w:r w:rsidR="00185C47" w:rsidRPr="00942C17">
        <w:rPr>
          <w:rFonts w:eastAsia="Calibri" w:cs="Arial"/>
          <w:iCs/>
          <w:snapToGrid w:val="0"/>
          <w:sz w:val="20"/>
          <w:szCs w:val="20"/>
          <w:lang w:val="fr-FR" w:eastAsia="en-GB"/>
        </w:rPr>
        <w:t>’</w:t>
      </w:r>
      <w:r w:rsidRPr="00942C17">
        <w:rPr>
          <w:rFonts w:eastAsia="Calibri" w:cs="Arial"/>
          <w:iCs/>
          <w:snapToGrid w:val="0"/>
          <w:sz w:val="20"/>
          <w:szCs w:val="20"/>
          <w:lang w:val="fr-FR" w:eastAsia="en-GB"/>
        </w:rPr>
        <w:t>océan Indien central, établi par la décision A</w:t>
      </w:r>
      <w:r w:rsidRPr="00942C17">
        <w:rPr>
          <w:rFonts w:eastAsia="Calibri" w:cs="Arial"/>
          <w:iCs/>
          <w:snapToGrid w:val="0"/>
          <w:sz w:val="20"/>
          <w:szCs w:val="20"/>
          <w:lang w:val="fr-FR" w:eastAsia="en-GB"/>
        </w:rPr>
        <w:noBreakHyphen/>
        <w:t>31/3.5.6 adoptée par l</w:t>
      </w:r>
      <w:r w:rsidR="00185C47" w:rsidRPr="00942C17">
        <w:rPr>
          <w:rFonts w:eastAsia="Calibri" w:cs="Arial"/>
          <w:iCs/>
          <w:snapToGrid w:val="0"/>
          <w:sz w:val="20"/>
          <w:szCs w:val="20"/>
          <w:lang w:val="fr-FR" w:eastAsia="en-GB"/>
        </w:rPr>
        <w:t>’</w:t>
      </w:r>
      <w:r w:rsidRPr="00942C17">
        <w:rPr>
          <w:rFonts w:eastAsia="Calibri" w:cs="Arial"/>
          <w:iCs/>
          <w:snapToGrid w:val="0"/>
          <w:sz w:val="20"/>
          <w:szCs w:val="20"/>
          <w:lang w:val="fr-FR" w:eastAsia="en-GB"/>
        </w:rPr>
        <w:t>Assemblée de la COI à sa 31</w:t>
      </w:r>
      <w:r w:rsidRPr="00942C17">
        <w:rPr>
          <w:rFonts w:eastAsia="Calibri" w:cs="Arial"/>
          <w:iCs/>
          <w:snapToGrid w:val="0"/>
          <w:sz w:val="20"/>
          <w:szCs w:val="20"/>
          <w:vertAlign w:val="superscript"/>
          <w:lang w:val="fr-FR" w:eastAsia="en-GB"/>
        </w:rPr>
        <w:t>e</w:t>
      </w:r>
      <w:r w:rsidRPr="00942C17">
        <w:rPr>
          <w:rFonts w:eastAsia="Calibri" w:cs="Arial"/>
          <w:iCs/>
          <w:snapToGrid w:val="0"/>
          <w:sz w:val="20"/>
          <w:szCs w:val="20"/>
          <w:lang w:val="fr-FR" w:eastAsia="en-GB"/>
        </w:rPr>
        <w:t> session,</w:t>
      </w:r>
    </w:p>
    <w:p w14:paraId="3D3451D9" w14:textId="653C7857" w:rsidR="00307999" w:rsidRPr="00942C17" w:rsidRDefault="00307999" w:rsidP="00307999">
      <w:pPr>
        <w:spacing w:after="240" w:line="240" w:lineRule="auto"/>
        <w:jc w:val="both"/>
        <w:rPr>
          <w:rFonts w:eastAsia="Calibri" w:cs="Arial"/>
          <w:iCs/>
          <w:snapToGrid w:val="0"/>
          <w:sz w:val="20"/>
          <w:szCs w:val="20"/>
          <w:lang w:val="fr-FR" w:eastAsia="en-US"/>
        </w:rPr>
      </w:pPr>
      <w:r w:rsidRPr="00942C17">
        <w:rPr>
          <w:rFonts w:eastAsia="Calibri" w:cs="Arial"/>
          <w:iCs/>
          <w:snapToGrid w:val="0"/>
          <w:sz w:val="20"/>
          <w:szCs w:val="20"/>
          <w:u w:val="single"/>
          <w:lang w:val="fr-FR" w:eastAsia="en-GB"/>
        </w:rPr>
        <w:t>Remercie</w:t>
      </w:r>
      <w:r w:rsidRPr="00942C17">
        <w:rPr>
          <w:rFonts w:eastAsia="Calibri" w:cs="Arial"/>
          <w:iCs/>
          <w:snapToGrid w:val="0"/>
          <w:sz w:val="20"/>
          <w:szCs w:val="20"/>
          <w:lang w:val="fr-FR" w:eastAsia="en-GB"/>
        </w:rPr>
        <w:t xml:space="preserve"> les co-Présidents d</w:t>
      </w:r>
      <w:r w:rsidR="00185C47" w:rsidRPr="00942C17">
        <w:rPr>
          <w:rFonts w:eastAsia="Calibri" w:cs="Arial"/>
          <w:iCs/>
          <w:snapToGrid w:val="0"/>
          <w:sz w:val="20"/>
          <w:szCs w:val="20"/>
          <w:lang w:val="fr-FR" w:eastAsia="en-GB"/>
        </w:rPr>
        <w:t>’</w:t>
      </w:r>
      <w:r w:rsidRPr="00942C17">
        <w:rPr>
          <w:rFonts w:eastAsia="Calibri" w:cs="Arial"/>
          <w:iCs/>
          <w:snapToGrid w:val="0"/>
          <w:sz w:val="20"/>
          <w:szCs w:val="20"/>
          <w:lang w:val="fr-FR" w:eastAsia="en-GB"/>
        </w:rPr>
        <w:t>avoir dirigé le groupe de travail ;</w:t>
      </w:r>
    </w:p>
    <w:p w14:paraId="1B34D99C" w14:textId="2015D0A2" w:rsidR="00307999" w:rsidRPr="00942C17" w:rsidRDefault="00307999" w:rsidP="00307999">
      <w:pPr>
        <w:spacing w:after="240" w:line="240" w:lineRule="auto"/>
        <w:jc w:val="both"/>
        <w:rPr>
          <w:rFonts w:eastAsia="Calibri" w:cs="Arial"/>
          <w:iCs/>
          <w:snapToGrid w:val="0"/>
          <w:sz w:val="20"/>
          <w:szCs w:val="20"/>
          <w:lang w:val="fr-FR" w:eastAsia="en-US"/>
        </w:rPr>
      </w:pPr>
      <w:r w:rsidRPr="00942C17">
        <w:rPr>
          <w:rFonts w:eastAsia="Calibri" w:cs="Arial"/>
          <w:iCs/>
          <w:snapToGrid w:val="0"/>
          <w:sz w:val="20"/>
          <w:szCs w:val="20"/>
          <w:u w:val="single"/>
          <w:lang w:val="fr-FR" w:eastAsia="en-GB"/>
        </w:rPr>
        <w:t>Prend note</w:t>
      </w:r>
      <w:r w:rsidRPr="00942C17">
        <w:rPr>
          <w:rFonts w:eastAsia="Calibri" w:cs="Arial"/>
          <w:iCs/>
          <w:snapToGrid w:val="0"/>
          <w:sz w:val="20"/>
          <w:szCs w:val="20"/>
          <w:lang w:val="fr-FR" w:eastAsia="en-GB"/>
        </w:rPr>
        <w:t xml:space="preserve"> des consultations en cours, tenant compte également des commentaires exprimés à l</w:t>
      </w:r>
      <w:r w:rsidR="00185C47" w:rsidRPr="00942C17">
        <w:rPr>
          <w:rFonts w:eastAsia="Calibri" w:cs="Arial"/>
          <w:iCs/>
          <w:snapToGrid w:val="0"/>
          <w:sz w:val="20"/>
          <w:szCs w:val="20"/>
          <w:lang w:val="fr-FR" w:eastAsia="en-GB"/>
        </w:rPr>
        <w:t>’</w:t>
      </w:r>
      <w:r w:rsidRPr="00942C17">
        <w:rPr>
          <w:rFonts w:eastAsia="Calibri" w:cs="Arial"/>
          <w:iCs/>
          <w:snapToGrid w:val="0"/>
          <w:sz w:val="20"/>
          <w:szCs w:val="20"/>
          <w:lang w:val="fr-FR" w:eastAsia="en-GB"/>
        </w:rPr>
        <w:t>occasion de sa 55</w:t>
      </w:r>
      <w:r w:rsidRPr="00942C17">
        <w:rPr>
          <w:rFonts w:eastAsia="Calibri" w:cs="Arial"/>
          <w:iCs/>
          <w:snapToGrid w:val="0"/>
          <w:sz w:val="20"/>
          <w:szCs w:val="20"/>
          <w:vertAlign w:val="superscript"/>
          <w:lang w:val="fr-FR" w:eastAsia="en-GB"/>
        </w:rPr>
        <w:t>e</w:t>
      </w:r>
      <w:r w:rsidRPr="00942C17">
        <w:rPr>
          <w:rFonts w:eastAsia="Calibri" w:cs="Arial"/>
          <w:iCs/>
          <w:snapToGrid w:val="0"/>
          <w:sz w:val="20"/>
          <w:szCs w:val="20"/>
          <w:lang w:val="fr-FR" w:eastAsia="en-GB"/>
        </w:rPr>
        <w:t> session, et de l</w:t>
      </w:r>
      <w:r w:rsidR="00185C47" w:rsidRPr="00942C17">
        <w:rPr>
          <w:rFonts w:eastAsia="Calibri" w:cs="Arial"/>
          <w:iCs/>
          <w:snapToGrid w:val="0"/>
          <w:sz w:val="20"/>
          <w:szCs w:val="20"/>
          <w:lang w:val="fr-FR" w:eastAsia="en-GB"/>
        </w:rPr>
        <w:t>’</w:t>
      </w:r>
      <w:r w:rsidRPr="00942C17">
        <w:rPr>
          <w:rFonts w:eastAsia="Calibri" w:cs="Arial"/>
          <w:iCs/>
          <w:snapToGrid w:val="0"/>
          <w:sz w:val="20"/>
          <w:szCs w:val="20"/>
          <w:lang w:val="fr-FR" w:eastAsia="en-GB"/>
        </w:rPr>
        <w:t xml:space="preserve">accent mis sur les spécifications nécessaires de </w:t>
      </w:r>
      <w:r w:rsidRPr="00546812">
        <w:rPr>
          <w:rFonts w:eastAsia="Calibri" w:cs="Arial"/>
          <w:iCs/>
          <w:snapToGrid w:val="0"/>
          <w:sz w:val="20"/>
          <w:szCs w:val="20"/>
          <w:lang w:val="fr-FR" w:eastAsia="en-GB"/>
        </w:rPr>
        <w:t>l</w:t>
      </w:r>
      <w:r w:rsidR="00185C47" w:rsidRPr="00546812">
        <w:rPr>
          <w:rFonts w:eastAsia="Calibri" w:cs="Arial"/>
          <w:iCs/>
          <w:snapToGrid w:val="0"/>
          <w:sz w:val="20"/>
          <w:szCs w:val="20"/>
          <w:lang w:val="fr-FR" w:eastAsia="en-GB"/>
        </w:rPr>
        <w:t>’</w:t>
      </w:r>
      <w:r w:rsidRPr="00546812">
        <w:rPr>
          <w:rFonts w:eastAsia="Calibri" w:cs="Arial"/>
          <w:iCs/>
          <w:snapToGrid w:val="0"/>
          <w:sz w:val="20"/>
          <w:szCs w:val="20"/>
          <w:lang w:val="fr-FR" w:eastAsia="en-GB"/>
        </w:rPr>
        <w:t>éventuelle future Sous</w:t>
      </w:r>
      <w:r w:rsidR="00CE211B" w:rsidRPr="00546812">
        <w:rPr>
          <w:rFonts w:eastAsia="Calibri" w:cs="Arial"/>
          <w:iCs/>
          <w:snapToGrid w:val="0"/>
          <w:sz w:val="20"/>
          <w:szCs w:val="20"/>
          <w:lang w:val="fr-FR" w:eastAsia="en-GB"/>
        </w:rPr>
        <w:noBreakHyphen/>
      </w:r>
      <w:r w:rsidR="0049366B" w:rsidRPr="00546812">
        <w:rPr>
          <w:rFonts w:eastAsia="Calibri" w:cs="Arial"/>
          <w:iCs/>
          <w:snapToGrid w:val="0"/>
          <w:sz w:val="20"/>
          <w:szCs w:val="20"/>
          <w:lang w:val="fr-FR" w:eastAsia="en-GB"/>
        </w:rPr>
        <w:t>C</w:t>
      </w:r>
      <w:r w:rsidRPr="00546812">
        <w:rPr>
          <w:rFonts w:eastAsia="Calibri" w:cs="Arial"/>
          <w:iCs/>
          <w:snapToGrid w:val="0"/>
          <w:sz w:val="20"/>
          <w:szCs w:val="20"/>
          <w:lang w:val="fr-FR" w:eastAsia="en-GB"/>
        </w:rPr>
        <w:t>ommission de la COI pour l</w:t>
      </w:r>
      <w:r w:rsidR="00185C47" w:rsidRPr="00546812">
        <w:rPr>
          <w:rFonts w:eastAsia="Calibri" w:cs="Arial"/>
          <w:iCs/>
          <w:snapToGrid w:val="0"/>
          <w:sz w:val="20"/>
          <w:szCs w:val="20"/>
          <w:lang w:val="fr-FR" w:eastAsia="en-GB"/>
        </w:rPr>
        <w:t>’</w:t>
      </w:r>
      <w:r w:rsidRPr="00546812">
        <w:rPr>
          <w:rFonts w:eastAsia="Calibri" w:cs="Arial"/>
          <w:iCs/>
          <w:snapToGrid w:val="0"/>
          <w:sz w:val="20"/>
          <w:szCs w:val="20"/>
          <w:lang w:val="fr-FR" w:eastAsia="en-GB"/>
        </w:rPr>
        <w:t>océan Indien central (IOCINDIO), telles que son intitulé, son mandat, son programme de</w:t>
      </w:r>
      <w:r w:rsidRPr="00942C17">
        <w:rPr>
          <w:rFonts w:eastAsia="Calibri" w:cs="Arial"/>
          <w:iCs/>
          <w:snapToGrid w:val="0"/>
          <w:sz w:val="20"/>
          <w:szCs w:val="20"/>
          <w:lang w:val="fr-FR" w:eastAsia="en-GB"/>
        </w:rPr>
        <w:t xml:space="preserve"> travail et les projets et le soutien financier proposés,</w:t>
      </w:r>
      <w:r w:rsidRPr="00942C17">
        <w:rPr>
          <w:rFonts w:eastAsia="Times New Roman" w:cs="Arial"/>
          <w:snapToGrid w:val="0"/>
          <w:sz w:val="20"/>
          <w:szCs w:val="20"/>
          <w:lang w:val="fr-FR" w:eastAsia="en-GB"/>
        </w:rPr>
        <w:t xml:space="preserve"> </w:t>
      </w:r>
      <w:r w:rsidRPr="00942C17">
        <w:rPr>
          <w:rFonts w:eastAsia="Calibri" w:cs="Arial"/>
          <w:iCs/>
          <w:snapToGrid w:val="0"/>
          <w:sz w:val="20"/>
          <w:szCs w:val="20"/>
          <w:lang w:val="fr-FR" w:eastAsia="en-GB"/>
        </w:rPr>
        <w:t>ainsi que les mécanismes de coordination avec les sous</w:t>
      </w:r>
      <w:r w:rsidR="00CC4C9A" w:rsidRPr="00942C17">
        <w:rPr>
          <w:rFonts w:eastAsia="Calibri" w:cs="Arial"/>
          <w:iCs/>
          <w:snapToGrid w:val="0"/>
          <w:sz w:val="20"/>
          <w:szCs w:val="20"/>
          <w:lang w:val="fr-FR" w:eastAsia="en-GB"/>
        </w:rPr>
        <w:noBreakHyphen/>
      </w:r>
      <w:r w:rsidRPr="00942C17">
        <w:rPr>
          <w:rFonts w:eastAsia="Calibri" w:cs="Arial"/>
          <w:iCs/>
          <w:snapToGrid w:val="0"/>
          <w:sz w:val="20"/>
          <w:szCs w:val="20"/>
          <w:lang w:val="fr-FR" w:eastAsia="en-GB"/>
        </w:rPr>
        <w:t>commissions adjacentes dans les zones géographiques d</w:t>
      </w:r>
      <w:r w:rsidR="00185C47" w:rsidRPr="00942C17">
        <w:rPr>
          <w:rFonts w:eastAsia="Calibri" w:cs="Arial"/>
          <w:iCs/>
          <w:snapToGrid w:val="0"/>
          <w:sz w:val="20"/>
          <w:szCs w:val="20"/>
          <w:lang w:val="fr-FR" w:eastAsia="en-GB"/>
        </w:rPr>
        <w:t>’</w:t>
      </w:r>
      <w:r w:rsidRPr="00942C17">
        <w:rPr>
          <w:rFonts w:eastAsia="Calibri" w:cs="Arial"/>
          <w:iCs/>
          <w:snapToGrid w:val="0"/>
          <w:sz w:val="20"/>
          <w:szCs w:val="20"/>
          <w:lang w:val="fr-FR" w:eastAsia="en-GB"/>
        </w:rPr>
        <w:t>intérêt commun, tout en évitant les chevauchements d</w:t>
      </w:r>
      <w:r w:rsidR="00185C47" w:rsidRPr="00942C17">
        <w:rPr>
          <w:rFonts w:eastAsia="Calibri" w:cs="Arial"/>
          <w:iCs/>
          <w:snapToGrid w:val="0"/>
          <w:sz w:val="20"/>
          <w:szCs w:val="20"/>
          <w:lang w:val="fr-FR" w:eastAsia="en-GB"/>
        </w:rPr>
        <w:t>’</w:t>
      </w:r>
      <w:r w:rsidRPr="00942C17">
        <w:rPr>
          <w:rFonts w:eastAsia="Calibri" w:cs="Arial"/>
          <w:iCs/>
          <w:snapToGrid w:val="0"/>
          <w:sz w:val="20"/>
          <w:szCs w:val="20"/>
          <w:lang w:val="fr-FR" w:eastAsia="en-GB"/>
        </w:rPr>
        <w:t>activités ;</w:t>
      </w:r>
    </w:p>
    <w:p w14:paraId="558CFF1A" w14:textId="241EA028" w:rsidR="00307999" w:rsidRPr="00942C17" w:rsidRDefault="00307999" w:rsidP="00307999">
      <w:pPr>
        <w:spacing w:after="240" w:line="240" w:lineRule="auto"/>
        <w:jc w:val="both"/>
        <w:rPr>
          <w:rFonts w:eastAsia="Calibri" w:cs="Arial"/>
          <w:iCs/>
          <w:snapToGrid w:val="0"/>
          <w:sz w:val="20"/>
          <w:szCs w:val="20"/>
          <w:lang w:val="fr-FR" w:eastAsia="en-GB"/>
        </w:rPr>
      </w:pPr>
      <w:r w:rsidRPr="00942C17">
        <w:rPr>
          <w:rFonts w:eastAsia="Calibri" w:cs="Arial"/>
          <w:iCs/>
          <w:snapToGrid w:val="0"/>
          <w:sz w:val="20"/>
          <w:szCs w:val="20"/>
          <w:u w:val="single"/>
          <w:lang w:val="fr-FR" w:eastAsia="en-GB"/>
        </w:rPr>
        <w:t>Se félicite</w:t>
      </w:r>
      <w:r w:rsidRPr="00942C17">
        <w:rPr>
          <w:rFonts w:eastAsia="Calibri" w:cs="Arial"/>
          <w:iCs/>
          <w:snapToGrid w:val="0"/>
          <w:sz w:val="20"/>
          <w:szCs w:val="20"/>
          <w:lang w:val="fr-FR" w:eastAsia="en-GB"/>
        </w:rPr>
        <w:t xml:space="preserve"> des commentaires et des contributions de l</w:t>
      </w:r>
      <w:r w:rsidR="00185C47" w:rsidRPr="00942C17">
        <w:rPr>
          <w:rFonts w:eastAsia="Calibri" w:cs="Arial"/>
          <w:iCs/>
          <w:snapToGrid w:val="0"/>
          <w:sz w:val="20"/>
          <w:szCs w:val="20"/>
          <w:lang w:val="fr-FR" w:eastAsia="en-GB"/>
        </w:rPr>
        <w:t>’</w:t>
      </w:r>
      <w:r w:rsidRPr="00942C17">
        <w:rPr>
          <w:rFonts w:eastAsia="Calibri" w:cs="Arial"/>
          <w:iCs/>
          <w:snapToGrid w:val="0"/>
          <w:sz w:val="20"/>
          <w:szCs w:val="20"/>
          <w:lang w:val="fr-FR" w:eastAsia="en-GB"/>
        </w:rPr>
        <w:t>IOCAFRICA et de la WESTPAC aux délibérations du groupe de travail ;</w:t>
      </w:r>
    </w:p>
    <w:p w14:paraId="1D236296" w14:textId="3F36A813" w:rsidR="00307999" w:rsidRPr="00942C17" w:rsidRDefault="00307999" w:rsidP="00307999">
      <w:pPr>
        <w:shd w:val="clear" w:color="auto" w:fill="FFFFFF"/>
        <w:tabs>
          <w:tab w:val="left" w:pos="709"/>
        </w:tabs>
        <w:spacing w:after="240" w:line="240" w:lineRule="auto"/>
        <w:jc w:val="both"/>
        <w:rPr>
          <w:rFonts w:eastAsia="Times New Roman" w:cs="Arial"/>
          <w:iCs/>
          <w:sz w:val="20"/>
          <w:szCs w:val="20"/>
          <w:lang w:val="fr-FR" w:eastAsia="en-GB"/>
        </w:rPr>
      </w:pPr>
      <w:r w:rsidRPr="00942C17">
        <w:rPr>
          <w:rFonts w:eastAsia="Times New Roman" w:cs="Arial"/>
          <w:iCs/>
          <w:snapToGrid w:val="0"/>
          <w:sz w:val="20"/>
          <w:szCs w:val="20"/>
          <w:u w:val="single"/>
          <w:lang w:val="fr-FR" w:eastAsia="en-GB"/>
        </w:rPr>
        <w:t>Invite</w:t>
      </w:r>
      <w:r w:rsidRPr="00942C17">
        <w:rPr>
          <w:rFonts w:eastAsia="Times New Roman" w:cs="Arial"/>
          <w:iCs/>
          <w:snapToGrid w:val="0"/>
          <w:sz w:val="20"/>
          <w:szCs w:val="20"/>
          <w:lang w:val="fr-FR" w:eastAsia="en-GB"/>
        </w:rPr>
        <w:t xml:space="preserve"> le groupe de travail à continuer ses consultations auprès des sous</w:t>
      </w:r>
      <w:r w:rsidR="00CC4C9A" w:rsidRPr="00942C17">
        <w:rPr>
          <w:rFonts w:eastAsia="Times New Roman" w:cs="Arial"/>
          <w:iCs/>
          <w:snapToGrid w:val="0"/>
          <w:sz w:val="20"/>
          <w:szCs w:val="20"/>
          <w:lang w:val="fr-FR" w:eastAsia="en-GB"/>
        </w:rPr>
        <w:noBreakHyphen/>
      </w:r>
      <w:r w:rsidRPr="00942C17">
        <w:rPr>
          <w:rFonts w:eastAsia="Times New Roman" w:cs="Arial"/>
          <w:iCs/>
          <w:snapToGrid w:val="0"/>
          <w:sz w:val="20"/>
          <w:szCs w:val="20"/>
          <w:lang w:val="fr-FR" w:eastAsia="en-GB"/>
        </w:rPr>
        <w:t>commissions de la COI, en veillant au respect de leur couverture géographique et en évitant les chevauchements d</w:t>
      </w:r>
      <w:r w:rsidR="00185C47" w:rsidRPr="00942C17">
        <w:rPr>
          <w:rFonts w:eastAsia="Times New Roman" w:cs="Arial"/>
          <w:iCs/>
          <w:snapToGrid w:val="0"/>
          <w:sz w:val="20"/>
          <w:szCs w:val="20"/>
          <w:lang w:val="fr-FR" w:eastAsia="en-GB"/>
        </w:rPr>
        <w:t>’</w:t>
      </w:r>
      <w:r w:rsidRPr="00942C17">
        <w:rPr>
          <w:rFonts w:eastAsia="Times New Roman" w:cs="Arial"/>
          <w:iCs/>
          <w:snapToGrid w:val="0"/>
          <w:sz w:val="20"/>
          <w:szCs w:val="20"/>
          <w:lang w:val="fr-FR" w:eastAsia="en-GB"/>
        </w:rPr>
        <w:t>activités, et à présenter son rapport final et sa recommandation à l</w:t>
      </w:r>
      <w:r w:rsidR="00185C47" w:rsidRPr="00942C17">
        <w:rPr>
          <w:rFonts w:eastAsia="Times New Roman" w:cs="Arial"/>
          <w:iCs/>
          <w:snapToGrid w:val="0"/>
          <w:sz w:val="20"/>
          <w:szCs w:val="20"/>
          <w:lang w:val="fr-FR" w:eastAsia="en-GB"/>
        </w:rPr>
        <w:t>’</w:t>
      </w:r>
      <w:r w:rsidRPr="00942C17">
        <w:rPr>
          <w:rFonts w:eastAsia="Times New Roman" w:cs="Arial"/>
          <w:iCs/>
          <w:snapToGrid w:val="0"/>
          <w:sz w:val="20"/>
          <w:szCs w:val="20"/>
          <w:lang w:val="fr-FR" w:eastAsia="en-GB"/>
        </w:rPr>
        <w:t>Assemblée de la COI pour examen à sa 32</w:t>
      </w:r>
      <w:r w:rsidRPr="00942C17">
        <w:rPr>
          <w:rFonts w:eastAsia="Times New Roman" w:cs="Arial"/>
          <w:iCs/>
          <w:snapToGrid w:val="0"/>
          <w:sz w:val="20"/>
          <w:szCs w:val="20"/>
          <w:vertAlign w:val="superscript"/>
          <w:lang w:val="fr-FR" w:eastAsia="en-GB"/>
        </w:rPr>
        <w:t>e</w:t>
      </w:r>
      <w:r w:rsidRPr="00942C17">
        <w:rPr>
          <w:rFonts w:eastAsia="Times New Roman" w:cs="Arial"/>
          <w:iCs/>
          <w:snapToGrid w:val="0"/>
          <w:sz w:val="20"/>
          <w:szCs w:val="20"/>
          <w:lang w:val="fr-FR" w:eastAsia="en-GB"/>
        </w:rPr>
        <w:t> session.</w:t>
      </w:r>
    </w:p>
    <w:p w14:paraId="50BD44C1" w14:textId="77777777" w:rsidR="00307999" w:rsidRPr="00307999" w:rsidRDefault="00307999" w:rsidP="00942C17">
      <w:pPr>
        <w:spacing w:after="240" w:line="240" w:lineRule="auto"/>
        <w:ind w:left="709" w:hanging="709"/>
        <w:outlineLvl w:val="2"/>
        <w:rPr>
          <w:rFonts w:eastAsia="DengXian" w:cs="Arial"/>
          <w:b/>
          <w:bCs/>
          <w:lang w:val="fr-FR" w:eastAsia="en-GB"/>
        </w:rPr>
      </w:pPr>
      <w:bookmarkStart w:id="144" w:name="_Toc112926280"/>
      <w:r w:rsidRPr="00307999">
        <w:rPr>
          <w:rFonts w:eastAsia="DengXian" w:cs="Arial"/>
          <w:b/>
          <w:bCs/>
          <w:lang w:val="fr-FR" w:eastAsia="en-GB"/>
        </w:rPr>
        <w:t>4.</w:t>
      </w:r>
      <w:r w:rsidRPr="00307999">
        <w:rPr>
          <w:rFonts w:eastAsia="DengXian" w:cs="Arial"/>
          <w:b/>
          <w:bCs/>
          <w:lang w:val="fr-FR" w:eastAsia="en-GB"/>
        </w:rPr>
        <w:tab/>
        <w:t>QUESTIONS INTÉRESSANT LA COI DANS LE CADRE DES INITIATIVES</w:t>
      </w:r>
      <w:r w:rsidRPr="00307999">
        <w:rPr>
          <w:rFonts w:eastAsia="DengXian" w:cs="Arial"/>
          <w:b/>
          <w:bCs/>
          <w:lang w:val="fr-FR" w:eastAsia="en-GB"/>
        </w:rPr>
        <w:br/>
        <w:t>DES NATIONS UNIES</w:t>
      </w:r>
      <w:bookmarkEnd w:id="144"/>
    </w:p>
    <w:p w14:paraId="08036FEA" w14:textId="77777777" w:rsidR="00307999" w:rsidRPr="00307999" w:rsidRDefault="00307999" w:rsidP="00942C17">
      <w:pPr>
        <w:spacing w:after="240" w:line="240" w:lineRule="auto"/>
        <w:ind w:left="709" w:hanging="709"/>
        <w:outlineLvl w:val="2"/>
        <w:rPr>
          <w:rFonts w:eastAsia="DengXian" w:cs="Arial"/>
          <w:lang w:val="fr-FR" w:eastAsia="en-GB"/>
        </w:rPr>
      </w:pPr>
      <w:bookmarkStart w:id="145" w:name="_Toc112926281"/>
      <w:bookmarkStart w:id="146" w:name="_Toc85469070"/>
      <w:bookmarkStart w:id="147" w:name="_Toc92752500"/>
      <w:r w:rsidRPr="00307999">
        <w:rPr>
          <w:rFonts w:eastAsia="DengXian" w:cs="Arial"/>
          <w:lang w:val="fr-FR" w:eastAsia="en-GB"/>
        </w:rPr>
        <w:t>4.1</w:t>
      </w:r>
      <w:r w:rsidRPr="00307999">
        <w:rPr>
          <w:rFonts w:eastAsia="DengXian" w:cs="Arial"/>
          <w:lang w:val="fr-FR" w:eastAsia="en-GB"/>
        </w:rPr>
        <w:tab/>
        <w:t xml:space="preserve">RAPPORT SUR LA MISE EN ŒUVRE DE LA DÉCENNIE DES NATIONS UNIES </w:t>
      </w:r>
      <w:r w:rsidRPr="00307999">
        <w:rPr>
          <w:rFonts w:eastAsia="DengXian" w:cs="Arial"/>
          <w:lang w:val="fr-FR" w:eastAsia="en-GB"/>
        </w:rPr>
        <w:br/>
        <w:t>POUR LES SCIENCES OCÉANIQUES AU SERVICE DU DÉVELOPPEMENT DURABLE (2021</w:t>
      </w:r>
      <w:r w:rsidRPr="00307999">
        <w:rPr>
          <w:rFonts w:eastAsia="DengXian" w:cs="Arial"/>
          <w:lang w:val="fr-FR" w:eastAsia="en-GB"/>
        </w:rPr>
        <w:noBreakHyphen/>
        <w:t>2030)</w:t>
      </w:r>
      <w:bookmarkEnd w:id="145"/>
    </w:p>
    <w:bookmarkEnd w:id="146"/>
    <w:bookmarkEnd w:id="147"/>
    <w:p w14:paraId="06E928A5" w14:textId="0BB3996C" w:rsidR="00307999" w:rsidRPr="00307999" w:rsidRDefault="00307999" w:rsidP="00942C17">
      <w:pPr>
        <w:spacing w:after="220" w:line="240" w:lineRule="auto"/>
        <w:ind w:hanging="567"/>
        <w:jc w:val="both"/>
        <w:rPr>
          <w:rFonts w:eastAsia="DengXian" w:cs="Arial"/>
          <w:lang w:val="fr-FR" w:eastAsia="en-GB"/>
        </w:rPr>
      </w:pPr>
      <w:r w:rsidRPr="00307999">
        <w:rPr>
          <w:rFonts w:eastAsia="DengXian" w:cs="Arial"/>
          <w:i/>
          <w:iCs/>
          <w:lang w:val="fr-FR" w:eastAsia="en-GB"/>
        </w:rPr>
        <w:t>160</w:t>
      </w:r>
      <w:r w:rsidRPr="00307999">
        <w:rPr>
          <w:rFonts w:eastAsia="DengXian" w:cs="Arial"/>
          <w:lang w:val="fr-FR" w:eastAsia="en-GB"/>
        </w:rPr>
        <w:t>.</w:t>
      </w:r>
      <w:r w:rsidRPr="00307999">
        <w:rPr>
          <w:rFonts w:eastAsia="DengXian" w:cs="Arial"/>
          <w:lang w:val="fr-FR" w:eastAsia="en-GB"/>
        </w:rPr>
        <w:tab/>
      </w:r>
      <w:r w:rsidRPr="00307999">
        <w:rPr>
          <w:rFonts w:eastAsia="DengXian" w:cs="Arial"/>
          <w:spacing w:val="-3"/>
          <w:lang w:val="fr-FR" w:eastAsia="en-GB"/>
        </w:rPr>
        <w:t>Le Secrétaire exécutif a brièvement présenté ce point et M. Julian Barbière, Chef de la Section des politiques marines et de la coordination régionale et point focal de la COI pour la Décennie, a fait un tour d</w:t>
      </w:r>
      <w:r w:rsidR="00185C47">
        <w:rPr>
          <w:rFonts w:eastAsia="DengXian" w:cs="Arial"/>
          <w:spacing w:val="-3"/>
          <w:lang w:val="fr-FR" w:eastAsia="en-GB"/>
        </w:rPr>
        <w:t>’</w:t>
      </w:r>
      <w:r w:rsidRPr="00307999">
        <w:rPr>
          <w:rFonts w:eastAsia="DengXian" w:cs="Arial"/>
          <w:spacing w:val="-3"/>
          <w:lang w:val="fr-FR" w:eastAsia="en-GB"/>
        </w:rPr>
        <w:t>horizon des progrès accomplis dans l</w:t>
      </w:r>
      <w:r w:rsidR="00185C47">
        <w:rPr>
          <w:rFonts w:eastAsia="DengXian" w:cs="Arial"/>
          <w:spacing w:val="-3"/>
          <w:lang w:val="fr-FR" w:eastAsia="en-GB"/>
        </w:rPr>
        <w:t>’</w:t>
      </w:r>
      <w:r w:rsidRPr="00307999">
        <w:rPr>
          <w:rFonts w:eastAsia="DengXian" w:cs="Arial"/>
          <w:spacing w:val="-3"/>
          <w:lang w:val="fr-FR" w:eastAsia="en-GB"/>
        </w:rPr>
        <w:t>opérationnalisation du Plan de mise en œuvre. M. Barbière a rendu compte des résultats de l</w:t>
      </w:r>
      <w:r w:rsidR="00185C47">
        <w:rPr>
          <w:rFonts w:eastAsia="DengXian" w:cs="Arial"/>
          <w:spacing w:val="-3"/>
          <w:lang w:val="fr-FR" w:eastAsia="en-GB"/>
        </w:rPr>
        <w:t>’</w:t>
      </w:r>
      <w:r w:rsidRPr="00307999">
        <w:rPr>
          <w:rFonts w:eastAsia="DengXian" w:cs="Arial"/>
          <w:spacing w:val="-3"/>
          <w:lang w:val="fr-FR" w:eastAsia="en-GB"/>
        </w:rPr>
        <w:t>Appel à l</w:t>
      </w:r>
      <w:r w:rsidR="00185C47">
        <w:rPr>
          <w:rFonts w:eastAsia="DengXian" w:cs="Arial"/>
          <w:spacing w:val="-3"/>
          <w:lang w:val="fr-FR" w:eastAsia="en-GB"/>
        </w:rPr>
        <w:t>’</w:t>
      </w:r>
      <w:r w:rsidRPr="00307999">
        <w:rPr>
          <w:rFonts w:eastAsia="DengXian" w:cs="Arial"/>
          <w:spacing w:val="-3"/>
          <w:lang w:val="fr-FR" w:eastAsia="en-GB"/>
        </w:rPr>
        <w:t>action de la Décennie n° 02/2021, de la création du Comité consultatif de la Décennie en décembre 2021 sur la base du mandat adopté par l</w:t>
      </w:r>
      <w:r w:rsidR="00185C47">
        <w:rPr>
          <w:rFonts w:eastAsia="DengXian" w:cs="Arial"/>
          <w:spacing w:val="-3"/>
          <w:lang w:val="fr-FR" w:eastAsia="en-GB"/>
        </w:rPr>
        <w:t>’</w:t>
      </w:r>
      <w:r w:rsidRPr="00307999">
        <w:rPr>
          <w:rFonts w:eastAsia="DengXian" w:cs="Arial"/>
          <w:spacing w:val="-3"/>
          <w:lang w:val="fr-FR" w:eastAsia="en-GB"/>
        </w:rPr>
        <w:t xml:space="preserve">Assemblée de la COI </w:t>
      </w:r>
      <w:r w:rsidRPr="00307999">
        <w:rPr>
          <w:rFonts w:eastAsia="DengXian" w:cs="Arial"/>
          <w:spacing w:val="-3"/>
          <w:lang w:val="fr-FR" w:eastAsia="en-GB"/>
        </w:rPr>
        <w:lastRenderedPageBreak/>
        <w:t>à sa</w:t>
      </w:r>
      <w:r w:rsidR="00942C17">
        <w:rPr>
          <w:rFonts w:eastAsia="DengXian" w:cs="Arial"/>
          <w:spacing w:val="-3"/>
          <w:lang w:val="fr-FR" w:eastAsia="en-GB"/>
        </w:rPr>
        <w:t> </w:t>
      </w:r>
      <w:r w:rsidRPr="00307999">
        <w:rPr>
          <w:rFonts w:eastAsia="DengXian" w:cs="Arial"/>
          <w:spacing w:val="-3"/>
          <w:lang w:val="fr-FR" w:eastAsia="en-GB"/>
        </w:rPr>
        <w:t>31</w:t>
      </w:r>
      <w:r w:rsidRPr="00307999">
        <w:rPr>
          <w:rFonts w:eastAsia="DengXian" w:cs="Arial"/>
          <w:spacing w:val="-3"/>
          <w:vertAlign w:val="superscript"/>
          <w:lang w:val="fr-FR" w:eastAsia="en-GB"/>
        </w:rPr>
        <w:t>e</w:t>
      </w:r>
      <w:r w:rsidRPr="00307999">
        <w:rPr>
          <w:rFonts w:eastAsia="DengXian" w:cs="Arial"/>
          <w:spacing w:val="-3"/>
          <w:lang w:val="fr-FR" w:eastAsia="en-GB"/>
        </w:rPr>
        <w:t> session, de la stratégie d</w:t>
      </w:r>
      <w:r w:rsidR="00185C47">
        <w:rPr>
          <w:rFonts w:eastAsia="DengXian" w:cs="Arial"/>
          <w:spacing w:val="-3"/>
          <w:lang w:val="fr-FR" w:eastAsia="en-GB"/>
        </w:rPr>
        <w:t>’</w:t>
      </w:r>
      <w:r w:rsidRPr="00307999">
        <w:rPr>
          <w:rFonts w:eastAsia="DengXian" w:cs="Arial"/>
          <w:spacing w:val="-3"/>
          <w:lang w:val="fr-FR" w:eastAsia="en-GB"/>
        </w:rPr>
        <w:t>engagement et de mobilisation de ressources pour la COI à l</w:t>
      </w:r>
      <w:r w:rsidR="00185C47">
        <w:rPr>
          <w:rFonts w:eastAsia="DengXian" w:cs="Arial"/>
          <w:spacing w:val="-3"/>
          <w:lang w:val="fr-FR" w:eastAsia="en-GB"/>
        </w:rPr>
        <w:t>’</w:t>
      </w:r>
      <w:r w:rsidRPr="00307999">
        <w:rPr>
          <w:rFonts w:eastAsia="DengXian" w:cs="Arial"/>
          <w:spacing w:val="-3"/>
          <w:lang w:val="fr-FR" w:eastAsia="en-GB"/>
        </w:rPr>
        <w:t>appui de son rôle de coordination de la Décennie, ainsi que des contributions programmatiques de la COI à cette dernière. Il a également fait état de la création de mécanismes de coordination de la Décennie (bureaux de coordination de la Décennie, centres collaboratifs de la Décennie, partenaires de mise en œuvre de la Décennie, comités nationaux de la Décennie).</w:t>
      </w:r>
      <w:r w:rsidRPr="00307999">
        <w:rPr>
          <w:rFonts w:eastAsia="Calibri" w:cs="Arial"/>
          <w:spacing w:val="-3"/>
          <w:lang w:val="fr-FR" w:eastAsia="en-US"/>
        </w:rPr>
        <w:t xml:space="preserve"> </w:t>
      </w:r>
      <w:r w:rsidRPr="00307999">
        <w:rPr>
          <w:rFonts w:eastAsia="DengXian" w:cs="Arial"/>
          <w:spacing w:val="-3"/>
          <w:lang w:val="fr-FR" w:eastAsia="en-GB"/>
        </w:rPr>
        <w:t>Enfin, il a indiqué que les co</w:t>
      </w:r>
      <w:r w:rsidR="00903445" w:rsidRPr="00C2777F">
        <w:rPr>
          <w:rFonts w:eastAsia="DengXian" w:cs="Arial"/>
          <w:spacing w:val="-3"/>
          <w:lang w:val="fr-FR" w:eastAsia="en-GB"/>
        </w:rPr>
        <w:noBreakHyphen/>
        <w:t>Pr</w:t>
      </w:r>
      <w:r w:rsidRPr="00307999">
        <w:rPr>
          <w:rFonts w:eastAsia="DengXian" w:cs="Arial"/>
          <w:spacing w:val="-3"/>
          <w:lang w:val="fr-FR" w:eastAsia="en-GB"/>
        </w:rPr>
        <w:t>ésidents du Comité consultatif de la Décennie n</w:t>
      </w:r>
      <w:r w:rsidR="00185C47">
        <w:rPr>
          <w:rFonts w:eastAsia="DengXian" w:cs="Arial"/>
          <w:spacing w:val="-3"/>
          <w:lang w:val="fr-FR" w:eastAsia="en-GB"/>
        </w:rPr>
        <w:t>’</w:t>
      </w:r>
      <w:r w:rsidRPr="00307999">
        <w:rPr>
          <w:rFonts w:eastAsia="DengXian" w:cs="Arial"/>
          <w:spacing w:val="-3"/>
          <w:lang w:val="fr-FR" w:eastAsia="en-GB"/>
        </w:rPr>
        <w:t>étaient pas disponibles pour assister à la présente session du Conseil, mais qu</w:t>
      </w:r>
      <w:r w:rsidR="00185C47">
        <w:rPr>
          <w:rFonts w:eastAsia="DengXian" w:cs="Arial"/>
          <w:spacing w:val="-3"/>
          <w:lang w:val="fr-FR" w:eastAsia="en-GB"/>
        </w:rPr>
        <w:t>’</w:t>
      </w:r>
      <w:r w:rsidRPr="00307999">
        <w:rPr>
          <w:rFonts w:eastAsia="DengXian" w:cs="Arial"/>
          <w:spacing w:val="-3"/>
          <w:lang w:val="fr-FR" w:eastAsia="en-GB"/>
        </w:rPr>
        <w:t>ils seraient invités à la prochaine session de l</w:t>
      </w:r>
      <w:r w:rsidR="00185C47">
        <w:rPr>
          <w:rFonts w:eastAsia="DengXian" w:cs="Arial"/>
          <w:spacing w:val="-3"/>
          <w:lang w:val="fr-FR" w:eastAsia="en-GB"/>
        </w:rPr>
        <w:t>’</w:t>
      </w:r>
      <w:r w:rsidRPr="00307999">
        <w:rPr>
          <w:rFonts w:eastAsia="DengXian" w:cs="Arial"/>
          <w:spacing w:val="-3"/>
          <w:lang w:val="fr-FR" w:eastAsia="en-GB"/>
        </w:rPr>
        <w:t>Assemblée.</w:t>
      </w:r>
    </w:p>
    <w:p w14:paraId="39C9041B" w14:textId="5DFF9CC4"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161.</w:t>
      </w:r>
      <w:r w:rsidRPr="00307999">
        <w:rPr>
          <w:rFonts w:eastAsia="DengXian" w:cs="Arial"/>
          <w:lang w:val="fr-FR" w:eastAsia="en-GB"/>
        </w:rPr>
        <w:tab/>
        <w:t>Les représentants de 27</w:t>
      </w:r>
      <w:r w:rsidR="00CE211B">
        <w:rPr>
          <w:rFonts w:eastAsia="DengXian" w:cs="Arial"/>
          <w:lang w:val="fr-FR" w:eastAsia="en-GB"/>
        </w:rPr>
        <w:t> </w:t>
      </w:r>
      <w:r w:rsidRPr="00307999">
        <w:rPr>
          <w:rFonts w:eastAsia="DengXian" w:cs="Arial"/>
          <w:lang w:val="fr-FR" w:eastAsia="en-GB"/>
        </w:rPr>
        <w:t xml:space="preserve">États membres, deux organes subsidiaires et deux organisations ont pris la parole. </w:t>
      </w:r>
    </w:p>
    <w:p w14:paraId="6FAF4231" w14:textId="62D461C7"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162.</w:t>
      </w:r>
      <w:r w:rsidRPr="00307999">
        <w:rPr>
          <w:rFonts w:eastAsia="DengXian" w:cs="Arial"/>
          <w:i/>
          <w:iCs/>
          <w:lang w:val="fr-FR" w:eastAsia="en-GB"/>
        </w:rPr>
        <w:tab/>
      </w:r>
      <w:r w:rsidRPr="00307999">
        <w:rPr>
          <w:rFonts w:eastAsia="Calibri" w:cs="Arial"/>
          <w:lang w:val="fr-FR" w:eastAsia="en-US"/>
        </w:rPr>
        <w:t>De nombreux États membres ont fait savoir qu</w:t>
      </w:r>
      <w:r w:rsidR="00185C47">
        <w:rPr>
          <w:rFonts w:eastAsia="Calibri" w:cs="Arial"/>
          <w:lang w:val="fr-FR" w:eastAsia="en-US"/>
        </w:rPr>
        <w:t>’</w:t>
      </w:r>
      <w:r w:rsidRPr="00307999">
        <w:rPr>
          <w:rFonts w:eastAsia="Calibri" w:cs="Arial"/>
          <w:lang w:val="fr-FR" w:eastAsia="en-US"/>
        </w:rPr>
        <w:t>ils continuaient de soutenir la Décennie et le travail assuré par le Secrétariat de la COI au titre de son rôle de coordinatrice de la Décennie. Ils ont rendu compte des activités de la Décennie mises en œuvre dans leurs pays et des travaux des comités nationaux de la Décennie. Parmi les points évoqués par les États membres, figuraient notamment la nécessité d</w:t>
      </w:r>
      <w:r w:rsidR="00185C47">
        <w:rPr>
          <w:rFonts w:eastAsia="Calibri" w:cs="Arial"/>
          <w:lang w:val="fr-FR" w:eastAsia="en-US"/>
        </w:rPr>
        <w:t>’</w:t>
      </w:r>
      <w:r w:rsidRPr="00307999">
        <w:rPr>
          <w:rFonts w:eastAsia="Calibri" w:cs="Arial"/>
          <w:lang w:val="fr-FR" w:eastAsia="en-US"/>
        </w:rPr>
        <w:t xml:space="preserve">éviter la dispersion du Secrétariat entre de larges fonctions qui nuisent aux activités de programme essentielles, ainsi que la nécessité de reconnaître pleinement les actions de la Décennie menées par des organismes des </w:t>
      </w:r>
      <w:r w:rsidR="00F306C3">
        <w:rPr>
          <w:rFonts w:eastAsia="Calibri" w:cs="Arial"/>
          <w:lang w:val="fr-FR" w:eastAsia="en-US"/>
        </w:rPr>
        <w:t>Nations Unies</w:t>
      </w:r>
      <w:r w:rsidRPr="00307999">
        <w:rPr>
          <w:rFonts w:eastAsia="Calibri" w:cs="Arial"/>
          <w:lang w:val="fr-FR" w:eastAsia="en-US"/>
        </w:rPr>
        <w:t xml:space="preserve"> qui sont officiellement approuvées par des procédures parallèles. Des questions ont été soulevées au sujet du besoin de conseils sur les structures de gouvernance à adopter par les comités nationaux de la Décennie, et de la participation des PEID aux structures de gouvernance de la Décennie, y compris le Comité consultatif. Les États membres ont demandé des précisions sur la situation de la mobilisation de ressources à ce jour et sur la satisfaction des besoins en ressources de l</w:t>
      </w:r>
      <w:r w:rsidR="00185C47">
        <w:rPr>
          <w:rFonts w:eastAsia="Calibri" w:cs="Arial"/>
          <w:lang w:val="fr-FR" w:eastAsia="en-US"/>
        </w:rPr>
        <w:t>’</w:t>
      </w:r>
      <w:r w:rsidRPr="00307999">
        <w:rPr>
          <w:rFonts w:eastAsia="Calibri" w:cs="Arial"/>
          <w:lang w:val="fr-FR" w:eastAsia="en-US"/>
        </w:rPr>
        <w:t xml:space="preserve">Unité de coordination de la Décennie. Ils ont en outre souligné la nécessité de mesurer avec fiabilité les effets de la Décennie. </w:t>
      </w:r>
    </w:p>
    <w:p w14:paraId="318B4F75" w14:textId="1983BEC1"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163.</w:t>
      </w:r>
      <w:r w:rsidRPr="00307999">
        <w:rPr>
          <w:rFonts w:eastAsia="DengXian" w:cs="Arial"/>
          <w:lang w:val="fr-FR" w:eastAsia="en-GB"/>
        </w:rPr>
        <w:tab/>
      </w:r>
      <w:r w:rsidRPr="00307999">
        <w:rPr>
          <w:rFonts w:eastAsia="Calibri" w:cs="Arial"/>
          <w:lang w:val="fr-FR" w:eastAsia="en-US"/>
        </w:rPr>
        <w:t>En réponse, le Secrétariat a indiqué que les actions de la Décennie menées par la COI concordaient largement avec les activités de programme, et que d</w:t>
      </w:r>
      <w:r w:rsidR="00185C47">
        <w:rPr>
          <w:rFonts w:eastAsia="Calibri" w:cs="Arial"/>
          <w:lang w:val="fr-FR" w:eastAsia="en-US"/>
        </w:rPr>
        <w:t>’</w:t>
      </w:r>
      <w:r w:rsidRPr="00307999">
        <w:rPr>
          <w:rFonts w:eastAsia="Calibri" w:cs="Arial"/>
          <w:lang w:val="fr-FR" w:eastAsia="en-US"/>
        </w:rPr>
        <w:t>autres points de l</w:t>
      </w:r>
      <w:r w:rsidR="00185C47">
        <w:rPr>
          <w:rFonts w:eastAsia="Calibri" w:cs="Arial"/>
          <w:lang w:val="fr-FR" w:eastAsia="en-US"/>
        </w:rPr>
        <w:t>’</w:t>
      </w:r>
      <w:r w:rsidRPr="00307999">
        <w:rPr>
          <w:rFonts w:eastAsia="Calibri" w:cs="Arial"/>
          <w:lang w:val="fr-FR" w:eastAsia="en-US"/>
        </w:rPr>
        <w:t xml:space="preserve">ordre du jour de la présente session du Conseil exécutif abordaient la nécessité de définir une approche stratégique visant à utiliser la Décennie pour renforcer les activités de programme, y compris de nouveaux financements. Le Secrétariat a confirmé que les actions de la Décennie enregistrées par les </w:t>
      </w:r>
      <w:r w:rsidR="00F306C3">
        <w:rPr>
          <w:rFonts w:eastAsia="Calibri" w:cs="Arial"/>
          <w:lang w:val="fr-FR" w:eastAsia="en-US"/>
        </w:rPr>
        <w:t>Nations Unies</w:t>
      </w:r>
      <w:r w:rsidRPr="00307999">
        <w:rPr>
          <w:rFonts w:eastAsia="Calibri" w:cs="Arial"/>
          <w:lang w:val="fr-FR" w:eastAsia="en-US"/>
        </w:rPr>
        <w:t xml:space="preserve"> figuraient dans les rapports relatifs aux actions de la Décennie, en précisant que 15</w:t>
      </w:r>
      <w:r w:rsidR="00CE211B">
        <w:rPr>
          <w:rFonts w:eastAsia="Calibri" w:cs="Arial"/>
          <w:lang w:val="fr-FR" w:eastAsia="en-US"/>
        </w:rPr>
        <w:t> </w:t>
      </w:r>
      <w:r w:rsidRPr="00307999">
        <w:rPr>
          <w:rFonts w:eastAsia="Calibri" w:cs="Arial"/>
          <w:lang w:val="fr-FR" w:eastAsia="en-US"/>
        </w:rPr>
        <w:t xml:space="preserve">actions menées par les </w:t>
      </w:r>
      <w:r w:rsidR="00F306C3">
        <w:rPr>
          <w:rFonts w:eastAsia="Calibri" w:cs="Arial"/>
          <w:lang w:val="fr-FR" w:eastAsia="en-US"/>
        </w:rPr>
        <w:t>Nations Unies</w:t>
      </w:r>
      <w:r w:rsidRPr="00307999">
        <w:rPr>
          <w:rFonts w:eastAsia="Calibri" w:cs="Arial"/>
          <w:lang w:val="fr-FR" w:eastAsia="en-US"/>
        </w:rPr>
        <w:t xml:space="preserve"> avaient été enregistrées. Il a en outre rappelé au Conseil exécutif qu</w:t>
      </w:r>
      <w:r w:rsidR="00185C47">
        <w:rPr>
          <w:rFonts w:eastAsia="Calibri" w:cs="Arial"/>
          <w:lang w:val="fr-FR" w:eastAsia="en-US"/>
        </w:rPr>
        <w:t>’</w:t>
      </w:r>
      <w:r w:rsidRPr="00307999">
        <w:rPr>
          <w:rFonts w:eastAsia="Calibri" w:cs="Arial"/>
          <w:lang w:val="fr-FR" w:eastAsia="en-US"/>
        </w:rPr>
        <w:t>il n</w:t>
      </w:r>
      <w:r w:rsidR="00185C47">
        <w:rPr>
          <w:rFonts w:eastAsia="Calibri" w:cs="Arial"/>
          <w:lang w:val="fr-FR" w:eastAsia="en-US"/>
        </w:rPr>
        <w:t>’</w:t>
      </w:r>
      <w:r w:rsidRPr="00307999">
        <w:rPr>
          <w:rFonts w:eastAsia="Calibri" w:cs="Arial"/>
          <w:lang w:val="fr-FR" w:eastAsia="en-US"/>
        </w:rPr>
        <w:t>existait pas de procédure parallèle permettant d</w:t>
      </w:r>
      <w:r w:rsidR="00185C47">
        <w:rPr>
          <w:rFonts w:eastAsia="Calibri" w:cs="Arial"/>
          <w:lang w:val="fr-FR" w:eastAsia="en-US"/>
        </w:rPr>
        <w:t>’</w:t>
      </w:r>
      <w:r w:rsidRPr="00307999">
        <w:rPr>
          <w:rFonts w:eastAsia="Calibri" w:cs="Arial"/>
          <w:lang w:val="fr-FR" w:eastAsia="en-US"/>
        </w:rPr>
        <w:t xml:space="preserve">approuver officiellement les actions menées par les </w:t>
      </w:r>
      <w:r w:rsidR="00F306C3">
        <w:rPr>
          <w:rFonts w:eastAsia="Calibri" w:cs="Arial"/>
          <w:lang w:val="fr-FR" w:eastAsia="en-US"/>
        </w:rPr>
        <w:t>Nations Unies</w:t>
      </w:r>
      <w:r w:rsidRPr="00307999">
        <w:rPr>
          <w:rFonts w:eastAsia="Calibri" w:cs="Arial"/>
          <w:lang w:val="fr-FR" w:eastAsia="en-US"/>
        </w:rPr>
        <w:t>, et que la procédure d</w:t>
      </w:r>
      <w:r w:rsidR="00185C47">
        <w:rPr>
          <w:rFonts w:eastAsia="Calibri" w:cs="Arial"/>
          <w:lang w:val="fr-FR" w:eastAsia="en-US"/>
        </w:rPr>
        <w:t>’</w:t>
      </w:r>
      <w:r w:rsidRPr="00307999">
        <w:rPr>
          <w:rFonts w:eastAsia="Calibri" w:cs="Arial"/>
          <w:lang w:val="fr-FR" w:eastAsia="en-US"/>
        </w:rPr>
        <w:t>enregistrement de celles</w:t>
      </w:r>
      <w:r w:rsidR="00533605">
        <w:rPr>
          <w:rFonts w:eastAsia="Calibri" w:cs="Arial"/>
          <w:lang w:val="fr-FR" w:eastAsia="en-US"/>
        </w:rPr>
        <w:noBreakHyphen/>
      </w:r>
      <w:r w:rsidRPr="00307999">
        <w:rPr>
          <w:rFonts w:eastAsia="Calibri" w:cs="Arial"/>
          <w:lang w:val="fr-FR" w:eastAsia="en-US"/>
        </w:rPr>
        <w:t>ci passait par le Secrétariat de la</w:t>
      </w:r>
      <w:r w:rsidR="00533605">
        <w:rPr>
          <w:rFonts w:eastAsia="Calibri" w:cs="Arial"/>
          <w:lang w:val="fr-FR" w:eastAsia="en-US"/>
        </w:rPr>
        <w:t> </w:t>
      </w:r>
      <w:r w:rsidRPr="00307999">
        <w:rPr>
          <w:rFonts w:eastAsia="Calibri" w:cs="Arial"/>
          <w:lang w:val="fr-FR" w:eastAsia="en-US"/>
        </w:rPr>
        <w:t>COI et le mécanisme prévu dans le Plan de mise en œuvre. Le Secrétariat a informé le Conseil qu</w:t>
      </w:r>
      <w:r w:rsidR="00185C47">
        <w:rPr>
          <w:rFonts w:eastAsia="Calibri" w:cs="Arial"/>
          <w:lang w:val="fr-FR" w:eastAsia="en-US"/>
        </w:rPr>
        <w:t>’</w:t>
      </w:r>
      <w:r w:rsidRPr="00307999">
        <w:rPr>
          <w:rFonts w:eastAsia="Calibri" w:cs="Arial"/>
          <w:lang w:val="fr-FR" w:eastAsia="en-US"/>
        </w:rPr>
        <w:t>en</w:t>
      </w:r>
      <w:r w:rsidR="00CE211B">
        <w:rPr>
          <w:rFonts w:eastAsia="Calibri" w:cs="Arial"/>
          <w:lang w:val="fr-FR" w:eastAsia="en-US"/>
        </w:rPr>
        <w:t> </w:t>
      </w:r>
      <w:r w:rsidRPr="00307999">
        <w:rPr>
          <w:rFonts w:eastAsia="Calibri" w:cs="Arial"/>
          <w:lang w:val="fr-FR" w:eastAsia="en-US"/>
        </w:rPr>
        <w:t xml:space="preserve">2022, il entreprendrait un état des lieux des initiatives liées à la Décennie au sein des autres institutions des </w:t>
      </w:r>
      <w:r w:rsidR="00F306C3">
        <w:rPr>
          <w:rFonts w:eastAsia="Calibri" w:cs="Arial"/>
          <w:lang w:val="fr-FR" w:eastAsia="en-US"/>
        </w:rPr>
        <w:t>Nations Unies</w:t>
      </w:r>
      <w:r w:rsidRPr="00307999">
        <w:rPr>
          <w:rFonts w:eastAsia="Calibri" w:cs="Arial"/>
          <w:lang w:val="fr-FR" w:eastAsia="en-US"/>
        </w:rPr>
        <w:t xml:space="preserve"> ainsi que des lacunes, afin de repérer les domaines dans lesquels il existe des carences et où des contributions supplémentaires pourraient être obtenues. Par ailleurs, le Secrétariat a rappelé que la fonction et la gouvernance des comités nationaux de la Décennie n</w:t>
      </w:r>
      <w:r w:rsidR="00185C47">
        <w:rPr>
          <w:rFonts w:eastAsia="Calibri" w:cs="Arial"/>
          <w:lang w:val="fr-FR" w:eastAsia="en-US"/>
        </w:rPr>
        <w:t>’</w:t>
      </w:r>
      <w:r w:rsidRPr="00307999">
        <w:rPr>
          <w:rFonts w:eastAsia="Calibri" w:cs="Arial"/>
          <w:lang w:val="fr-FR" w:eastAsia="en-US"/>
        </w:rPr>
        <w:t>étaient nullement prescriptives, les différents États membres et comités ayant chacun un contexte et des besoins propres. Il a indiqué que le réseau des comités nationaux de la Décennie qui est en train de se constituer fournissait un cadre pour le partage d</w:t>
      </w:r>
      <w:r w:rsidR="00185C47">
        <w:rPr>
          <w:rFonts w:eastAsia="Calibri" w:cs="Arial"/>
          <w:lang w:val="fr-FR" w:eastAsia="en-US"/>
        </w:rPr>
        <w:t>’</w:t>
      </w:r>
      <w:r w:rsidRPr="00307999">
        <w:rPr>
          <w:rFonts w:eastAsia="Calibri" w:cs="Arial"/>
          <w:lang w:val="fr-FR" w:eastAsia="en-US"/>
        </w:rPr>
        <w:t>expérience sur les modèles de gouvernance. Le Secrétariat a confirmé que les PEID étaient représentés au sein du Comité consultatif et de l</w:t>
      </w:r>
      <w:r w:rsidR="00185C47">
        <w:rPr>
          <w:rFonts w:eastAsia="Calibri" w:cs="Arial"/>
          <w:lang w:val="fr-FR" w:eastAsia="en-US"/>
        </w:rPr>
        <w:t>’</w:t>
      </w:r>
      <w:r w:rsidRPr="00307999">
        <w:rPr>
          <w:rFonts w:eastAsia="Calibri" w:cs="Arial"/>
          <w:lang w:val="fr-FR" w:eastAsia="en-US"/>
        </w:rPr>
        <w:t>Alliance pour la Décennie, citant les travaux du Groupe régional de planification pour l</w:t>
      </w:r>
      <w:r w:rsidR="00185C47">
        <w:rPr>
          <w:rFonts w:eastAsia="Calibri" w:cs="Arial"/>
          <w:lang w:val="fr-FR" w:eastAsia="en-US"/>
        </w:rPr>
        <w:t>’</w:t>
      </w:r>
      <w:r w:rsidRPr="00307999">
        <w:rPr>
          <w:rFonts w:eastAsia="Calibri" w:cs="Arial"/>
          <w:lang w:val="fr-FR" w:eastAsia="en-US"/>
        </w:rPr>
        <w:t>Amérique tropicale et les Caraïbes comme exemple de la participation de ces États à la Décennie. D</w:t>
      </w:r>
      <w:r w:rsidR="00185C47">
        <w:rPr>
          <w:rFonts w:eastAsia="Calibri" w:cs="Arial"/>
          <w:lang w:val="fr-FR" w:eastAsia="en-US"/>
        </w:rPr>
        <w:t>’</w:t>
      </w:r>
      <w:r w:rsidRPr="00307999">
        <w:rPr>
          <w:rFonts w:eastAsia="Calibri" w:cs="Arial"/>
          <w:lang w:val="fr-FR" w:eastAsia="en-US"/>
        </w:rPr>
        <w:t>autre part, le Secrétariat a expliqué que les programmes soumis pour approbation étaient partiellement financés (environ 24 % en moyenne), et que l</w:t>
      </w:r>
      <w:r w:rsidR="00185C47">
        <w:rPr>
          <w:rFonts w:eastAsia="Calibri" w:cs="Arial"/>
          <w:lang w:val="fr-FR" w:eastAsia="en-US"/>
        </w:rPr>
        <w:t>’</w:t>
      </w:r>
      <w:r w:rsidRPr="00307999">
        <w:rPr>
          <w:rFonts w:eastAsia="Calibri" w:cs="Arial"/>
          <w:lang w:val="fr-FR" w:eastAsia="en-US"/>
        </w:rPr>
        <w:t>Unité de coordination de la Décennie jouait un rôle de mise en correspondance entre les programmes et les donateurs. Il a en outre indiqué que le dernier ensemble de programmes présenté en réponse à l</w:t>
      </w:r>
      <w:r w:rsidR="00185C47">
        <w:rPr>
          <w:rFonts w:eastAsia="Calibri" w:cs="Arial"/>
          <w:lang w:val="fr-FR" w:eastAsia="en-US"/>
        </w:rPr>
        <w:t>’</w:t>
      </w:r>
      <w:r w:rsidRPr="00307999">
        <w:rPr>
          <w:rFonts w:eastAsia="Calibri" w:cs="Arial"/>
          <w:lang w:val="fr-FR" w:eastAsia="en-US"/>
        </w:rPr>
        <w:t>appel à l</w:t>
      </w:r>
      <w:r w:rsidR="00185C47">
        <w:rPr>
          <w:rFonts w:eastAsia="Calibri" w:cs="Arial"/>
          <w:lang w:val="fr-FR" w:eastAsia="en-US"/>
        </w:rPr>
        <w:t>’</w:t>
      </w:r>
      <w:r w:rsidRPr="00307999">
        <w:rPr>
          <w:rFonts w:eastAsia="Calibri" w:cs="Arial"/>
          <w:lang w:val="fr-FR" w:eastAsia="en-US"/>
        </w:rPr>
        <w:t>action de la Décennie n°</w:t>
      </w:r>
      <w:r w:rsidR="00CE211B">
        <w:rPr>
          <w:rFonts w:eastAsia="Calibri" w:cs="Arial"/>
          <w:lang w:val="fr-FR" w:eastAsia="en-US"/>
        </w:rPr>
        <w:t> </w:t>
      </w:r>
      <w:r w:rsidRPr="00307999">
        <w:rPr>
          <w:rFonts w:eastAsia="Calibri" w:cs="Arial"/>
          <w:lang w:val="fr-FR" w:eastAsia="en-US"/>
        </w:rPr>
        <w:t>02/2021 faisait état d</w:t>
      </w:r>
      <w:r w:rsidR="00185C47">
        <w:rPr>
          <w:rFonts w:eastAsia="Calibri" w:cs="Arial"/>
          <w:lang w:val="fr-FR" w:eastAsia="en-US"/>
        </w:rPr>
        <w:t>’</w:t>
      </w:r>
      <w:r w:rsidRPr="00307999">
        <w:rPr>
          <w:rFonts w:eastAsia="Calibri" w:cs="Arial"/>
          <w:lang w:val="fr-FR" w:eastAsia="en-US"/>
        </w:rPr>
        <w:t>une proportion globalement plus élevée de ressources garanties, et a informé le Conseil de la recommandation du Comité consultatif de la Décennie de recueillir des informations supplémentaires sur les ressources garanties afin d</w:t>
      </w:r>
      <w:r w:rsidR="00185C47">
        <w:rPr>
          <w:rFonts w:eastAsia="Calibri" w:cs="Arial"/>
          <w:lang w:val="fr-FR" w:eastAsia="en-US"/>
        </w:rPr>
        <w:t>’</w:t>
      </w:r>
      <w:r w:rsidRPr="00307999">
        <w:rPr>
          <w:rFonts w:eastAsia="Calibri" w:cs="Arial"/>
          <w:lang w:val="fr-FR" w:eastAsia="en-US"/>
        </w:rPr>
        <w:t>optimiser ce processus de mise en correspondance. Le Secrétariat a confirmé que près de 15</w:t>
      </w:r>
      <w:r w:rsidR="00CE211B">
        <w:rPr>
          <w:rFonts w:eastAsia="Calibri" w:cs="Arial"/>
          <w:lang w:val="fr-FR" w:eastAsia="en-US"/>
        </w:rPr>
        <w:t> </w:t>
      </w:r>
      <w:r w:rsidRPr="00307999">
        <w:rPr>
          <w:rFonts w:eastAsia="Calibri" w:cs="Arial"/>
          <w:lang w:val="fr-FR" w:eastAsia="en-US"/>
        </w:rPr>
        <w:t>millions de dollars des États</w:t>
      </w:r>
      <w:r w:rsidR="00533605">
        <w:rPr>
          <w:rFonts w:eastAsia="Calibri" w:cs="Arial"/>
          <w:lang w:val="fr-FR" w:eastAsia="en-US"/>
        </w:rPr>
        <w:noBreakHyphen/>
      </w:r>
      <w:r w:rsidRPr="00307999">
        <w:rPr>
          <w:rFonts w:eastAsia="Calibri" w:cs="Arial"/>
          <w:lang w:val="fr-FR" w:eastAsia="en-US"/>
        </w:rPr>
        <w:t>Unis avaient été mobilisés pour soutenir directement les actions de la Décennie dans le cadre des appels à l</w:t>
      </w:r>
      <w:r w:rsidR="00185C47">
        <w:rPr>
          <w:rFonts w:eastAsia="Calibri" w:cs="Arial"/>
          <w:lang w:val="fr-FR" w:eastAsia="en-US"/>
        </w:rPr>
        <w:t>’</w:t>
      </w:r>
      <w:r w:rsidRPr="00307999">
        <w:rPr>
          <w:rFonts w:eastAsia="Calibri" w:cs="Arial"/>
          <w:lang w:val="fr-FR" w:eastAsia="en-US"/>
        </w:rPr>
        <w:t>action de la Décennie parrainés. Il a également confirmé que les besoins financiers essentiels actuels de l</w:t>
      </w:r>
      <w:r w:rsidR="00185C47">
        <w:rPr>
          <w:rFonts w:eastAsia="Calibri" w:cs="Arial"/>
          <w:lang w:val="fr-FR" w:eastAsia="en-US"/>
        </w:rPr>
        <w:t>’</w:t>
      </w:r>
      <w:r w:rsidRPr="00307999">
        <w:rPr>
          <w:rFonts w:eastAsia="Calibri" w:cs="Arial"/>
          <w:lang w:val="fr-FR" w:eastAsia="en-US"/>
        </w:rPr>
        <w:t xml:space="preserve">Unité de coordination de la Décennie étaient comblés pour le reste </w:t>
      </w:r>
      <w:r w:rsidRPr="00307999">
        <w:rPr>
          <w:rFonts w:eastAsia="Calibri" w:cs="Arial"/>
          <w:lang w:val="fr-FR" w:eastAsia="en-US"/>
        </w:rPr>
        <w:lastRenderedPageBreak/>
        <w:t>de</w:t>
      </w:r>
      <w:r w:rsidR="00CE211B">
        <w:rPr>
          <w:rFonts w:eastAsia="Calibri" w:cs="Arial"/>
          <w:lang w:val="fr-FR" w:eastAsia="en-US"/>
        </w:rPr>
        <w:t> </w:t>
      </w:r>
      <w:r w:rsidRPr="00307999">
        <w:rPr>
          <w:rFonts w:eastAsia="Calibri" w:cs="Arial"/>
          <w:lang w:val="fr-FR" w:eastAsia="en-US"/>
        </w:rPr>
        <w:t>2022 et le début de</w:t>
      </w:r>
      <w:r w:rsidR="00CE211B">
        <w:rPr>
          <w:rFonts w:eastAsia="Calibri" w:cs="Arial"/>
          <w:lang w:val="fr-FR" w:eastAsia="en-US"/>
        </w:rPr>
        <w:t> </w:t>
      </w:r>
      <w:r w:rsidRPr="00307999">
        <w:rPr>
          <w:rFonts w:eastAsia="Calibri" w:cs="Arial"/>
          <w:lang w:val="fr-FR" w:eastAsia="en-US"/>
        </w:rPr>
        <w:t>2023. Enfin, le Secrétariat a indiqué que le déploiement du cadre de suivi et d</w:t>
      </w:r>
      <w:r w:rsidR="00185C47">
        <w:rPr>
          <w:rFonts w:eastAsia="Calibri" w:cs="Arial"/>
          <w:lang w:val="fr-FR" w:eastAsia="en-US"/>
        </w:rPr>
        <w:t>’</w:t>
      </w:r>
      <w:r w:rsidRPr="00307999">
        <w:rPr>
          <w:rFonts w:eastAsia="Calibri" w:cs="Arial"/>
          <w:lang w:val="fr-FR" w:eastAsia="en-US"/>
        </w:rPr>
        <w:t>évaluation serait lancé en juillet 2022.</w:t>
      </w:r>
    </w:p>
    <w:p w14:paraId="48740682" w14:textId="59CC490B" w:rsidR="00307999" w:rsidRPr="00307999" w:rsidRDefault="00307999" w:rsidP="00307999">
      <w:pPr>
        <w:spacing w:after="240" w:line="240" w:lineRule="auto"/>
        <w:ind w:hanging="567"/>
        <w:jc w:val="both"/>
        <w:rPr>
          <w:rFonts w:eastAsia="Calibri" w:cs="Arial"/>
          <w:lang w:val="fr-FR" w:eastAsia="en-US"/>
        </w:rPr>
      </w:pPr>
      <w:r w:rsidRPr="00307999">
        <w:rPr>
          <w:rFonts w:eastAsia="DengXian" w:cs="Arial"/>
          <w:i/>
          <w:iCs/>
          <w:lang w:val="fr-FR" w:eastAsia="en-GB"/>
        </w:rPr>
        <w:t>164.</w:t>
      </w:r>
      <w:r w:rsidRPr="00307999">
        <w:rPr>
          <w:rFonts w:eastAsia="DengXian" w:cs="Arial"/>
          <w:lang w:val="fr-FR" w:eastAsia="en-GB"/>
        </w:rPr>
        <w:tab/>
      </w:r>
      <w:r w:rsidRPr="00307999">
        <w:rPr>
          <w:rFonts w:eastAsia="Calibri" w:cs="Arial"/>
          <w:lang w:val="fr-FR" w:eastAsia="en-US"/>
        </w:rPr>
        <w:t>Les délégations des États membres ci-après ont choisi de fournir le compte rendu de leur intervention en plénière sur ce point de l</w:t>
      </w:r>
      <w:r w:rsidR="00185C47">
        <w:rPr>
          <w:rFonts w:eastAsia="Calibri" w:cs="Arial"/>
          <w:lang w:val="fr-FR" w:eastAsia="en-US"/>
        </w:rPr>
        <w:t>’</w:t>
      </w:r>
      <w:r w:rsidRPr="00307999">
        <w:rPr>
          <w:rFonts w:eastAsia="Calibri" w:cs="Arial"/>
          <w:lang w:val="fr-FR" w:eastAsia="en-US"/>
        </w:rPr>
        <w:t>ordre du jour pour inclusio</w:t>
      </w:r>
      <w:r w:rsidRPr="00185C47">
        <w:rPr>
          <w:rFonts w:eastAsia="Calibri" w:cs="Arial"/>
          <w:lang w:val="fr-FR" w:eastAsia="en-US"/>
        </w:rPr>
        <w:t>n dans l</w:t>
      </w:r>
      <w:r w:rsidR="00185C47" w:rsidRPr="00185C47">
        <w:rPr>
          <w:rFonts w:eastAsia="Calibri" w:cs="Arial"/>
          <w:lang w:val="fr-FR" w:eastAsia="en-US"/>
        </w:rPr>
        <w:t>’a</w:t>
      </w:r>
      <w:r w:rsidRPr="00185C47">
        <w:rPr>
          <w:rFonts w:eastAsia="Calibri" w:cs="Arial"/>
          <w:lang w:val="fr-FR" w:eastAsia="en-US"/>
        </w:rPr>
        <w:t>nnexe d</w:t>
      </w:r>
      <w:r w:rsidR="00185C47" w:rsidRPr="00185C47">
        <w:rPr>
          <w:rFonts w:eastAsia="Calibri" w:cs="Arial"/>
          <w:lang w:val="fr-FR" w:eastAsia="en-US"/>
        </w:rPr>
        <w:t>’</w:t>
      </w:r>
      <w:r w:rsidRPr="00185C47">
        <w:rPr>
          <w:rFonts w:eastAsia="Calibri" w:cs="Arial"/>
          <w:lang w:val="fr-FR" w:eastAsia="en-US"/>
        </w:rPr>
        <w:t>informa</w:t>
      </w:r>
      <w:r w:rsidRPr="00307999">
        <w:rPr>
          <w:rFonts w:eastAsia="Calibri" w:cs="Arial"/>
          <w:lang w:val="fr-FR" w:eastAsia="en-US"/>
        </w:rPr>
        <w:t>tion au rapport de la réunion : Brésil, Chili, Chine, Colombie, Côte d</w:t>
      </w:r>
      <w:r w:rsidR="00185C47">
        <w:rPr>
          <w:rFonts w:eastAsia="Calibri" w:cs="Arial"/>
          <w:lang w:val="fr-FR" w:eastAsia="en-US"/>
        </w:rPr>
        <w:t>’</w:t>
      </w:r>
      <w:r w:rsidRPr="00307999">
        <w:rPr>
          <w:rFonts w:eastAsia="Calibri" w:cs="Arial"/>
          <w:lang w:val="fr-FR" w:eastAsia="en-US"/>
        </w:rPr>
        <w:t>Ivoire, États-Unis d</w:t>
      </w:r>
      <w:r w:rsidR="00185C47">
        <w:rPr>
          <w:rFonts w:eastAsia="Calibri" w:cs="Arial"/>
          <w:lang w:val="fr-FR" w:eastAsia="en-US"/>
        </w:rPr>
        <w:t>’</w:t>
      </w:r>
      <w:r w:rsidRPr="00307999">
        <w:rPr>
          <w:rFonts w:eastAsia="Calibri" w:cs="Arial"/>
          <w:lang w:val="fr-FR" w:eastAsia="en-US"/>
        </w:rPr>
        <w:t>Amérique, Fédération de Russie, France, Inde, Indonésie (observateur), Italie, Japon, Kenya, République de Corée, Royaume</w:t>
      </w:r>
      <w:r w:rsidR="00C2777F">
        <w:rPr>
          <w:rFonts w:eastAsia="Calibri" w:cs="Arial"/>
          <w:lang w:val="fr-FR" w:eastAsia="en-US"/>
        </w:rPr>
        <w:noBreakHyphen/>
      </w:r>
      <w:r w:rsidRPr="00307999">
        <w:rPr>
          <w:rFonts w:eastAsia="Calibri" w:cs="Arial"/>
          <w:lang w:val="fr-FR" w:eastAsia="en-US"/>
        </w:rPr>
        <w:t>Uni de Grande</w:t>
      </w:r>
      <w:r w:rsidR="00C2777F">
        <w:rPr>
          <w:rFonts w:eastAsia="Calibri" w:cs="Arial"/>
          <w:lang w:val="fr-FR" w:eastAsia="en-US"/>
        </w:rPr>
        <w:noBreakHyphen/>
      </w:r>
      <w:r w:rsidRPr="00307999">
        <w:rPr>
          <w:rFonts w:eastAsia="Calibri" w:cs="Arial"/>
          <w:lang w:val="fr-FR" w:eastAsia="en-US"/>
        </w:rPr>
        <w:t>Bretagne et d</w:t>
      </w:r>
      <w:r w:rsidR="00185C47">
        <w:rPr>
          <w:rFonts w:eastAsia="Calibri" w:cs="Arial"/>
          <w:lang w:val="fr-FR" w:eastAsia="en-US"/>
        </w:rPr>
        <w:t>’</w:t>
      </w:r>
      <w:r w:rsidRPr="00307999">
        <w:rPr>
          <w:rFonts w:eastAsia="Calibri" w:cs="Arial"/>
          <w:lang w:val="fr-FR" w:eastAsia="en-US"/>
        </w:rPr>
        <w:t>Irlande du Nord, Thaïlande, Türkiye, IOCARIBE, WESTPAC, Organisation des sciences de la mer pour le Pacifique Nord (PICES) et CSRO.</w:t>
      </w:r>
    </w:p>
    <w:p w14:paraId="262A7C40" w14:textId="7E8F4C50" w:rsidR="00307999" w:rsidRPr="00307999" w:rsidRDefault="00307999" w:rsidP="00307999">
      <w:pPr>
        <w:spacing w:after="240" w:line="240" w:lineRule="auto"/>
        <w:ind w:hanging="567"/>
        <w:jc w:val="both"/>
        <w:rPr>
          <w:rFonts w:eastAsia="DengXian" w:cs="Arial"/>
          <w:lang w:val="fr-FR" w:eastAsia="en-GB"/>
        </w:rPr>
      </w:pPr>
      <w:r w:rsidRPr="00307999">
        <w:rPr>
          <w:rFonts w:eastAsia="Calibri" w:cs="Arial"/>
          <w:i/>
          <w:iCs/>
          <w:lang w:val="fr-FR" w:eastAsia="en-US"/>
        </w:rPr>
        <w:t>165.</w:t>
      </w:r>
      <w:r w:rsidRPr="00307999">
        <w:rPr>
          <w:rFonts w:eastAsia="Calibri" w:cs="Arial"/>
          <w:lang w:val="fr-FR" w:eastAsia="en-US"/>
        </w:rPr>
        <w:tab/>
        <w:t xml:space="preserve">Le Conseil exécutif a adopté la </w:t>
      </w:r>
      <w:r w:rsidRPr="00307999">
        <w:rPr>
          <w:rFonts w:eastAsia="Calibri" w:cs="Arial"/>
          <w:u w:val="single"/>
          <w:lang w:val="fr-FR" w:eastAsia="en-US"/>
        </w:rPr>
        <w:t>résolution EC-55/1</w:t>
      </w:r>
      <w:r w:rsidRPr="00307999">
        <w:rPr>
          <w:rFonts w:eastAsia="Calibri" w:cs="Arial"/>
          <w:lang w:val="fr-FR" w:eastAsia="en-US"/>
        </w:rPr>
        <w:t xml:space="preserve"> présentée par le Brésil, la Colombie, l</w:t>
      </w:r>
      <w:r w:rsidR="00185C47">
        <w:rPr>
          <w:rFonts w:eastAsia="Calibri" w:cs="Arial"/>
          <w:lang w:val="fr-FR" w:eastAsia="en-US"/>
        </w:rPr>
        <w:t>’</w:t>
      </w:r>
      <w:r w:rsidRPr="00307999">
        <w:rPr>
          <w:rFonts w:eastAsia="Calibri" w:cs="Arial"/>
          <w:lang w:val="fr-FR" w:eastAsia="en-US"/>
        </w:rPr>
        <w:t>Inde et le Maroc.</w:t>
      </w:r>
    </w:p>
    <w:p w14:paraId="46ED609E" w14:textId="3869DCB2" w:rsidR="00307999" w:rsidRPr="0058242E" w:rsidRDefault="00307999" w:rsidP="00307999">
      <w:pPr>
        <w:keepNext/>
        <w:keepLines/>
        <w:tabs>
          <w:tab w:val="left" w:pos="567"/>
        </w:tabs>
        <w:snapToGrid w:val="0"/>
        <w:spacing w:after="240" w:line="240" w:lineRule="auto"/>
        <w:jc w:val="center"/>
        <w:outlineLvl w:val="0"/>
        <w:rPr>
          <w:rFonts w:eastAsia="Times New Roman" w:cs="Arial"/>
          <w:bCs/>
          <w:snapToGrid w:val="0"/>
          <w:kern w:val="28"/>
          <w:sz w:val="20"/>
          <w:szCs w:val="20"/>
          <w:lang w:val="fr-FR" w:eastAsia="en-US"/>
        </w:rPr>
      </w:pPr>
      <w:bookmarkStart w:id="148" w:name="_Toc112926282"/>
      <w:r w:rsidRPr="0058242E">
        <w:rPr>
          <w:rFonts w:eastAsia="Times New Roman" w:cs="Arial"/>
          <w:b/>
          <w:bCs/>
          <w:snapToGrid w:val="0"/>
          <w:kern w:val="28"/>
          <w:sz w:val="20"/>
          <w:szCs w:val="20"/>
          <w:lang w:val="fr-FR" w:eastAsia="en-GB"/>
        </w:rPr>
        <w:t xml:space="preserve">Mise en œuvre de la Décennie des </w:t>
      </w:r>
      <w:r w:rsidR="00F306C3" w:rsidRPr="0058242E">
        <w:rPr>
          <w:rFonts w:eastAsia="Times New Roman" w:cs="Arial"/>
          <w:b/>
          <w:bCs/>
          <w:snapToGrid w:val="0"/>
          <w:kern w:val="28"/>
          <w:sz w:val="20"/>
          <w:szCs w:val="20"/>
          <w:lang w:val="fr-FR" w:eastAsia="en-GB"/>
        </w:rPr>
        <w:t>Nations Unies</w:t>
      </w:r>
      <w:r w:rsidRPr="0058242E">
        <w:rPr>
          <w:rFonts w:eastAsia="Times New Roman" w:cs="Arial"/>
          <w:b/>
          <w:bCs/>
          <w:snapToGrid w:val="0"/>
          <w:kern w:val="28"/>
          <w:sz w:val="20"/>
          <w:szCs w:val="20"/>
          <w:lang w:val="fr-FR" w:eastAsia="en-GB"/>
        </w:rPr>
        <w:t xml:space="preserve"> pour les sciences océaniques </w:t>
      </w:r>
      <w:r w:rsidRPr="0058242E">
        <w:rPr>
          <w:rFonts w:eastAsia="Times New Roman" w:cs="Arial"/>
          <w:b/>
          <w:bCs/>
          <w:snapToGrid w:val="0"/>
          <w:kern w:val="28"/>
          <w:sz w:val="20"/>
          <w:szCs w:val="20"/>
          <w:lang w:val="fr-FR" w:eastAsia="en-GB"/>
        </w:rPr>
        <w:br/>
        <w:t>au service du développement durable (2021</w:t>
      </w:r>
      <w:r w:rsidRPr="0058242E">
        <w:rPr>
          <w:rFonts w:eastAsia="Times New Roman" w:cs="Arial"/>
          <w:b/>
          <w:bCs/>
          <w:snapToGrid w:val="0"/>
          <w:kern w:val="28"/>
          <w:sz w:val="20"/>
          <w:szCs w:val="20"/>
          <w:lang w:val="fr-FR" w:eastAsia="en-GB"/>
        </w:rPr>
        <w:noBreakHyphen/>
        <w:t>2030)</w:t>
      </w:r>
      <w:bookmarkEnd w:id="148"/>
    </w:p>
    <w:p w14:paraId="1BA05E2C" w14:textId="77777777" w:rsidR="00307999" w:rsidRPr="0058242E" w:rsidRDefault="00307999" w:rsidP="00307999">
      <w:pPr>
        <w:tabs>
          <w:tab w:val="left" w:pos="567"/>
        </w:tabs>
        <w:snapToGrid w:val="0"/>
        <w:spacing w:after="240" w:line="240" w:lineRule="auto"/>
        <w:rPr>
          <w:rFonts w:eastAsia="Calibri" w:cs="Arial"/>
          <w:bCs/>
          <w:snapToGrid w:val="0"/>
          <w:sz w:val="20"/>
          <w:szCs w:val="20"/>
          <w:lang w:val="fr-FR" w:eastAsia="en-US"/>
        </w:rPr>
      </w:pPr>
      <w:r w:rsidRPr="0058242E">
        <w:rPr>
          <w:rFonts w:eastAsia="Calibri" w:cs="Arial"/>
          <w:bCs/>
          <w:snapToGrid w:val="0"/>
          <w:sz w:val="20"/>
          <w:szCs w:val="20"/>
          <w:lang w:val="fr-FR" w:eastAsia="en-US"/>
        </w:rPr>
        <w:t>Le Conseil exécutif,</w:t>
      </w:r>
    </w:p>
    <w:p w14:paraId="7249907A" w14:textId="59D1688A" w:rsidR="00307999" w:rsidRPr="0058242E" w:rsidRDefault="00307999" w:rsidP="00307999">
      <w:pPr>
        <w:adjustRightInd w:val="0"/>
        <w:spacing w:after="240" w:line="240" w:lineRule="auto"/>
        <w:jc w:val="both"/>
        <w:textAlignment w:val="baseline"/>
        <w:rPr>
          <w:rFonts w:eastAsia="MS Mincho" w:cs="Arial"/>
          <w:sz w:val="20"/>
          <w:szCs w:val="20"/>
          <w:lang w:val="fr-FR" w:eastAsia="ja-JP"/>
        </w:rPr>
      </w:pPr>
      <w:r w:rsidRPr="0058242E">
        <w:rPr>
          <w:rFonts w:eastAsia="MS Mincho" w:cs="Arial"/>
          <w:sz w:val="20"/>
          <w:szCs w:val="20"/>
          <w:u w:val="single"/>
          <w:lang w:val="fr-FR" w:eastAsia="ja-JP"/>
        </w:rPr>
        <w:t>Rappelant</w:t>
      </w:r>
      <w:r w:rsidRPr="0058242E">
        <w:rPr>
          <w:rFonts w:eastAsia="MS Mincho" w:cs="Arial"/>
          <w:b/>
          <w:bCs/>
          <w:sz w:val="20"/>
          <w:szCs w:val="20"/>
          <w:lang w:val="fr-FR" w:eastAsia="ja-JP"/>
        </w:rPr>
        <w:t xml:space="preserve"> </w:t>
      </w:r>
      <w:r w:rsidRPr="0058242E">
        <w:rPr>
          <w:rFonts w:eastAsia="MS Mincho" w:cs="Arial"/>
          <w:sz w:val="20"/>
          <w:szCs w:val="20"/>
          <w:lang w:val="fr-FR" w:eastAsia="ja-JP"/>
        </w:rPr>
        <w:t xml:space="preserve">les résolutions EC-53/1 et A-31/1 de la COI sur la mise en œuvre de la Décennie des </w:t>
      </w:r>
      <w:r w:rsidR="00F306C3" w:rsidRPr="0058242E">
        <w:rPr>
          <w:rFonts w:eastAsia="MS Mincho" w:cs="Arial"/>
          <w:sz w:val="20"/>
          <w:szCs w:val="20"/>
          <w:lang w:val="fr-FR" w:eastAsia="ja-JP"/>
        </w:rPr>
        <w:t>Nations Unies</w:t>
      </w:r>
      <w:r w:rsidRPr="0058242E">
        <w:rPr>
          <w:rFonts w:eastAsia="MS Mincho" w:cs="Arial"/>
          <w:sz w:val="20"/>
          <w:szCs w:val="20"/>
          <w:lang w:val="fr-FR" w:eastAsia="ja-JP"/>
        </w:rPr>
        <w:t xml:space="preserve"> pour les sciences océaniques au service du développement durable (2021</w:t>
      </w:r>
      <w:r w:rsidR="00C2777F" w:rsidRPr="0058242E">
        <w:rPr>
          <w:rFonts w:eastAsia="MS Mincho" w:cs="Arial"/>
          <w:sz w:val="20"/>
          <w:szCs w:val="20"/>
          <w:lang w:val="fr-FR" w:eastAsia="ja-JP"/>
        </w:rPr>
        <w:noBreakHyphen/>
      </w:r>
      <w:r w:rsidRPr="0058242E">
        <w:rPr>
          <w:rFonts w:eastAsia="MS Mincho" w:cs="Arial"/>
          <w:sz w:val="20"/>
          <w:szCs w:val="20"/>
          <w:lang w:val="fr-FR" w:eastAsia="ja-JP"/>
        </w:rPr>
        <w:t>2030), ci</w:t>
      </w:r>
      <w:r w:rsidR="00C2777F" w:rsidRPr="0058242E">
        <w:rPr>
          <w:rFonts w:eastAsia="MS Mincho" w:cs="Arial"/>
          <w:sz w:val="20"/>
          <w:szCs w:val="20"/>
          <w:lang w:val="fr-FR" w:eastAsia="ja-JP"/>
        </w:rPr>
        <w:noBreakHyphen/>
      </w:r>
      <w:r w:rsidRPr="0058242E">
        <w:rPr>
          <w:rFonts w:eastAsia="MS Mincho" w:cs="Arial"/>
          <w:sz w:val="20"/>
          <w:szCs w:val="20"/>
          <w:lang w:val="fr-FR" w:eastAsia="ja-JP"/>
        </w:rPr>
        <w:t xml:space="preserve">après la Décennie, </w:t>
      </w:r>
    </w:p>
    <w:p w14:paraId="0B389800" w14:textId="74857532" w:rsidR="00307999" w:rsidRPr="0058242E" w:rsidRDefault="00307999" w:rsidP="00307999">
      <w:pPr>
        <w:keepNext/>
        <w:keepLines/>
        <w:widowControl w:val="0"/>
        <w:adjustRightInd w:val="0"/>
        <w:spacing w:after="240" w:line="240" w:lineRule="auto"/>
        <w:jc w:val="center"/>
        <w:textAlignment w:val="baseline"/>
        <w:rPr>
          <w:rFonts w:eastAsia="Times New Roman" w:cs="Arial"/>
          <w:b/>
          <w:bCs/>
          <w:sz w:val="20"/>
          <w:szCs w:val="20"/>
          <w:lang w:val="fr-FR" w:eastAsia="en-GB"/>
        </w:rPr>
      </w:pPr>
      <w:r w:rsidRPr="0058242E">
        <w:rPr>
          <w:rFonts w:eastAsia="Times New Roman" w:cs="Arial"/>
          <w:b/>
          <w:bCs/>
          <w:sz w:val="20"/>
          <w:szCs w:val="20"/>
          <w:lang w:val="fr-FR" w:eastAsia="en-GB"/>
        </w:rPr>
        <w:t>Partie 1</w:t>
      </w:r>
      <w:r w:rsidR="00942C17" w:rsidRPr="0058242E">
        <w:rPr>
          <w:rFonts w:eastAsia="Times New Roman" w:cs="Arial"/>
          <w:b/>
          <w:bCs/>
          <w:sz w:val="20"/>
          <w:szCs w:val="20"/>
          <w:lang w:val="fr-FR" w:eastAsia="en-GB"/>
        </w:rPr>
        <w:t> </w:t>
      </w:r>
      <w:r w:rsidRPr="0058242E">
        <w:rPr>
          <w:rFonts w:eastAsia="Times New Roman" w:cs="Arial"/>
          <w:b/>
          <w:bCs/>
          <w:sz w:val="20"/>
          <w:szCs w:val="20"/>
          <w:lang w:val="fr-FR" w:eastAsia="en-GB"/>
        </w:rPr>
        <w:t>–</w:t>
      </w:r>
      <w:r w:rsidR="00942C17" w:rsidRPr="0058242E">
        <w:rPr>
          <w:rFonts w:eastAsia="Times New Roman" w:cs="Arial"/>
          <w:b/>
          <w:bCs/>
          <w:sz w:val="20"/>
          <w:szCs w:val="20"/>
          <w:lang w:val="fr-FR" w:eastAsia="en-GB"/>
        </w:rPr>
        <w:t> </w:t>
      </w:r>
      <w:r w:rsidRPr="0058242E">
        <w:rPr>
          <w:rFonts w:eastAsia="Times New Roman" w:cs="Arial"/>
          <w:b/>
          <w:bCs/>
          <w:sz w:val="20"/>
          <w:szCs w:val="20"/>
          <w:lang w:val="fr-FR" w:eastAsia="en-GB"/>
        </w:rPr>
        <w:t>Coordination de la Décennie</w:t>
      </w:r>
    </w:p>
    <w:p w14:paraId="152BFF42" w14:textId="14023A0D"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58242E">
        <w:rPr>
          <w:rFonts w:eastAsia="Times New Roman" w:cs="Arial"/>
          <w:bCs/>
          <w:sz w:val="20"/>
          <w:szCs w:val="20"/>
          <w:u w:val="single"/>
          <w:lang w:val="fr-FR" w:eastAsia="en-GB"/>
        </w:rPr>
        <w:t xml:space="preserve">Prenant en considération </w:t>
      </w:r>
      <w:r w:rsidRPr="0058242E">
        <w:rPr>
          <w:rFonts w:eastAsia="Times New Roman" w:cs="Arial"/>
          <w:sz w:val="20"/>
          <w:szCs w:val="20"/>
          <w:lang w:val="fr-FR" w:eastAsia="en-GB"/>
        </w:rPr>
        <w:t>le document IOC/EC-55/4.1.Doc(1) sur l</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 xml:space="preserve">état de la mise en œuvre de la Décennie des </w:t>
      </w:r>
      <w:r w:rsidR="00F306C3" w:rsidRPr="0058242E">
        <w:rPr>
          <w:rFonts w:eastAsia="Times New Roman" w:cs="Arial"/>
          <w:sz w:val="20"/>
          <w:szCs w:val="20"/>
          <w:lang w:val="fr-FR" w:eastAsia="en-GB"/>
        </w:rPr>
        <w:t>Nations Unies</w:t>
      </w:r>
      <w:r w:rsidRPr="0058242E">
        <w:rPr>
          <w:rFonts w:eastAsia="Times New Roman" w:cs="Arial"/>
          <w:sz w:val="20"/>
          <w:szCs w:val="20"/>
          <w:lang w:val="fr-FR" w:eastAsia="en-GB"/>
        </w:rPr>
        <w:t xml:space="preserve"> pour les sciences océaniques au service du développement durable (2021</w:t>
      </w:r>
      <w:r w:rsidR="00C2777F" w:rsidRPr="0058242E">
        <w:rPr>
          <w:rFonts w:eastAsia="Times New Roman" w:cs="Arial"/>
          <w:sz w:val="20"/>
          <w:szCs w:val="20"/>
          <w:lang w:val="fr-FR" w:eastAsia="en-GB"/>
        </w:rPr>
        <w:noBreakHyphen/>
      </w:r>
      <w:r w:rsidRPr="0058242E">
        <w:rPr>
          <w:rFonts w:eastAsia="Times New Roman" w:cs="Arial"/>
          <w:sz w:val="20"/>
          <w:szCs w:val="20"/>
          <w:lang w:val="fr-FR" w:eastAsia="en-GB"/>
        </w:rPr>
        <w:t>2030) et son addendum contenant les résultats du 2</w:t>
      </w:r>
      <w:r w:rsidRPr="0058242E">
        <w:rPr>
          <w:rFonts w:eastAsia="Times New Roman" w:cs="Arial"/>
          <w:sz w:val="20"/>
          <w:szCs w:val="20"/>
          <w:vertAlign w:val="superscript"/>
          <w:lang w:val="fr-FR" w:eastAsia="en-GB"/>
        </w:rPr>
        <w:t>e</w:t>
      </w:r>
      <w:r w:rsidRPr="0058242E">
        <w:rPr>
          <w:rFonts w:eastAsia="Times New Roman" w:cs="Arial"/>
          <w:sz w:val="20"/>
          <w:szCs w:val="20"/>
          <w:lang w:val="fr-FR" w:eastAsia="en-GB"/>
        </w:rPr>
        <w:t> Appel à l</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action de la Décennie et précisant la portée du 3</w:t>
      </w:r>
      <w:r w:rsidRPr="0058242E">
        <w:rPr>
          <w:rFonts w:eastAsia="Times New Roman" w:cs="Arial"/>
          <w:sz w:val="20"/>
          <w:szCs w:val="20"/>
          <w:vertAlign w:val="superscript"/>
          <w:lang w:val="fr-FR" w:eastAsia="en-GB"/>
        </w:rPr>
        <w:t>e</w:t>
      </w:r>
      <w:r w:rsidRPr="0058242E">
        <w:rPr>
          <w:rFonts w:eastAsia="Times New Roman" w:cs="Arial"/>
          <w:sz w:val="20"/>
          <w:szCs w:val="20"/>
          <w:lang w:val="fr-FR" w:eastAsia="en-GB"/>
        </w:rPr>
        <w:t> Appel,</w:t>
      </w:r>
    </w:p>
    <w:p w14:paraId="53EC56D9" w14:textId="0CB7F649"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58242E">
        <w:rPr>
          <w:rFonts w:eastAsia="Times New Roman" w:cs="Arial"/>
          <w:bCs/>
          <w:sz w:val="20"/>
          <w:szCs w:val="20"/>
          <w:u w:val="single"/>
          <w:lang w:val="fr-FR" w:eastAsia="en-GB"/>
        </w:rPr>
        <w:t>Prend note</w:t>
      </w:r>
      <w:r w:rsidRPr="0058242E">
        <w:rPr>
          <w:rFonts w:eastAsia="Times New Roman" w:cs="Arial"/>
          <w:sz w:val="20"/>
          <w:szCs w:val="20"/>
          <w:lang w:val="fr-FR" w:eastAsia="en-GB"/>
        </w:rPr>
        <w:t xml:space="preserve"> de la mise en place des mécanismes de coordination de la Décennie (bureaux de coordination de la Décennie, centres collaboratifs de la Décennie, partenaires de mise en œuvre de</w:t>
      </w:r>
      <w:r w:rsidR="00C2777F" w:rsidRPr="0058242E">
        <w:rPr>
          <w:rFonts w:eastAsia="Times New Roman" w:cs="Arial"/>
          <w:sz w:val="20"/>
          <w:szCs w:val="20"/>
          <w:lang w:val="fr-FR" w:eastAsia="en-GB"/>
        </w:rPr>
        <w:t> </w:t>
      </w:r>
      <w:r w:rsidRPr="0058242E">
        <w:rPr>
          <w:rFonts w:eastAsia="Times New Roman" w:cs="Arial"/>
          <w:sz w:val="20"/>
          <w:szCs w:val="20"/>
          <w:lang w:val="fr-FR" w:eastAsia="en-GB"/>
        </w:rPr>
        <w:t>la Décennie, comités nationaux de la Décennie) tels que présentés dans le document</w:t>
      </w:r>
      <w:r w:rsidR="00CE211B" w:rsidRPr="0058242E">
        <w:rPr>
          <w:rFonts w:eastAsia="Times New Roman" w:cs="Arial"/>
          <w:sz w:val="20"/>
          <w:szCs w:val="20"/>
          <w:lang w:val="fr-FR" w:eastAsia="en-GB"/>
        </w:rPr>
        <w:t xml:space="preserve"> </w:t>
      </w:r>
      <w:r w:rsidRPr="0058242E">
        <w:rPr>
          <w:rFonts w:eastAsia="Times New Roman" w:cs="Arial"/>
          <w:sz w:val="20"/>
          <w:szCs w:val="20"/>
          <w:lang w:val="fr-FR" w:eastAsia="en-GB"/>
        </w:rPr>
        <w:t>IOC/INF</w:t>
      </w:r>
      <w:r w:rsidR="00CE211B" w:rsidRPr="0058242E">
        <w:rPr>
          <w:rFonts w:eastAsia="Times New Roman" w:cs="Arial"/>
          <w:sz w:val="20"/>
          <w:szCs w:val="20"/>
          <w:lang w:val="fr-FR" w:eastAsia="en-GB"/>
        </w:rPr>
        <w:noBreakHyphen/>
      </w:r>
      <w:r w:rsidRPr="0058242E">
        <w:rPr>
          <w:rFonts w:eastAsia="Times New Roman" w:cs="Arial"/>
          <w:sz w:val="20"/>
          <w:szCs w:val="20"/>
          <w:lang w:val="fr-FR" w:eastAsia="en-GB"/>
        </w:rPr>
        <w:t xml:space="preserve">1413 ; </w:t>
      </w:r>
    </w:p>
    <w:p w14:paraId="2CCCB4CD" w14:textId="0ED6FA09"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58242E">
        <w:rPr>
          <w:rFonts w:eastAsia="Times New Roman" w:cs="Arial"/>
          <w:bCs/>
          <w:sz w:val="20"/>
          <w:szCs w:val="20"/>
          <w:u w:val="single"/>
          <w:lang w:val="fr-FR" w:eastAsia="en-GB"/>
        </w:rPr>
        <w:t>Prend note également</w:t>
      </w:r>
      <w:r w:rsidRPr="0058242E">
        <w:rPr>
          <w:rFonts w:eastAsia="Times New Roman" w:cs="Arial"/>
          <w:sz w:val="20"/>
          <w:szCs w:val="20"/>
          <w:lang w:val="fr-FR" w:eastAsia="en-GB"/>
        </w:rPr>
        <w:t xml:space="preserve"> de la création du Comité consultatif de la Décennie et de son règlement intérieur tel que présenté dans le document</w:t>
      </w:r>
      <w:r w:rsidR="00CE211B" w:rsidRPr="0058242E">
        <w:rPr>
          <w:rFonts w:eastAsia="Times New Roman" w:cs="Arial"/>
          <w:sz w:val="20"/>
          <w:szCs w:val="20"/>
          <w:lang w:val="fr-FR" w:eastAsia="en-GB"/>
        </w:rPr>
        <w:t xml:space="preserve"> </w:t>
      </w:r>
      <w:r w:rsidRPr="0058242E">
        <w:rPr>
          <w:rFonts w:eastAsia="Times New Roman" w:cs="Arial"/>
          <w:sz w:val="20"/>
          <w:szCs w:val="20"/>
          <w:lang w:val="fr-FR" w:eastAsia="en-GB"/>
        </w:rPr>
        <w:t xml:space="preserve">IOC/INF-1414 ; </w:t>
      </w:r>
    </w:p>
    <w:p w14:paraId="4440DA83" w14:textId="3FC9C99A"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58242E">
        <w:rPr>
          <w:rFonts w:eastAsia="Times New Roman" w:cs="Arial"/>
          <w:bCs/>
          <w:sz w:val="20"/>
          <w:szCs w:val="20"/>
          <w:u w:val="single"/>
          <w:lang w:val="fr-FR" w:eastAsia="en-GB"/>
        </w:rPr>
        <w:t>Remercie</w:t>
      </w:r>
      <w:r w:rsidRPr="0058242E">
        <w:rPr>
          <w:rFonts w:eastAsia="Times New Roman" w:cs="Arial"/>
          <w:sz w:val="20"/>
          <w:szCs w:val="20"/>
          <w:lang w:val="fr-FR" w:eastAsia="en-GB"/>
        </w:rPr>
        <w:t xml:space="preserve"> les membres du Comité consultatif intérimaire de la Décennie de leur contribution jusqu</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en décembre 2021 ;</w:t>
      </w:r>
    </w:p>
    <w:p w14:paraId="070BBCB8" w14:textId="77777777" w:rsidR="00307999" w:rsidRPr="0058242E" w:rsidRDefault="00307999" w:rsidP="00307999">
      <w:pPr>
        <w:widowControl w:val="0"/>
        <w:adjustRightInd w:val="0"/>
        <w:spacing w:after="240" w:line="240" w:lineRule="auto"/>
        <w:jc w:val="both"/>
        <w:textAlignment w:val="baseline"/>
        <w:rPr>
          <w:rFonts w:eastAsia="Times New Roman" w:cs="Arial"/>
          <w:sz w:val="20"/>
          <w:szCs w:val="20"/>
          <w:lang w:val="fr-FR" w:eastAsia="en-GB"/>
        </w:rPr>
      </w:pPr>
      <w:r w:rsidRPr="0058242E">
        <w:rPr>
          <w:rFonts w:eastAsia="Times New Roman" w:cs="Arial"/>
          <w:sz w:val="20"/>
          <w:szCs w:val="20"/>
          <w:u w:val="single"/>
          <w:lang w:val="fr-FR" w:eastAsia="en-GB"/>
        </w:rPr>
        <w:t>Invite</w:t>
      </w:r>
      <w:r w:rsidRPr="0058242E">
        <w:rPr>
          <w:rFonts w:eastAsia="Times New Roman" w:cs="Arial"/>
          <w:b/>
          <w:bCs/>
          <w:sz w:val="20"/>
          <w:szCs w:val="20"/>
          <w:lang w:val="fr-FR" w:eastAsia="en-GB"/>
        </w:rPr>
        <w:t xml:space="preserve"> </w:t>
      </w:r>
      <w:r w:rsidRPr="0058242E">
        <w:rPr>
          <w:rFonts w:eastAsia="Times New Roman" w:cs="Arial"/>
          <w:sz w:val="20"/>
          <w:szCs w:val="20"/>
          <w:lang w:val="fr-FR" w:eastAsia="en-GB"/>
        </w:rPr>
        <w:t>les États membres et les partenaires à :</w:t>
      </w:r>
    </w:p>
    <w:p w14:paraId="68538C40" w14:textId="76982FD3" w:rsidR="00307999" w:rsidRPr="0058242E" w:rsidRDefault="00307999" w:rsidP="00E049F9">
      <w:pPr>
        <w:pStyle w:val="b"/>
        <w:spacing w:line="240" w:lineRule="auto"/>
        <w:rPr>
          <w:sz w:val="20"/>
          <w:szCs w:val="20"/>
          <w:lang w:val="fr-FR" w:eastAsia="ja-JP"/>
        </w:rPr>
      </w:pPr>
      <w:r w:rsidRPr="0058242E">
        <w:rPr>
          <w:sz w:val="20"/>
          <w:szCs w:val="20"/>
          <w:lang w:val="fr-FR" w:eastAsia="ja-JP"/>
        </w:rPr>
        <w:t>(i)</w:t>
      </w:r>
      <w:r w:rsidRPr="0058242E">
        <w:rPr>
          <w:sz w:val="20"/>
          <w:szCs w:val="20"/>
          <w:lang w:val="fr-FR" w:eastAsia="ja-JP"/>
        </w:rPr>
        <w:tab/>
        <w:t>apporter des contributions financières volontaires à l</w:t>
      </w:r>
      <w:r w:rsidR="00185C47" w:rsidRPr="0058242E">
        <w:rPr>
          <w:sz w:val="20"/>
          <w:szCs w:val="20"/>
          <w:lang w:val="fr-FR" w:eastAsia="ja-JP"/>
        </w:rPr>
        <w:t>’</w:t>
      </w:r>
      <w:r w:rsidRPr="0058242E">
        <w:rPr>
          <w:sz w:val="20"/>
          <w:szCs w:val="20"/>
          <w:lang w:val="fr-FR" w:eastAsia="ja-JP"/>
        </w:rPr>
        <w:t>appui du travail de coordination de la Décennie mené par le Secrétariat de la COI, y compris par le biais d</w:t>
      </w:r>
      <w:r w:rsidR="00185C47" w:rsidRPr="0058242E">
        <w:rPr>
          <w:sz w:val="20"/>
          <w:szCs w:val="20"/>
          <w:lang w:val="fr-FR" w:eastAsia="ja-JP"/>
        </w:rPr>
        <w:t>’</w:t>
      </w:r>
      <w:r w:rsidRPr="0058242E">
        <w:rPr>
          <w:sz w:val="20"/>
          <w:szCs w:val="20"/>
          <w:lang w:val="fr-FR" w:eastAsia="ja-JP"/>
        </w:rPr>
        <w:t>un soutien en nature sous la forme, par exemple, de détachements de personnel auprès de l</w:t>
      </w:r>
      <w:r w:rsidR="00185C47" w:rsidRPr="0058242E">
        <w:rPr>
          <w:sz w:val="20"/>
          <w:szCs w:val="20"/>
          <w:lang w:val="fr-FR" w:eastAsia="ja-JP"/>
        </w:rPr>
        <w:t>’</w:t>
      </w:r>
      <w:r w:rsidRPr="0058242E">
        <w:rPr>
          <w:sz w:val="20"/>
          <w:szCs w:val="20"/>
          <w:lang w:val="fr-FR" w:eastAsia="ja-JP"/>
        </w:rPr>
        <w:t>Unité de coordination de la Décennie ;</w:t>
      </w:r>
    </w:p>
    <w:p w14:paraId="68384FEF" w14:textId="22579845" w:rsidR="00307999" w:rsidRPr="0058242E" w:rsidRDefault="00307999" w:rsidP="00E049F9">
      <w:pPr>
        <w:pStyle w:val="b"/>
        <w:spacing w:line="240" w:lineRule="auto"/>
        <w:rPr>
          <w:sz w:val="20"/>
          <w:szCs w:val="20"/>
          <w:lang w:val="fr-FR" w:eastAsia="ja-JP"/>
        </w:rPr>
      </w:pPr>
      <w:r w:rsidRPr="0058242E">
        <w:rPr>
          <w:sz w:val="20"/>
          <w:szCs w:val="20"/>
          <w:lang w:val="fr-FR" w:eastAsia="ja-JP"/>
        </w:rPr>
        <w:t>(ii)</w:t>
      </w:r>
      <w:r w:rsidRPr="0058242E">
        <w:rPr>
          <w:sz w:val="20"/>
          <w:szCs w:val="20"/>
          <w:lang w:val="fr-FR" w:eastAsia="ja-JP"/>
        </w:rPr>
        <w:tab/>
        <w:t>proposer d</w:t>
      </w:r>
      <w:r w:rsidR="00185C47" w:rsidRPr="0058242E">
        <w:rPr>
          <w:sz w:val="20"/>
          <w:szCs w:val="20"/>
          <w:lang w:val="fr-FR" w:eastAsia="ja-JP"/>
        </w:rPr>
        <w:t>’</w:t>
      </w:r>
      <w:r w:rsidRPr="0058242E">
        <w:rPr>
          <w:sz w:val="20"/>
          <w:szCs w:val="20"/>
          <w:lang w:val="fr-FR" w:eastAsia="ja-JP"/>
        </w:rPr>
        <w:t>accueillir et de financer les actions de la Décennie, les bureaux de coordination de la Décennie et les centres collaboratifs de la Décennie tels que décrits dans le Plan de mise en œuvre ;</w:t>
      </w:r>
    </w:p>
    <w:p w14:paraId="535F781D" w14:textId="77777777" w:rsidR="00307999" w:rsidRPr="0058242E" w:rsidRDefault="00307999" w:rsidP="00E049F9">
      <w:pPr>
        <w:pStyle w:val="b"/>
        <w:spacing w:line="240" w:lineRule="auto"/>
        <w:rPr>
          <w:sz w:val="20"/>
          <w:szCs w:val="20"/>
          <w:lang w:val="fr-FR" w:eastAsia="ja-JP"/>
        </w:rPr>
      </w:pPr>
      <w:r w:rsidRPr="0058242E">
        <w:rPr>
          <w:sz w:val="20"/>
          <w:szCs w:val="20"/>
          <w:lang w:val="fr-FR" w:eastAsia="ja-JP"/>
        </w:rPr>
        <w:t>(iii)</w:t>
      </w:r>
      <w:r w:rsidRPr="0058242E">
        <w:rPr>
          <w:sz w:val="20"/>
          <w:szCs w:val="20"/>
          <w:lang w:val="fr-FR" w:eastAsia="ja-JP"/>
        </w:rPr>
        <w:tab/>
        <w:t xml:space="preserve">établir des comités nationaux de la Décennie permettant de stimuler les activités nationales et la coopération internationale ; </w:t>
      </w:r>
    </w:p>
    <w:p w14:paraId="108FC6C8" w14:textId="6D2D844A" w:rsidR="00307999" w:rsidRPr="0058242E" w:rsidRDefault="00307999" w:rsidP="00E049F9">
      <w:pPr>
        <w:pStyle w:val="b"/>
        <w:spacing w:line="240" w:lineRule="auto"/>
        <w:rPr>
          <w:sz w:val="20"/>
          <w:szCs w:val="20"/>
          <w:lang w:val="fr-FR" w:eastAsia="ja-JP"/>
        </w:rPr>
      </w:pPr>
      <w:r w:rsidRPr="0058242E">
        <w:rPr>
          <w:sz w:val="20"/>
          <w:szCs w:val="20"/>
          <w:lang w:val="fr-FR" w:eastAsia="ja-JP"/>
        </w:rPr>
        <w:t>(iv)</w:t>
      </w:r>
      <w:r w:rsidRPr="0058242E">
        <w:rPr>
          <w:sz w:val="20"/>
          <w:szCs w:val="20"/>
          <w:lang w:val="fr-FR" w:eastAsia="ja-JP"/>
        </w:rPr>
        <w:tab/>
        <w:t>accueillir des manifestations régionales ou internationales des parties prenantes de la Décennie dans le cadre de la série de conférences internationales de la Décennie de l</w:t>
      </w:r>
      <w:r w:rsidR="00185C47" w:rsidRPr="0058242E">
        <w:rPr>
          <w:sz w:val="20"/>
          <w:szCs w:val="20"/>
          <w:lang w:val="fr-FR" w:eastAsia="ja-JP"/>
        </w:rPr>
        <w:t>’</w:t>
      </w:r>
      <w:r w:rsidRPr="0058242E">
        <w:rPr>
          <w:sz w:val="20"/>
          <w:szCs w:val="20"/>
          <w:lang w:val="fr-FR" w:eastAsia="ja-JP"/>
        </w:rPr>
        <w:t>Océan ;</w:t>
      </w:r>
    </w:p>
    <w:p w14:paraId="76C99CC0" w14:textId="511E2E32" w:rsidR="00307999" w:rsidRPr="0058242E" w:rsidRDefault="00307999" w:rsidP="00307999">
      <w:pPr>
        <w:adjustRightInd w:val="0"/>
        <w:spacing w:after="240" w:line="240" w:lineRule="auto"/>
        <w:jc w:val="both"/>
        <w:textAlignment w:val="baseline"/>
        <w:rPr>
          <w:rFonts w:eastAsia="MS Mincho" w:cs="Arial"/>
          <w:sz w:val="20"/>
          <w:szCs w:val="20"/>
          <w:lang w:val="fr-FR" w:eastAsia="ja-JP"/>
        </w:rPr>
      </w:pPr>
      <w:r w:rsidRPr="0058242E">
        <w:rPr>
          <w:rFonts w:eastAsia="MS Mincho" w:cs="Arial"/>
          <w:bCs/>
          <w:spacing w:val="-3"/>
          <w:sz w:val="20"/>
          <w:szCs w:val="20"/>
          <w:u w:val="single"/>
          <w:lang w:val="fr-FR" w:eastAsia="ja-JP"/>
        </w:rPr>
        <w:t>Invite également</w:t>
      </w:r>
      <w:r w:rsidRPr="0058242E">
        <w:rPr>
          <w:rFonts w:eastAsia="MS Mincho" w:cs="Arial"/>
          <w:spacing w:val="-3"/>
          <w:sz w:val="20"/>
          <w:szCs w:val="20"/>
          <w:lang w:val="fr-FR" w:eastAsia="ja-JP"/>
        </w:rPr>
        <w:t xml:space="preserve"> les membres d</w:t>
      </w:r>
      <w:r w:rsidR="00185C47" w:rsidRPr="0058242E">
        <w:rPr>
          <w:rFonts w:eastAsia="MS Mincho" w:cs="Arial"/>
          <w:spacing w:val="-3"/>
          <w:sz w:val="20"/>
          <w:szCs w:val="20"/>
          <w:lang w:val="fr-FR" w:eastAsia="ja-JP"/>
        </w:rPr>
        <w:t>’</w:t>
      </w:r>
      <w:r w:rsidRPr="0058242E">
        <w:rPr>
          <w:rFonts w:eastAsia="MS Mincho" w:cs="Arial"/>
          <w:spacing w:val="-3"/>
          <w:sz w:val="20"/>
          <w:szCs w:val="20"/>
          <w:lang w:val="fr-FR" w:eastAsia="ja-JP"/>
        </w:rPr>
        <w:t xml:space="preserve">ONU-Océans, les États membres des </w:t>
      </w:r>
      <w:r w:rsidR="00F306C3" w:rsidRPr="0058242E">
        <w:rPr>
          <w:rFonts w:eastAsia="MS Mincho" w:cs="Arial"/>
          <w:spacing w:val="-3"/>
          <w:sz w:val="20"/>
          <w:szCs w:val="20"/>
          <w:lang w:val="fr-FR" w:eastAsia="ja-JP"/>
        </w:rPr>
        <w:t>Nations Unies</w:t>
      </w:r>
      <w:r w:rsidRPr="0058242E">
        <w:rPr>
          <w:rFonts w:eastAsia="MS Mincho" w:cs="Arial"/>
          <w:spacing w:val="-3"/>
          <w:sz w:val="20"/>
          <w:szCs w:val="20"/>
          <w:lang w:val="fr-FR" w:eastAsia="ja-JP"/>
        </w:rPr>
        <w:t>, les organisations scientifiques et universitaires internationales, les organisations non gouvernementales et les autres parties prenantes intéressées à soutenir la Décennie en collaboration avec la COI, et à contribuer à sa mise en œuvre en proposant des actions de la Décennie conformément au Plan de mise en œuvre ;</w:t>
      </w:r>
    </w:p>
    <w:p w14:paraId="2F8F7780" w14:textId="52454734" w:rsidR="00307999" w:rsidRPr="0058242E" w:rsidRDefault="00307999" w:rsidP="00307999">
      <w:pPr>
        <w:adjustRightInd w:val="0"/>
        <w:spacing w:after="240" w:line="240" w:lineRule="auto"/>
        <w:jc w:val="both"/>
        <w:textAlignment w:val="baseline"/>
        <w:rPr>
          <w:rFonts w:eastAsia="MS Mincho" w:cs="Arial"/>
          <w:sz w:val="20"/>
          <w:szCs w:val="20"/>
          <w:lang w:val="fr-FR" w:eastAsia="ja-JP"/>
        </w:rPr>
      </w:pPr>
      <w:r w:rsidRPr="0058242E">
        <w:rPr>
          <w:rFonts w:eastAsia="MS Mincho" w:cs="Arial"/>
          <w:bCs/>
          <w:spacing w:val="-3"/>
          <w:sz w:val="20"/>
          <w:szCs w:val="20"/>
          <w:u w:val="single"/>
          <w:lang w:val="fr-FR" w:eastAsia="ja-JP"/>
        </w:rPr>
        <w:lastRenderedPageBreak/>
        <w:t>Remercie</w:t>
      </w:r>
      <w:r w:rsidRPr="0058242E">
        <w:rPr>
          <w:rFonts w:eastAsia="MS Mincho" w:cs="Arial"/>
          <w:b/>
          <w:spacing w:val="-3"/>
          <w:sz w:val="20"/>
          <w:szCs w:val="20"/>
          <w:lang w:val="fr-FR" w:eastAsia="ja-JP"/>
        </w:rPr>
        <w:t xml:space="preserve"> </w:t>
      </w:r>
      <w:r w:rsidRPr="0058242E">
        <w:rPr>
          <w:rFonts w:eastAsia="MS Mincho" w:cs="Arial"/>
          <w:spacing w:val="-3"/>
          <w:sz w:val="20"/>
          <w:szCs w:val="20"/>
          <w:lang w:val="fr-FR" w:eastAsia="ja-JP"/>
        </w:rPr>
        <w:t>les Gouvernements du Canada, de la Chine, de la France, de l</w:t>
      </w:r>
      <w:r w:rsidR="00185C47" w:rsidRPr="0058242E">
        <w:rPr>
          <w:rFonts w:eastAsia="MS Mincho" w:cs="Arial"/>
          <w:spacing w:val="-3"/>
          <w:sz w:val="20"/>
          <w:szCs w:val="20"/>
          <w:lang w:val="fr-FR" w:eastAsia="ja-JP"/>
        </w:rPr>
        <w:t>’</w:t>
      </w:r>
      <w:r w:rsidRPr="0058242E">
        <w:rPr>
          <w:rFonts w:eastAsia="MS Mincho" w:cs="Arial"/>
          <w:spacing w:val="-3"/>
          <w:sz w:val="20"/>
          <w:szCs w:val="20"/>
          <w:lang w:val="fr-FR" w:eastAsia="ja-JP"/>
        </w:rPr>
        <w:t>Inde, du Japon, de la Norvège, du Portugal, de la République de Corée, du Royaume de Belgique (Gouvernement flamand), du Royaume</w:t>
      </w:r>
      <w:r w:rsidR="00797BD9" w:rsidRPr="0058242E">
        <w:rPr>
          <w:rFonts w:eastAsia="MS Mincho" w:cs="Arial"/>
          <w:spacing w:val="-3"/>
          <w:sz w:val="20"/>
          <w:szCs w:val="20"/>
          <w:lang w:val="fr-FR" w:eastAsia="ja-JP"/>
        </w:rPr>
        <w:noBreakHyphen/>
      </w:r>
      <w:r w:rsidRPr="0058242E">
        <w:rPr>
          <w:rFonts w:eastAsia="MS Mincho" w:cs="Arial"/>
          <w:spacing w:val="-3"/>
          <w:sz w:val="20"/>
          <w:szCs w:val="20"/>
          <w:lang w:val="fr-FR" w:eastAsia="ja-JP"/>
        </w:rPr>
        <w:t>Uni de Grande</w:t>
      </w:r>
      <w:r w:rsidR="00797BD9" w:rsidRPr="0058242E">
        <w:rPr>
          <w:rFonts w:eastAsia="MS Mincho" w:cs="Arial"/>
          <w:spacing w:val="-3"/>
          <w:sz w:val="20"/>
          <w:szCs w:val="20"/>
          <w:lang w:val="fr-FR" w:eastAsia="ja-JP"/>
        </w:rPr>
        <w:noBreakHyphen/>
      </w:r>
      <w:r w:rsidRPr="0058242E">
        <w:rPr>
          <w:rFonts w:eastAsia="MS Mincho" w:cs="Arial"/>
          <w:spacing w:val="-3"/>
          <w:sz w:val="20"/>
          <w:szCs w:val="20"/>
          <w:lang w:val="fr-FR" w:eastAsia="ja-JP"/>
        </w:rPr>
        <w:t>Bretagne et d</w:t>
      </w:r>
      <w:r w:rsidR="00185C47" w:rsidRPr="0058242E">
        <w:rPr>
          <w:rFonts w:eastAsia="MS Mincho" w:cs="Arial"/>
          <w:spacing w:val="-3"/>
          <w:sz w:val="20"/>
          <w:szCs w:val="20"/>
          <w:lang w:val="fr-FR" w:eastAsia="ja-JP"/>
        </w:rPr>
        <w:t>’</w:t>
      </w:r>
      <w:r w:rsidRPr="0058242E">
        <w:rPr>
          <w:rFonts w:eastAsia="MS Mincho" w:cs="Arial"/>
          <w:spacing w:val="-3"/>
          <w:sz w:val="20"/>
          <w:szCs w:val="20"/>
          <w:lang w:val="fr-FR" w:eastAsia="ja-JP"/>
        </w:rPr>
        <w:t>Irlande du Nord et de la Suède, ainsi que REV</w:t>
      </w:r>
      <w:r w:rsidR="00797BD9" w:rsidRPr="0058242E">
        <w:rPr>
          <w:rFonts w:eastAsia="MS Mincho" w:cs="Arial"/>
          <w:spacing w:val="-3"/>
          <w:sz w:val="20"/>
          <w:szCs w:val="20"/>
          <w:lang w:val="fr-FR" w:eastAsia="ja-JP"/>
        </w:rPr>
        <w:noBreakHyphen/>
      </w:r>
      <w:r w:rsidRPr="0058242E">
        <w:rPr>
          <w:rFonts w:eastAsia="MS Mincho" w:cs="Arial"/>
          <w:spacing w:val="-3"/>
          <w:sz w:val="20"/>
          <w:szCs w:val="20"/>
          <w:lang w:val="fr-FR" w:eastAsia="ja-JP"/>
        </w:rPr>
        <w:t xml:space="preserve">Ocean, Panerai et FUGRO de leur contribution financière à la Décennie,  </w:t>
      </w:r>
    </w:p>
    <w:p w14:paraId="2DE825D2" w14:textId="363D07C7" w:rsidR="00307999" w:rsidRPr="0058242E" w:rsidRDefault="00307999" w:rsidP="00307999">
      <w:pPr>
        <w:adjustRightInd w:val="0"/>
        <w:spacing w:after="240" w:line="240" w:lineRule="auto"/>
        <w:jc w:val="both"/>
        <w:textAlignment w:val="baseline"/>
        <w:rPr>
          <w:rFonts w:eastAsia="MS Mincho" w:cs="Arial"/>
          <w:sz w:val="20"/>
          <w:szCs w:val="20"/>
          <w:lang w:val="fr-FR" w:eastAsia="ja-JP"/>
        </w:rPr>
      </w:pPr>
      <w:r w:rsidRPr="0058242E">
        <w:rPr>
          <w:rFonts w:eastAsia="MS Mincho" w:cs="Arial"/>
          <w:bCs/>
          <w:spacing w:val="-2"/>
          <w:sz w:val="20"/>
          <w:szCs w:val="20"/>
          <w:u w:val="single"/>
          <w:lang w:val="fr-FR" w:eastAsia="ja-JP"/>
        </w:rPr>
        <w:t xml:space="preserve">Remercie également </w:t>
      </w:r>
      <w:r w:rsidRPr="0058242E">
        <w:rPr>
          <w:rFonts w:eastAsia="MS Mincho" w:cs="Arial"/>
          <w:spacing w:val="-2"/>
          <w:sz w:val="20"/>
          <w:szCs w:val="20"/>
          <w:lang w:val="fr-FR" w:eastAsia="ja-JP"/>
        </w:rPr>
        <w:t>le Gouvernement allemand d</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avoir accueilli le « lancement de haut niveau de la Décennie de l</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Océan – la première conférence internationale de la Décennie »</w:t>
      </w:r>
      <w:r w:rsidR="00CE211B" w:rsidRPr="0058242E">
        <w:rPr>
          <w:rFonts w:eastAsia="MS Mincho" w:cs="Arial"/>
          <w:spacing w:val="-2"/>
          <w:sz w:val="20"/>
          <w:szCs w:val="20"/>
          <w:lang w:val="fr-FR" w:eastAsia="ja-JP"/>
        </w:rPr>
        <w:t> </w:t>
      </w:r>
      <w:r w:rsidRPr="0058242E">
        <w:rPr>
          <w:rFonts w:eastAsia="MS Mincho" w:cs="Arial"/>
          <w:spacing w:val="-2"/>
          <w:sz w:val="20"/>
          <w:szCs w:val="20"/>
          <w:lang w:val="fr-FR" w:eastAsia="ja-JP"/>
        </w:rPr>
        <w:t>–</w:t>
      </w:r>
      <w:r w:rsidR="00CE211B" w:rsidRPr="0058242E">
        <w:rPr>
          <w:rFonts w:eastAsia="MS Mincho" w:cs="Arial"/>
          <w:spacing w:val="-2"/>
          <w:sz w:val="20"/>
          <w:szCs w:val="20"/>
          <w:lang w:val="fr-FR" w:eastAsia="ja-JP"/>
        </w:rPr>
        <w:t> </w:t>
      </w:r>
      <w:r w:rsidRPr="0058242E">
        <w:rPr>
          <w:rFonts w:eastAsia="MS Mincho" w:cs="Arial"/>
          <w:spacing w:val="-2"/>
          <w:sz w:val="20"/>
          <w:szCs w:val="20"/>
          <w:lang w:val="fr-FR" w:eastAsia="ja-JP"/>
        </w:rPr>
        <w:t>ainsi que les laboratoires de la Décennie, le Gouvernement égyptien d</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avoir accueilli la « Conférence africaine sur l</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établissement de priorités et la constitution de partenariats en vue de la Décennie de l</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Océan », le Gouvernement thaïlandais d</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avoir accueilli la « conférence de lancement de la Décennie de l</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Océan pour le Pacifique occidental et ses régions adjacentes », les Gouvernements de la Colombie et de la Barbade d</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avoir accueilli la « conférence régionale de lancement de la Décennie de l</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Océan pour la région de l</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Amérique tropicale et des Caraïbes », et le Royaume du Maroc d</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avoir organisé, par le biais de la Fondation Mohammed VI pour la protection de l</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environnement, le « deuxième Dialogue des fondations pour la Décennie de l</w:t>
      </w:r>
      <w:r w:rsidR="00185C47" w:rsidRPr="0058242E">
        <w:rPr>
          <w:rFonts w:eastAsia="MS Mincho" w:cs="Arial"/>
          <w:spacing w:val="-2"/>
          <w:sz w:val="20"/>
          <w:szCs w:val="20"/>
          <w:lang w:val="fr-FR" w:eastAsia="ja-JP"/>
        </w:rPr>
        <w:t>’</w:t>
      </w:r>
      <w:r w:rsidRPr="0058242E">
        <w:rPr>
          <w:rFonts w:eastAsia="MS Mincho" w:cs="Arial"/>
          <w:spacing w:val="-2"/>
          <w:sz w:val="20"/>
          <w:szCs w:val="20"/>
          <w:lang w:val="fr-FR" w:eastAsia="ja-JP"/>
        </w:rPr>
        <w:t xml:space="preserve">Océan » ; </w:t>
      </w:r>
    </w:p>
    <w:p w14:paraId="3DFFA53B" w14:textId="77777777" w:rsidR="00307999" w:rsidRPr="0058242E" w:rsidRDefault="00307999" w:rsidP="00307999">
      <w:pPr>
        <w:widowControl w:val="0"/>
        <w:adjustRightInd w:val="0"/>
        <w:spacing w:after="240" w:line="240" w:lineRule="auto"/>
        <w:jc w:val="center"/>
        <w:textAlignment w:val="baseline"/>
        <w:rPr>
          <w:rFonts w:eastAsia="Times New Roman" w:cs="Arial"/>
          <w:sz w:val="20"/>
          <w:szCs w:val="20"/>
          <w:lang w:val="fr-FR" w:eastAsia="en-GB"/>
        </w:rPr>
      </w:pPr>
      <w:r w:rsidRPr="0058242E">
        <w:rPr>
          <w:rFonts w:eastAsia="Times New Roman" w:cs="Arial"/>
          <w:b/>
          <w:bCs/>
          <w:sz w:val="20"/>
          <w:szCs w:val="20"/>
          <w:lang w:val="fr-FR" w:eastAsia="en-GB"/>
        </w:rPr>
        <w:t>Partie 2 – Contribution de la COI à la Décennie</w:t>
      </w:r>
    </w:p>
    <w:p w14:paraId="1372AE44" w14:textId="2834E2E9"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58242E">
        <w:rPr>
          <w:rFonts w:eastAsia="Times New Roman" w:cs="Arial"/>
          <w:bCs/>
          <w:sz w:val="20"/>
          <w:szCs w:val="20"/>
          <w:u w:val="single"/>
          <w:lang w:val="fr-FR" w:eastAsia="en-GB"/>
        </w:rPr>
        <w:t>Soutient</w:t>
      </w:r>
      <w:r w:rsidRPr="0058242E">
        <w:rPr>
          <w:rFonts w:eastAsia="Times New Roman" w:cs="Arial"/>
          <w:sz w:val="20"/>
          <w:szCs w:val="20"/>
          <w:lang w:val="fr-FR" w:eastAsia="en-GB"/>
        </w:rPr>
        <w:t xml:space="preserve"> l</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enregistrement des actions de la Décennie menées par la COI, en particulier :</w:t>
      </w:r>
    </w:p>
    <w:p w14:paraId="31941469" w14:textId="41BCBCD5" w:rsidR="00307999" w:rsidRPr="0058242E" w:rsidRDefault="00307999" w:rsidP="00E049F9">
      <w:pPr>
        <w:pStyle w:val="b"/>
        <w:spacing w:line="240" w:lineRule="auto"/>
        <w:rPr>
          <w:sz w:val="20"/>
          <w:szCs w:val="20"/>
          <w:lang w:val="fr-FR" w:eastAsia="en-GB"/>
        </w:rPr>
      </w:pPr>
      <w:r w:rsidRPr="0058242E">
        <w:rPr>
          <w:sz w:val="20"/>
          <w:szCs w:val="20"/>
          <w:lang w:val="fr-FR" w:eastAsia="en-GB"/>
        </w:rPr>
        <w:t>(i)</w:t>
      </w:r>
      <w:r w:rsidRPr="0058242E">
        <w:rPr>
          <w:sz w:val="20"/>
          <w:szCs w:val="20"/>
          <w:lang w:val="fr-FR" w:eastAsia="en-GB"/>
        </w:rPr>
        <w:tab/>
        <w:t>Expéditions d</w:t>
      </w:r>
      <w:r w:rsidR="00185C47" w:rsidRPr="0058242E">
        <w:rPr>
          <w:sz w:val="20"/>
          <w:szCs w:val="20"/>
          <w:lang w:val="fr-FR" w:eastAsia="en-GB"/>
        </w:rPr>
        <w:t>’</w:t>
      </w:r>
      <w:r w:rsidRPr="0058242E">
        <w:rPr>
          <w:sz w:val="20"/>
          <w:szCs w:val="20"/>
          <w:lang w:val="fr-FR" w:eastAsia="en-GB"/>
        </w:rPr>
        <w:t>échantillonnage de l</w:t>
      </w:r>
      <w:r w:rsidR="00185C47" w:rsidRPr="0058242E">
        <w:rPr>
          <w:sz w:val="20"/>
          <w:szCs w:val="20"/>
          <w:lang w:val="fr-FR" w:eastAsia="en-GB"/>
        </w:rPr>
        <w:t>’</w:t>
      </w:r>
      <w:r w:rsidRPr="0058242E">
        <w:rPr>
          <w:sz w:val="20"/>
          <w:szCs w:val="20"/>
          <w:lang w:val="fr-FR" w:eastAsia="en-GB"/>
        </w:rPr>
        <w:t>ADN environnemental (E-DNA) dans les sites marins du patrimoine mondial (UN8) ;</w:t>
      </w:r>
    </w:p>
    <w:p w14:paraId="18DFD258" w14:textId="582D9C08" w:rsidR="00307999" w:rsidRPr="0058242E" w:rsidRDefault="00307999" w:rsidP="00E049F9">
      <w:pPr>
        <w:pStyle w:val="b"/>
        <w:spacing w:line="240" w:lineRule="auto"/>
        <w:rPr>
          <w:sz w:val="20"/>
          <w:szCs w:val="20"/>
          <w:lang w:val="fr-FR" w:eastAsia="en-GB"/>
        </w:rPr>
      </w:pPr>
      <w:r w:rsidRPr="0058242E">
        <w:rPr>
          <w:sz w:val="20"/>
          <w:szCs w:val="20"/>
          <w:lang w:val="fr-FR" w:eastAsia="en-GB"/>
        </w:rPr>
        <w:t>(ii)</w:t>
      </w:r>
      <w:r w:rsidRPr="0058242E">
        <w:rPr>
          <w:sz w:val="20"/>
          <w:szCs w:val="20"/>
          <w:lang w:val="fr-FR" w:eastAsia="en-GB"/>
        </w:rPr>
        <w:tab/>
        <w:t>Académie mondiale OceanTeacher : renforcer les capacités et accélérer le transfert de technologie pour la Décennie de l</w:t>
      </w:r>
      <w:r w:rsidR="00185C47" w:rsidRPr="0058242E">
        <w:rPr>
          <w:sz w:val="20"/>
          <w:szCs w:val="20"/>
          <w:lang w:val="fr-FR" w:eastAsia="en-GB"/>
        </w:rPr>
        <w:t>’</w:t>
      </w:r>
      <w:r w:rsidRPr="0058242E">
        <w:rPr>
          <w:sz w:val="20"/>
          <w:szCs w:val="20"/>
          <w:lang w:val="fr-FR" w:eastAsia="en-GB"/>
        </w:rPr>
        <w:t>Océan (UN10) ;</w:t>
      </w:r>
    </w:p>
    <w:p w14:paraId="5D953769" w14:textId="521B481B" w:rsidR="00307999" w:rsidRPr="0058242E" w:rsidRDefault="00307999" w:rsidP="00E049F9">
      <w:pPr>
        <w:pStyle w:val="b"/>
        <w:spacing w:line="240" w:lineRule="auto"/>
        <w:rPr>
          <w:sz w:val="20"/>
          <w:szCs w:val="20"/>
          <w:lang w:val="fr-FR" w:eastAsia="en-GB"/>
        </w:rPr>
      </w:pPr>
      <w:r w:rsidRPr="0058242E">
        <w:rPr>
          <w:sz w:val="20"/>
          <w:szCs w:val="20"/>
          <w:lang w:val="fr-FR" w:eastAsia="en-GB"/>
        </w:rPr>
        <w:t>(iii)</w:t>
      </w:r>
      <w:r w:rsidRPr="0058242E">
        <w:rPr>
          <w:sz w:val="20"/>
          <w:szCs w:val="20"/>
          <w:lang w:val="fr-FR" w:eastAsia="en-GB"/>
        </w:rPr>
        <w:tab/>
        <w:t>Réseau d</w:t>
      </w:r>
      <w:r w:rsidR="00185C47" w:rsidRPr="0058242E">
        <w:rPr>
          <w:sz w:val="20"/>
          <w:szCs w:val="20"/>
          <w:lang w:val="fr-FR" w:eastAsia="en-GB"/>
        </w:rPr>
        <w:t>’</w:t>
      </w:r>
      <w:r w:rsidRPr="0058242E">
        <w:rPr>
          <w:sz w:val="20"/>
          <w:szCs w:val="20"/>
          <w:lang w:val="fr-FR" w:eastAsia="en-GB"/>
        </w:rPr>
        <w:t>alerte aux invasions biologiques marines des îles du Pacifique (UN11) ;</w:t>
      </w:r>
    </w:p>
    <w:p w14:paraId="407B8EE3" w14:textId="48896C11" w:rsidR="00307999" w:rsidRPr="0058242E" w:rsidRDefault="00307999" w:rsidP="00E049F9">
      <w:pPr>
        <w:pStyle w:val="b"/>
        <w:spacing w:line="240" w:lineRule="auto"/>
        <w:rPr>
          <w:sz w:val="20"/>
          <w:szCs w:val="20"/>
          <w:lang w:val="fr-FR" w:eastAsia="en-GB"/>
        </w:rPr>
      </w:pPr>
      <w:r w:rsidRPr="0058242E">
        <w:rPr>
          <w:sz w:val="20"/>
          <w:szCs w:val="20"/>
          <w:lang w:val="fr-FR" w:eastAsia="en-GB"/>
        </w:rPr>
        <w:t>(iv)</w:t>
      </w:r>
      <w:r w:rsidRPr="0058242E">
        <w:rPr>
          <w:sz w:val="20"/>
          <w:szCs w:val="20"/>
          <w:lang w:val="fr-FR" w:eastAsia="en-GB"/>
        </w:rPr>
        <w:tab/>
        <w:t>Accélération de la planification de l</w:t>
      </w:r>
      <w:r w:rsidR="00185C47" w:rsidRPr="0058242E">
        <w:rPr>
          <w:sz w:val="20"/>
          <w:szCs w:val="20"/>
          <w:lang w:val="fr-FR" w:eastAsia="en-GB"/>
        </w:rPr>
        <w:t>’</w:t>
      </w:r>
      <w:r w:rsidRPr="0058242E">
        <w:rPr>
          <w:sz w:val="20"/>
          <w:szCs w:val="20"/>
          <w:lang w:val="fr-FR" w:eastAsia="en-GB"/>
        </w:rPr>
        <w:t>espace marin dans le Pacifique occidental (UN21) ;</w:t>
      </w:r>
    </w:p>
    <w:p w14:paraId="5F2568D7" w14:textId="373CF02D" w:rsidR="00307999" w:rsidRPr="0058242E" w:rsidRDefault="00307999" w:rsidP="00E049F9">
      <w:pPr>
        <w:pStyle w:val="b"/>
        <w:spacing w:line="240" w:lineRule="auto"/>
        <w:rPr>
          <w:sz w:val="20"/>
          <w:szCs w:val="20"/>
          <w:lang w:val="fr-FR" w:eastAsia="en-GB"/>
        </w:rPr>
      </w:pPr>
      <w:r w:rsidRPr="0058242E">
        <w:rPr>
          <w:sz w:val="20"/>
          <w:szCs w:val="20"/>
          <w:lang w:val="fr-FR" w:eastAsia="en-GB"/>
        </w:rPr>
        <w:t>(v)</w:t>
      </w:r>
      <w:r w:rsidRPr="0058242E">
        <w:rPr>
          <w:sz w:val="20"/>
          <w:szCs w:val="20"/>
          <w:lang w:val="fr-FR" w:eastAsia="en-GB"/>
        </w:rPr>
        <w:tab/>
        <w:t>Endiguer le déversement de plastique fluvial dans l</w:t>
      </w:r>
      <w:r w:rsidR="00185C47" w:rsidRPr="0058242E">
        <w:rPr>
          <w:sz w:val="20"/>
          <w:szCs w:val="20"/>
          <w:lang w:val="fr-FR" w:eastAsia="en-GB"/>
        </w:rPr>
        <w:t>’</w:t>
      </w:r>
      <w:r w:rsidRPr="0058242E">
        <w:rPr>
          <w:sz w:val="20"/>
          <w:szCs w:val="20"/>
          <w:lang w:val="fr-FR" w:eastAsia="en-GB"/>
        </w:rPr>
        <w:t>océan en Asie (UN22) ;</w:t>
      </w:r>
    </w:p>
    <w:p w14:paraId="3933D9CC" w14:textId="05744371" w:rsidR="00307999" w:rsidRPr="0058242E" w:rsidRDefault="00307999" w:rsidP="00E049F9">
      <w:pPr>
        <w:pStyle w:val="b"/>
        <w:spacing w:line="240" w:lineRule="auto"/>
        <w:rPr>
          <w:sz w:val="20"/>
          <w:szCs w:val="20"/>
          <w:lang w:val="fr-FR" w:eastAsia="en-GB"/>
        </w:rPr>
      </w:pPr>
      <w:r w:rsidRPr="0058242E">
        <w:rPr>
          <w:sz w:val="20"/>
          <w:szCs w:val="20"/>
          <w:lang w:val="fr-FR" w:eastAsia="en-GB"/>
        </w:rPr>
        <w:t>(vi)</w:t>
      </w:r>
      <w:r w:rsidRPr="0058242E">
        <w:rPr>
          <w:sz w:val="20"/>
          <w:szCs w:val="20"/>
          <w:lang w:val="fr-FR" w:eastAsia="en-GB"/>
        </w:rPr>
        <w:tab/>
        <w:t>Accélérer les transformations en faveur du développement des capacités dans le Pacifique occidental</w:t>
      </w:r>
      <w:r w:rsidR="00CE211B" w:rsidRPr="0058242E">
        <w:rPr>
          <w:sz w:val="20"/>
          <w:szCs w:val="20"/>
          <w:lang w:val="fr-FR" w:eastAsia="en-GB"/>
        </w:rPr>
        <w:t> </w:t>
      </w:r>
      <w:r w:rsidRPr="0058242E">
        <w:rPr>
          <w:sz w:val="20"/>
          <w:szCs w:val="20"/>
          <w:lang w:val="fr-FR" w:eastAsia="en-GB"/>
        </w:rPr>
        <w:t>–</w:t>
      </w:r>
      <w:r w:rsidR="00CE211B" w:rsidRPr="0058242E">
        <w:rPr>
          <w:sz w:val="20"/>
          <w:szCs w:val="20"/>
          <w:lang w:val="fr-FR" w:eastAsia="en-GB"/>
        </w:rPr>
        <w:t> </w:t>
      </w:r>
      <w:r w:rsidRPr="0058242E">
        <w:rPr>
          <w:sz w:val="20"/>
          <w:szCs w:val="20"/>
          <w:lang w:val="fr-FR" w:eastAsia="en-GB"/>
        </w:rPr>
        <w:t>réseau régional de centres de formation et de recherche en océanographie (UN23) ;</w:t>
      </w:r>
    </w:p>
    <w:p w14:paraId="15372AD9" w14:textId="77777777" w:rsidR="00307999" w:rsidRPr="0058242E" w:rsidRDefault="00307999" w:rsidP="00E049F9">
      <w:pPr>
        <w:pStyle w:val="b"/>
        <w:spacing w:line="240" w:lineRule="auto"/>
        <w:rPr>
          <w:sz w:val="20"/>
          <w:szCs w:val="20"/>
          <w:lang w:val="fr-FR" w:eastAsia="en-GB"/>
        </w:rPr>
      </w:pPr>
      <w:r w:rsidRPr="0058242E">
        <w:rPr>
          <w:sz w:val="20"/>
          <w:szCs w:val="20"/>
          <w:lang w:val="fr-FR" w:eastAsia="en-GB"/>
        </w:rPr>
        <w:t>(vii)</w:t>
      </w:r>
      <w:r w:rsidRPr="0058242E">
        <w:rPr>
          <w:sz w:val="20"/>
          <w:szCs w:val="20"/>
          <w:lang w:val="fr-FR" w:eastAsia="en-GB"/>
        </w:rPr>
        <w:tab/>
        <w:t>Exploration du plus puissant courant marin du Pacifique occidental : deuxième étude en commun du Kuroshio et des régions adjacentes (UN24) ;</w:t>
      </w:r>
    </w:p>
    <w:p w14:paraId="0073821B" w14:textId="3E22398D" w:rsidR="00307999" w:rsidRPr="0058242E" w:rsidRDefault="00307999" w:rsidP="00E049F9">
      <w:pPr>
        <w:pStyle w:val="b"/>
        <w:spacing w:line="240" w:lineRule="auto"/>
        <w:rPr>
          <w:sz w:val="20"/>
          <w:szCs w:val="20"/>
          <w:lang w:val="fr-FR" w:eastAsia="en-GB"/>
        </w:rPr>
      </w:pPr>
      <w:r w:rsidRPr="0058242E">
        <w:rPr>
          <w:sz w:val="20"/>
          <w:szCs w:val="20"/>
          <w:lang w:val="fr-FR" w:eastAsia="en-GB"/>
        </w:rPr>
        <w:t>(viii)</w:t>
      </w:r>
      <w:r w:rsidRPr="0058242E">
        <w:rPr>
          <w:sz w:val="20"/>
          <w:szCs w:val="20"/>
          <w:lang w:val="fr-FR" w:eastAsia="en-GB"/>
        </w:rPr>
        <w:tab/>
        <w:t>Système de données et d</w:t>
      </w:r>
      <w:r w:rsidR="00185C47" w:rsidRPr="0058242E">
        <w:rPr>
          <w:sz w:val="20"/>
          <w:szCs w:val="20"/>
          <w:lang w:val="fr-FR" w:eastAsia="en-GB"/>
        </w:rPr>
        <w:t>’</w:t>
      </w:r>
      <w:r w:rsidRPr="0058242E">
        <w:rPr>
          <w:sz w:val="20"/>
          <w:szCs w:val="20"/>
          <w:lang w:val="fr-FR" w:eastAsia="en-GB"/>
        </w:rPr>
        <w:t>informations océanographiques à l</w:t>
      </w:r>
      <w:r w:rsidR="00185C47" w:rsidRPr="0058242E">
        <w:rPr>
          <w:sz w:val="20"/>
          <w:szCs w:val="20"/>
          <w:lang w:val="fr-FR" w:eastAsia="en-GB"/>
        </w:rPr>
        <w:t>’</w:t>
      </w:r>
      <w:r w:rsidRPr="0058242E">
        <w:rPr>
          <w:sz w:val="20"/>
          <w:szCs w:val="20"/>
          <w:lang w:val="fr-FR" w:eastAsia="en-GB"/>
        </w:rPr>
        <w:t>appui de la Décennie des</w:t>
      </w:r>
      <w:r w:rsidR="00CE211B" w:rsidRPr="0058242E">
        <w:rPr>
          <w:sz w:val="20"/>
          <w:szCs w:val="20"/>
          <w:lang w:val="fr-FR" w:eastAsia="en-GB"/>
        </w:rPr>
        <w:t> </w:t>
      </w:r>
      <w:r w:rsidR="00F306C3" w:rsidRPr="0058242E">
        <w:rPr>
          <w:sz w:val="20"/>
          <w:szCs w:val="20"/>
          <w:lang w:val="fr-FR" w:eastAsia="en-GB"/>
        </w:rPr>
        <w:t>Nations Unies</w:t>
      </w:r>
      <w:r w:rsidRPr="0058242E">
        <w:rPr>
          <w:sz w:val="20"/>
          <w:szCs w:val="20"/>
          <w:lang w:val="fr-FR" w:eastAsia="en-GB"/>
        </w:rPr>
        <w:t xml:space="preserve"> pour les sciences océaniques au service du développement durable –</w:t>
      </w:r>
      <w:r w:rsidR="00CE211B" w:rsidRPr="0058242E">
        <w:rPr>
          <w:sz w:val="20"/>
          <w:szCs w:val="20"/>
          <w:lang w:val="fr-FR" w:eastAsia="en-GB"/>
        </w:rPr>
        <w:t> </w:t>
      </w:r>
      <w:r w:rsidRPr="0058242E">
        <w:rPr>
          <w:sz w:val="20"/>
          <w:szCs w:val="20"/>
          <w:lang w:val="fr-FR" w:eastAsia="en-GB"/>
        </w:rPr>
        <w:t>OceanData 2030 (UN25) ;</w:t>
      </w:r>
    </w:p>
    <w:p w14:paraId="6A52ECEB" w14:textId="16272148" w:rsidR="00307999" w:rsidRPr="00350627" w:rsidRDefault="00307999" w:rsidP="00E049F9">
      <w:pPr>
        <w:pStyle w:val="b"/>
        <w:spacing w:line="240" w:lineRule="auto"/>
        <w:rPr>
          <w:sz w:val="20"/>
          <w:szCs w:val="20"/>
          <w:lang w:val="fr-FR" w:eastAsia="en-GB"/>
        </w:rPr>
      </w:pPr>
      <w:r w:rsidRPr="0058242E">
        <w:rPr>
          <w:sz w:val="20"/>
          <w:szCs w:val="20"/>
          <w:lang w:val="fr-FR" w:eastAsia="en-GB"/>
        </w:rPr>
        <w:t>(ix)</w:t>
      </w:r>
      <w:r w:rsidRPr="0058242E">
        <w:rPr>
          <w:sz w:val="20"/>
          <w:szCs w:val="20"/>
          <w:lang w:val="fr-FR" w:eastAsia="en-GB"/>
        </w:rPr>
        <w:tab/>
        <w:t>Renforcement du dé</w:t>
      </w:r>
      <w:r w:rsidRPr="00350627">
        <w:rPr>
          <w:sz w:val="20"/>
          <w:szCs w:val="20"/>
          <w:lang w:val="fr-FR" w:eastAsia="en-GB"/>
        </w:rPr>
        <w:t>veloppement des capacités dans la région de l</w:t>
      </w:r>
      <w:r w:rsidR="00185C47" w:rsidRPr="00350627">
        <w:rPr>
          <w:sz w:val="20"/>
          <w:szCs w:val="20"/>
          <w:lang w:val="fr-FR" w:eastAsia="en-GB"/>
        </w:rPr>
        <w:t>’</w:t>
      </w:r>
      <w:r w:rsidRPr="00350627">
        <w:rPr>
          <w:sz w:val="20"/>
          <w:szCs w:val="20"/>
          <w:lang w:val="fr-FR" w:eastAsia="en-GB"/>
        </w:rPr>
        <w:t>Amérique tropicale et des Caraïbes (136.2) ;</w:t>
      </w:r>
    </w:p>
    <w:p w14:paraId="0A57EC89" w14:textId="7FC20686" w:rsidR="00307999" w:rsidRPr="00350627" w:rsidRDefault="00307999" w:rsidP="00E049F9">
      <w:pPr>
        <w:pStyle w:val="b"/>
        <w:spacing w:line="240" w:lineRule="auto"/>
        <w:rPr>
          <w:sz w:val="20"/>
          <w:szCs w:val="20"/>
          <w:lang w:val="fr-FR" w:eastAsia="en-GB"/>
        </w:rPr>
      </w:pPr>
      <w:r w:rsidRPr="00350627">
        <w:rPr>
          <w:sz w:val="20"/>
          <w:szCs w:val="20"/>
          <w:lang w:val="fr-FR" w:eastAsia="en-GB"/>
        </w:rPr>
        <w:t>(x)</w:t>
      </w:r>
      <w:r w:rsidRPr="00350627">
        <w:rPr>
          <w:sz w:val="20"/>
          <w:szCs w:val="20"/>
          <w:lang w:val="fr-FR" w:eastAsia="en-GB"/>
        </w:rPr>
        <w:tab/>
        <w:t>Intégration des systèmes d</w:t>
      </w:r>
      <w:r w:rsidR="00185C47" w:rsidRPr="00350627">
        <w:rPr>
          <w:sz w:val="20"/>
          <w:szCs w:val="20"/>
          <w:lang w:val="fr-FR" w:eastAsia="en-GB"/>
        </w:rPr>
        <w:t>’</w:t>
      </w:r>
      <w:r w:rsidRPr="00350627">
        <w:rPr>
          <w:sz w:val="20"/>
          <w:szCs w:val="20"/>
          <w:lang w:val="fr-FR" w:eastAsia="en-GB"/>
        </w:rPr>
        <w:t>alertes en cas d</w:t>
      </w:r>
      <w:r w:rsidR="00185C47" w:rsidRPr="00350627">
        <w:rPr>
          <w:sz w:val="20"/>
          <w:szCs w:val="20"/>
          <w:lang w:val="fr-FR" w:eastAsia="en-GB"/>
        </w:rPr>
        <w:t>’</w:t>
      </w:r>
      <w:r w:rsidRPr="00350627">
        <w:rPr>
          <w:sz w:val="20"/>
          <w:szCs w:val="20"/>
          <w:lang w:val="fr-FR" w:eastAsia="en-GB"/>
        </w:rPr>
        <w:t>aléas côtiers dans la région de l</w:t>
      </w:r>
      <w:r w:rsidR="00185C47" w:rsidRPr="00350627">
        <w:rPr>
          <w:sz w:val="20"/>
          <w:szCs w:val="20"/>
          <w:lang w:val="fr-FR" w:eastAsia="en-GB"/>
        </w:rPr>
        <w:t>’</w:t>
      </w:r>
      <w:r w:rsidRPr="00350627">
        <w:rPr>
          <w:sz w:val="20"/>
          <w:szCs w:val="20"/>
          <w:lang w:val="fr-FR" w:eastAsia="en-GB"/>
        </w:rPr>
        <w:t>Amérique tropicale et des Caraïbes (138.2) ;</w:t>
      </w:r>
    </w:p>
    <w:p w14:paraId="6A19F7B1" w14:textId="77777777" w:rsidR="00307999" w:rsidRPr="0058242E" w:rsidRDefault="00307999" w:rsidP="00E049F9">
      <w:pPr>
        <w:pStyle w:val="b"/>
        <w:spacing w:line="240" w:lineRule="auto"/>
        <w:rPr>
          <w:sz w:val="20"/>
          <w:szCs w:val="20"/>
          <w:lang w:val="fr-FR" w:eastAsia="en-GB"/>
        </w:rPr>
      </w:pPr>
      <w:r w:rsidRPr="00350627">
        <w:rPr>
          <w:sz w:val="20"/>
          <w:szCs w:val="20"/>
          <w:lang w:val="fr-FR" w:eastAsia="en-GB"/>
        </w:rPr>
        <w:t>(xi)</w:t>
      </w:r>
      <w:r w:rsidRPr="00350627">
        <w:rPr>
          <w:sz w:val="20"/>
          <w:szCs w:val="20"/>
          <w:lang w:val="fr-FR" w:eastAsia="en-GB"/>
        </w:rPr>
        <w:tab/>
        <w:t>Projet Seabed 2030 MACHC-IOCA</w:t>
      </w:r>
      <w:r w:rsidRPr="0058242E">
        <w:rPr>
          <w:sz w:val="20"/>
          <w:szCs w:val="20"/>
          <w:lang w:val="fr-FR" w:eastAsia="en-GB"/>
        </w:rPr>
        <w:t>RIBE (140.2) ;</w:t>
      </w:r>
    </w:p>
    <w:p w14:paraId="01403CC9" w14:textId="77777777"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C27DDF">
        <w:rPr>
          <w:rFonts w:eastAsia="Times New Roman" w:cs="Arial"/>
          <w:bCs/>
          <w:sz w:val="20"/>
          <w:szCs w:val="20"/>
          <w:u w:val="single"/>
          <w:lang w:val="fr-FR" w:eastAsia="en-GB"/>
        </w:rPr>
        <w:t>Soutient également</w:t>
      </w:r>
      <w:r w:rsidRPr="0058242E">
        <w:rPr>
          <w:rFonts w:eastAsia="Times New Roman" w:cs="Arial"/>
          <w:sz w:val="20"/>
          <w:szCs w:val="20"/>
          <w:lang w:val="fr-FR" w:eastAsia="en-GB"/>
        </w:rPr>
        <w:t xml:space="preserve"> le rôle actif joué par les organes subsidiaires régionaux et techniques et les programmes de la COI pour faciliter la coordination régionale et thématique de la Décennie et les activités de mobilisation, en particulier celles : </w:t>
      </w:r>
    </w:p>
    <w:p w14:paraId="1868ABAF" w14:textId="77777777" w:rsidR="00307999" w:rsidRPr="0058242E" w:rsidRDefault="00307999" w:rsidP="00E049F9">
      <w:pPr>
        <w:pStyle w:val="b"/>
        <w:spacing w:line="240" w:lineRule="auto"/>
        <w:rPr>
          <w:sz w:val="20"/>
          <w:szCs w:val="20"/>
          <w:lang w:val="fr-FR" w:eastAsia="en-GB"/>
        </w:rPr>
      </w:pPr>
      <w:r w:rsidRPr="0058242E">
        <w:rPr>
          <w:sz w:val="20"/>
          <w:szCs w:val="20"/>
          <w:lang w:val="fr-FR" w:eastAsia="en-GB"/>
        </w:rPr>
        <w:t>(i)</w:t>
      </w:r>
      <w:r w:rsidRPr="0058242E">
        <w:rPr>
          <w:sz w:val="20"/>
          <w:szCs w:val="20"/>
          <w:lang w:val="fr-FR" w:eastAsia="en-GB"/>
        </w:rPr>
        <w:tab/>
        <w:t>du Secrétariat de la Sous-Commission de la COI pour le Pacifique occidental (WESTPAC), en tant que Bureau de coordination de la Décennie pour la région du Pacifique occidental ;</w:t>
      </w:r>
    </w:p>
    <w:p w14:paraId="028F290D" w14:textId="690931BD" w:rsidR="00307999" w:rsidRPr="0058242E" w:rsidRDefault="00307999" w:rsidP="00E049F9">
      <w:pPr>
        <w:pStyle w:val="b"/>
        <w:spacing w:line="240" w:lineRule="auto"/>
        <w:rPr>
          <w:sz w:val="20"/>
          <w:szCs w:val="20"/>
          <w:lang w:val="fr-FR" w:eastAsia="en-GB"/>
        </w:rPr>
      </w:pPr>
      <w:r w:rsidRPr="0058242E">
        <w:rPr>
          <w:sz w:val="20"/>
          <w:szCs w:val="20"/>
          <w:lang w:val="fr-FR" w:eastAsia="en-GB"/>
        </w:rPr>
        <w:t>(ii)</w:t>
      </w:r>
      <w:r w:rsidRPr="0058242E">
        <w:rPr>
          <w:sz w:val="20"/>
          <w:szCs w:val="20"/>
          <w:lang w:val="fr-FR" w:eastAsia="en-GB"/>
        </w:rPr>
        <w:tab/>
        <w:t>du Bureau des projets de la COI pour l</w:t>
      </w:r>
      <w:r w:rsidR="00185C47" w:rsidRPr="0058242E">
        <w:rPr>
          <w:sz w:val="20"/>
          <w:szCs w:val="20"/>
          <w:lang w:val="fr-FR" w:eastAsia="en-GB"/>
        </w:rPr>
        <w:t>’</w:t>
      </w:r>
      <w:r w:rsidRPr="0058242E">
        <w:rPr>
          <w:sz w:val="20"/>
          <w:szCs w:val="20"/>
          <w:lang w:val="fr-FR" w:eastAsia="en-GB"/>
        </w:rPr>
        <w:t>IODE, en tant que Bureau de coordination de la Décennie pour le partage des données océaniques ;</w:t>
      </w:r>
    </w:p>
    <w:p w14:paraId="492699D9" w14:textId="678583B6" w:rsidR="00307999" w:rsidRPr="0058242E" w:rsidRDefault="00307999" w:rsidP="00E049F9">
      <w:pPr>
        <w:pStyle w:val="b"/>
        <w:spacing w:line="240" w:lineRule="auto"/>
        <w:rPr>
          <w:sz w:val="20"/>
          <w:szCs w:val="20"/>
          <w:lang w:val="fr-FR" w:eastAsia="en-GB"/>
        </w:rPr>
      </w:pPr>
      <w:r w:rsidRPr="0058242E">
        <w:rPr>
          <w:sz w:val="20"/>
          <w:szCs w:val="20"/>
          <w:lang w:val="fr-FR" w:eastAsia="en-GB"/>
        </w:rPr>
        <w:t>(iii)</w:t>
      </w:r>
      <w:r w:rsidRPr="0058242E">
        <w:rPr>
          <w:sz w:val="20"/>
          <w:szCs w:val="20"/>
          <w:lang w:val="fr-FR" w:eastAsia="en-GB"/>
        </w:rPr>
        <w:tab/>
        <w:t>du Bureau des projets du GOOS, en tant que Bureau de coordination de la Décennie pour l</w:t>
      </w:r>
      <w:r w:rsidR="00185C47" w:rsidRPr="0058242E">
        <w:rPr>
          <w:sz w:val="20"/>
          <w:szCs w:val="20"/>
          <w:lang w:val="fr-FR" w:eastAsia="en-GB"/>
        </w:rPr>
        <w:t>’</w:t>
      </w:r>
      <w:r w:rsidRPr="0058242E">
        <w:rPr>
          <w:sz w:val="20"/>
          <w:szCs w:val="20"/>
          <w:lang w:val="fr-FR" w:eastAsia="en-GB"/>
        </w:rPr>
        <w:t>observation des océans ;</w:t>
      </w:r>
    </w:p>
    <w:p w14:paraId="68E8EBEB" w14:textId="77733564"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C27DDF">
        <w:rPr>
          <w:rFonts w:eastAsia="Times New Roman" w:cs="Arial"/>
          <w:sz w:val="20"/>
          <w:szCs w:val="20"/>
          <w:u w:val="single"/>
          <w:lang w:val="fr-FR" w:eastAsia="en-GB"/>
        </w:rPr>
        <w:lastRenderedPageBreak/>
        <w:t>Se félicite</w:t>
      </w:r>
      <w:r w:rsidRPr="0058242E">
        <w:rPr>
          <w:rFonts w:eastAsia="Times New Roman" w:cs="Arial"/>
          <w:sz w:val="20"/>
          <w:szCs w:val="20"/>
          <w:lang w:val="fr-FR" w:eastAsia="en-GB"/>
        </w:rPr>
        <w:t xml:space="preserve"> de l</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élaboration de la Feuille de route de la Décennie de l</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Océan pour l</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Afrique et de ses neuf actions prioritaires ;</w:t>
      </w:r>
    </w:p>
    <w:p w14:paraId="4AAF7382" w14:textId="5195D3D5"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C27DDF">
        <w:rPr>
          <w:rFonts w:eastAsia="Times New Roman" w:cs="Arial"/>
          <w:sz w:val="20"/>
          <w:szCs w:val="20"/>
          <w:u w:val="single"/>
          <w:lang w:val="fr-FR" w:eastAsia="en-GB"/>
        </w:rPr>
        <w:t>Prend note</w:t>
      </w:r>
      <w:r w:rsidRPr="0058242E">
        <w:rPr>
          <w:rFonts w:eastAsia="Times New Roman" w:cs="Arial"/>
          <w:sz w:val="20"/>
          <w:szCs w:val="20"/>
          <w:lang w:val="fr-FR" w:eastAsia="en-GB"/>
        </w:rPr>
        <w:t xml:space="preserve"> des lacunes qui subsistent dans l</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élaboration d</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 xml:space="preserve">actions de la Décennie menées par des partenaires de petits États insulaires en développement et de pays les moins avancés, et </w:t>
      </w:r>
      <w:r w:rsidRPr="0058242E">
        <w:rPr>
          <w:rFonts w:eastAsia="Times New Roman" w:cs="Arial"/>
          <w:b/>
          <w:bCs/>
          <w:sz w:val="20"/>
          <w:szCs w:val="20"/>
          <w:lang w:val="fr-FR" w:eastAsia="en-GB"/>
        </w:rPr>
        <w:t>soutient en outre</w:t>
      </w:r>
      <w:r w:rsidRPr="0058242E">
        <w:rPr>
          <w:rFonts w:eastAsia="Times New Roman" w:cs="Arial"/>
          <w:sz w:val="20"/>
          <w:szCs w:val="20"/>
          <w:lang w:val="fr-FR" w:eastAsia="en-GB"/>
        </w:rPr>
        <w:t xml:space="preserve"> le Secrétariat dans les efforts qu</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il consacre aux activités de communication et à la mobilisation de ressources en vue de réduire ces lacunes ;</w:t>
      </w:r>
    </w:p>
    <w:p w14:paraId="47EF1399" w14:textId="42FBAF71"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C27DDF">
        <w:rPr>
          <w:rFonts w:eastAsia="Times New Roman" w:cs="Arial"/>
          <w:sz w:val="20"/>
          <w:szCs w:val="20"/>
          <w:u w:val="single"/>
          <w:lang w:val="fr-FR" w:eastAsia="en-GB"/>
        </w:rPr>
        <w:t>Invite</w:t>
      </w:r>
      <w:r w:rsidRPr="0058242E">
        <w:rPr>
          <w:rFonts w:eastAsia="Times New Roman" w:cs="Arial"/>
          <w:sz w:val="20"/>
          <w:szCs w:val="20"/>
          <w:lang w:val="fr-FR" w:eastAsia="en-GB"/>
        </w:rPr>
        <w:t xml:space="preserve"> la Sous-Commission de la COI pour l</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Afrique et les États insulaires adjacents (IOCAFRICA) et la Sous</w:t>
      </w:r>
      <w:r w:rsidR="002536DC" w:rsidRPr="0058242E">
        <w:rPr>
          <w:rFonts w:eastAsia="Times New Roman" w:cs="Arial"/>
          <w:sz w:val="20"/>
          <w:szCs w:val="20"/>
          <w:lang w:val="fr-FR" w:eastAsia="en-GB"/>
        </w:rPr>
        <w:noBreakHyphen/>
      </w:r>
      <w:r w:rsidRPr="0058242E">
        <w:rPr>
          <w:rFonts w:eastAsia="Times New Roman" w:cs="Arial"/>
          <w:sz w:val="20"/>
          <w:szCs w:val="20"/>
          <w:lang w:val="fr-FR" w:eastAsia="en-GB"/>
        </w:rPr>
        <w:t>Commission de la COI pour la mer des Caraïbes et les régions adjacentes (IOCARIBE) à envisager de servir de bureau de coordination de la Décennie pour la mise en œuvre des actions régionales de la Décennie, ainsi qu</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à élaborer un mandat et à identifier les besoins en ressources afin de renforcer leurs secrétariats régionaux respectifs ;</w:t>
      </w:r>
    </w:p>
    <w:p w14:paraId="39CFB876" w14:textId="6EC3588D"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C27DDF">
        <w:rPr>
          <w:rFonts w:eastAsia="Times New Roman" w:cs="Arial"/>
          <w:bCs/>
          <w:sz w:val="20"/>
          <w:szCs w:val="20"/>
          <w:u w:val="single"/>
          <w:lang w:val="fr-FR" w:eastAsia="en-GB"/>
        </w:rPr>
        <w:t>Prend note également</w:t>
      </w:r>
      <w:r w:rsidRPr="0058242E">
        <w:rPr>
          <w:rFonts w:eastAsia="Times New Roman" w:cs="Arial"/>
          <w:sz w:val="20"/>
          <w:szCs w:val="20"/>
          <w:lang w:val="fr-FR" w:eastAsia="en-GB"/>
        </w:rPr>
        <w:t xml:space="preserve"> des besoins en ressources identifiés par les programmes de la COI pour remplir les fonctions de coordination de la Décennie ; et </w:t>
      </w:r>
      <w:r w:rsidRPr="00C27DDF">
        <w:rPr>
          <w:rFonts w:eastAsia="Times New Roman" w:cs="Arial"/>
          <w:sz w:val="20"/>
          <w:szCs w:val="20"/>
          <w:u w:val="single"/>
          <w:lang w:val="fr-FR" w:eastAsia="en-GB"/>
        </w:rPr>
        <w:t>remercie</w:t>
      </w:r>
      <w:r w:rsidRPr="0058242E">
        <w:rPr>
          <w:rFonts w:eastAsia="Times New Roman" w:cs="Arial"/>
          <w:sz w:val="20"/>
          <w:szCs w:val="20"/>
          <w:lang w:val="fr-FR" w:eastAsia="en-GB"/>
        </w:rPr>
        <w:t xml:space="preserve"> le Gouvernement </w:t>
      </w:r>
      <w:r w:rsidR="00AA4C74">
        <w:rPr>
          <w:rFonts w:eastAsia="Times New Roman" w:cs="Arial"/>
          <w:sz w:val="20"/>
          <w:szCs w:val="20"/>
          <w:lang w:val="fr-FR" w:eastAsia="en-GB"/>
        </w:rPr>
        <w:t>thaïlandais</w:t>
      </w:r>
      <w:r w:rsidRPr="0058242E">
        <w:rPr>
          <w:rFonts w:eastAsia="Times New Roman" w:cs="Arial"/>
          <w:sz w:val="20"/>
          <w:szCs w:val="20"/>
          <w:lang w:val="fr-FR" w:eastAsia="en-GB"/>
        </w:rPr>
        <w:t xml:space="preserve"> d</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 xml:space="preserve">avoir appuyé le renforcement du Bureau COI/WESTPAC ; </w:t>
      </w:r>
    </w:p>
    <w:p w14:paraId="70E46593" w14:textId="3842B73D" w:rsidR="00307999" w:rsidRPr="0058242E" w:rsidRDefault="00307999" w:rsidP="00307999">
      <w:pPr>
        <w:adjustRightInd w:val="0"/>
        <w:spacing w:after="240" w:line="240" w:lineRule="auto"/>
        <w:jc w:val="both"/>
        <w:textAlignment w:val="baseline"/>
        <w:rPr>
          <w:rFonts w:eastAsia="Times New Roman" w:cs="Arial"/>
          <w:sz w:val="20"/>
          <w:szCs w:val="20"/>
          <w:lang w:val="fr-FR" w:eastAsia="en-GB"/>
        </w:rPr>
      </w:pPr>
      <w:r w:rsidRPr="00C27DDF">
        <w:rPr>
          <w:rFonts w:eastAsia="Times New Roman" w:cs="Arial"/>
          <w:bCs/>
          <w:sz w:val="20"/>
          <w:szCs w:val="20"/>
          <w:u w:val="single"/>
          <w:lang w:val="fr-FR" w:eastAsia="en-GB"/>
        </w:rPr>
        <w:t>Invite</w:t>
      </w:r>
      <w:r w:rsidRPr="0058242E">
        <w:rPr>
          <w:rFonts w:eastAsia="Times New Roman" w:cs="Arial"/>
          <w:sz w:val="20"/>
          <w:szCs w:val="20"/>
          <w:lang w:val="fr-FR" w:eastAsia="en-GB"/>
        </w:rPr>
        <w:t xml:space="preserve"> les États membres, les partenaires et les organisations donatrices à soutenir ces actions et mécanismes de coordination de la Décennie, notamment en allouant des ressources extrabudgétaires aux programmes et régions pertinents de la COI, afin de réaliser leurs ambitions de transformation, de guider leurs communautés respectives et de servir de catalyseurs pour d</w:t>
      </w:r>
      <w:r w:rsidR="00185C47" w:rsidRPr="0058242E">
        <w:rPr>
          <w:rFonts w:eastAsia="Times New Roman" w:cs="Arial"/>
          <w:sz w:val="20"/>
          <w:szCs w:val="20"/>
          <w:lang w:val="fr-FR" w:eastAsia="en-GB"/>
        </w:rPr>
        <w:t>’</w:t>
      </w:r>
      <w:r w:rsidRPr="0058242E">
        <w:rPr>
          <w:rFonts w:eastAsia="Times New Roman" w:cs="Arial"/>
          <w:sz w:val="20"/>
          <w:szCs w:val="20"/>
          <w:lang w:val="fr-FR" w:eastAsia="en-GB"/>
        </w:rPr>
        <w:t xml:space="preserve">autres actions dans le cadre de la Décennie et au-delà. </w:t>
      </w:r>
    </w:p>
    <w:p w14:paraId="0519A906" w14:textId="77777777" w:rsidR="00307999" w:rsidRPr="00307999" w:rsidRDefault="00307999" w:rsidP="00C27DDF">
      <w:pPr>
        <w:keepNext/>
        <w:keepLines/>
        <w:spacing w:after="0" w:line="240" w:lineRule="auto"/>
        <w:ind w:left="709" w:hanging="709"/>
        <w:outlineLvl w:val="2"/>
        <w:rPr>
          <w:rFonts w:eastAsia="DengXian" w:cs="Arial"/>
          <w:lang w:val="fr-FR" w:eastAsia="en-GB"/>
        </w:rPr>
      </w:pPr>
      <w:bookmarkStart w:id="149" w:name="_Toc112926283"/>
      <w:bookmarkStart w:id="150" w:name="_Toc92752501"/>
      <w:r w:rsidRPr="00307999">
        <w:rPr>
          <w:rFonts w:eastAsia="DengXian" w:cs="Arial"/>
          <w:lang w:val="fr-FR" w:eastAsia="en-GB"/>
        </w:rPr>
        <w:t>4.2</w:t>
      </w:r>
      <w:r w:rsidRPr="00307999">
        <w:rPr>
          <w:rFonts w:eastAsia="DengXian" w:cs="Arial"/>
          <w:lang w:val="fr-FR" w:eastAsia="en-GB"/>
        </w:rPr>
        <w:tab/>
      </w:r>
      <w:bookmarkStart w:id="151" w:name="_Toc85469071"/>
      <w:r w:rsidRPr="00307999">
        <w:rPr>
          <w:rFonts w:eastAsia="DengXian" w:cs="Arial"/>
          <w:lang w:val="fr-FR" w:eastAsia="en-GB"/>
        </w:rPr>
        <w:t>AUTRES INITIATIVES DES NATIONS UNIES</w:t>
      </w:r>
      <w:bookmarkEnd w:id="149"/>
    </w:p>
    <w:bookmarkEnd w:id="150"/>
    <w:bookmarkEnd w:id="151"/>
    <w:p w14:paraId="4475FEF5" w14:textId="6D2723D1" w:rsidR="00307999" w:rsidRPr="00307999" w:rsidRDefault="00307999" w:rsidP="00307999">
      <w:pPr>
        <w:spacing w:before="240" w:after="240" w:line="240" w:lineRule="auto"/>
        <w:ind w:hanging="567"/>
        <w:jc w:val="both"/>
        <w:rPr>
          <w:rFonts w:eastAsia="DengXian" w:cs="Arial"/>
          <w:lang w:val="fr-FR" w:eastAsia="en-GB"/>
        </w:rPr>
      </w:pPr>
      <w:r w:rsidRPr="00307999">
        <w:rPr>
          <w:rFonts w:eastAsia="DengXian" w:cs="Arial"/>
          <w:i/>
          <w:iCs/>
          <w:lang w:val="fr-FR" w:eastAsia="en-GB"/>
        </w:rPr>
        <w:t>166.</w:t>
      </w:r>
      <w:r w:rsidRPr="00307999">
        <w:rPr>
          <w:rFonts w:eastAsia="DengXian" w:cs="Arial"/>
          <w:lang w:val="fr-FR" w:eastAsia="en-GB"/>
        </w:rPr>
        <w:tab/>
        <w:t xml:space="preserve">M. Julian Barbière, Chef de la Section des politiques marines et de la coordination régionale, a présenté le point en évoquant un certain nombre de processus des </w:t>
      </w:r>
      <w:r w:rsidR="00F306C3" w:rsidRPr="00675EF6">
        <w:rPr>
          <w:rFonts w:eastAsia="DengXian" w:cs="Arial"/>
          <w:lang w:val="fr-FR" w:eastAsia="en-GB"/>
        </w:rPr>
        <w:t>Nations Unies</w:t>
      </w:r>
      <w:r w:rsidRPr="00307999">
        <w:rPr>
          <w:rFonts w:eastAsia="DengXian" w:cs="Arial"/>
          <w:lang w:val="fr-FR" w:eastAsia="en-GB"/>
        </w:rPr>
        <w:t xml:space="preserve"> relatifs aux questions océaniques auxquels la COI a contribué pendant la période intersessions.</w:t>
      </w:r>
    </w:p>
    <w:p w14:paraId="7DC2C42F" w14:textId="58EA4EDD"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167.</w:t>
      </w:r>
      <w:r w:rsidRPr="00307999">
        <w:rPr>
          <w:rFonts w:eastAsia="DengXian" w:cs="Arial"/>
          <w:lang w:val="fr-FR" w:eastAsia="en-GB"/>
        </w:rPr>
        <w:tab/>
        <w:t>Le Secrétariat a bénéficié d</w:t>
      </w:r>
      <w:r w:rsidR="00185C47">
        <w:rPr>
          <w:rFonts w:eastAsia="DengXian" w:cs="Arial"/>
          <w:lang w:val="fr-FR" w:eastAsia="en-GB"/>
        </w:rPr>
        <w:t>’</w:t>
      </w:r>
      <w:r w:rsidRPr="00307999">
        <w:rPr>
          <w:rFonts w:eastAsia="DengXian" w:cs="Arial"/>
          <w:lang w:val="fr-FR" w:eastAsia="en-GB"/>
        </w:rPr>
        <w:t>une forte représentation à la 26</w:t>
      </w:r>
      <w:r w:rsidRPr="00307999">
        <w:rPr>
          <w:rFonts w:eastAsia="DengXian" w:cs="Arial"/>
          <w:vertAlign w:val="superscript"/>
          <w:lang w:val="fr-FR" w:eastAsia="en-GB"/>
        </w:rPr>
        <w:t>e</w:t>
      </w:r>
      <w:r w:rsidRPr="00307999">
        <w:rPr>
          <w:rFonts w:eastAsia="DengXian" w:cs="Arial"/>
          <w:lang w:val="fr-FR" w:eastAsia="en-GB"/>
        </w:rPr>
        <w:t> Conférence des Parties à la Convention</w:t>
      </w:r>
      <w:r w:rsidRPr="00307999">
        <w:rPr>
          <w:rFonts w:eastAsia="DengXian" w:cs="Arial"/>
          <w:lang w:val="fr-FR" w:eastAsia="en-GB"/>
        </w:rPr>
        <w:noBreakHyphen/>
        <w:t xml:space="preserve">cadre des </w:t>
      </w:r>
      <w:r w:rsidR="00F306C3" w:rsidRPr="00675EF6">
        <w:rPr>
          <w:rFonts w:eastAsia="DengXian" w:cs="Arial"/>
          <w:lang w:val="fr-FR" w:eastAsia="en-GB"/>
        </w:rPr>
        <w:t>Nations Unies</w:t>
      </w:r>
      <w:r w:rsidRPr="00307999">
        <w:rPr>
          <w:rFonts w:eastAsia="DengXian" w:cs="Arial"/>
          <w:lang w:val="fr-FR" w:eastAsia="en-GB"/>
        </w:rPr>
        <w:t xml:space="preserve"> sur les changements climatiques (CCNUCC) (Glasgow, Royaume</w:t>
      </w:r>
      <w:r w:rsidR="00675EF6" w:rsidRPr="00675EF6">
        <w:rPr>
          <w:rFonts w:eastAsia="DengXian" w:cs="Arial"/>
          <w:lang w:val="fr-FR" w:eastAsia="en-GB"/>
        </w:rPr>
        <w:noBreakHyphen/>
      </w:r>
      <w:r w:rsidRPr="00307999">
        <w:rPr>
          <w:rFonts w:eastAsia="DengXian" w:cs="Arial"/>
          <w:lang w:val="fr-FR" w:eastAsia="en-GB"/>
        </w:rPr>
        <w:t>Uni, 1</w:t>
      </w:r>
      <w:r w:rsidRPr="00307999">
        <w:rPr>
          <w:rFonts w:eastAsia="DengXian" w:cs="Arial"/>
          <w:vertAlign w:val="superscript"/>
          <w:lang w:val="fr-FR" w:eastAsia="en-GB"/>
        </w:rPr>
        <w:t>er</w:t>
      </w:r>
      <w:r w:rsidR="00675EF6" w:rsidRPr="00675EF6">
        <w:rPr>
          <w:rFonts w:eastAsia="DengXian" w:cs="Arial"/>
          <w:lang w:val="fr-FR" w:eastAsia="en-GB"/>
        </w:rPr>
        <w:noBreakHyphen/>
      </w:r>
      <w:r w:rsidRPr="00307999">
        <w:rPr>
          <w:rFonts w:eastAsia="DengXian" w:cs="Arial"/>
          <w:lang w:val="fr-FR" w:eastAsia="en-GB"/>
        </w:rPr>
        <w:t>13</w:t>
      </w:r>
      <w:r w:rsidR="00A452C0" w:rsidRPr="00675EF6">
        <w:rPr>
          <w:rFonts w:eastAsia="DengXian" w:cs="Arial"/>
          <w:lang w:val="fr-FR" w:eastAsia="en-GB"/>
        </w:rPr>
        <w:t> </w:t>
      </w:r>
      <w:r w:rsidRPr="00307999">
        <w:rPr>
          <w:rFonts w:eastAsia="DengXian" w:cs="Arial"/>
          <w:lang w:val="fr-FR" w:eastAsia="en-GB"/>
        </w:rPr>
        <w:t>novembre 2021), où il a organisé plusieurs manifestations parallèles axées sur la Décennie de l</w:t>
      </w:r>
      <w:r w:rsidR="00185C47">
        <w:rPr>
          <w:rFonts w:eastAsia="DengXian" w:cs="Arial"/>
          <w:lang w:val="fr-FR" w:eastAsia="en-GB"/>
        </w:rPr>
        <w:t>’</w:t>
      </w:r>
      <w:r w:rsidRPr="00307999">
        <w:rPr>
          <w:rFonts w:eastAsia="DengXian" w:cs="Arial"/>
          <w:lang w:val="fr-FR" w:eastAsia="en-GB"/>
        </w:rPr>
        <w:t>Océan, l</w:t>
      </w:r>
      <w:r w:rsidR="00185C47">
        <w:rPr>
          <w:rFonts w:eastAsia="DengXian" w:cs="Arial"/>
          <w:lang w:val="fr-FR" w:eastAsia="en-GB"/>
        </w:rPr>
        <w:t>’</w:t>
      </w:r>
      <w:r w:rsidRPr="00307999">
        <w:rPr>
          <w:rFonts w:eastAsia="DengXian" w:cs="Arial"/>
          <w:lang w:val="fr-FR" w:eastAsia="en-GB"/>
        </w:rPr>
        <w:t>acidification de l</w:t>
      </w:r>
      <w:r w:rsidR="00185C47">
        <w:rPr>
          <w:rFonts w:eastAsia="DengXian" w:cs="Arial"/>
          <w:lang w:val="fr-FR" w:eastAsia="en-GB"/>
        </w:rPr>
        <w:t>’</w:t>
      </w:r>
      <w:r w:rsidRPr="00307999">
        <w:rPr>
          <w:rFonts w:eastAsia="DengXian" w:cs="Arial"/>
          <w:lang w:val="fr-FR" w:eastAsia="en-GB"/>
        </w:rPr>
        <w:t>océan, les observations océaniques, le carbone bleu et la planification de l</w:t>
      </w:r>
      <w:r w:rsidR="00185C47">
        <w:rPr>
          <w:rFonts w:eastAsia="DengXian" w:cs="Arial"/>
          <w:lang w:val="fr-FR" w:eastAsia="en-GB"/>
        </w:rPr>
        <w:t>’</w:t>
      </w:r>
      <w:r w:rsidRPr="00307999">
        <w:rPr>
          <w:rFonts w:eastAsia="DengXian" w:cs="Arial"/>
          <w:lang w:val="fr-FR" w:eastAsia="en-GB"/>
        </w:rPr>
        <w:t>espace marin. On peut s</w:t>
      </w:r>
      <w:r w:rsidR="00185C47">
        <w:rPr>
          <w:rFonts w:eastAsia="DengXian" w:cs="Arial"/>
          <w:lang w:val="fr-FR" w:eastAsia="en-GB"/>
        </w:rPr>
        <w:t>’</w:t>
      </w:r>
      <w:r w:rsidRPr="00307999">
        <w:rPr>
          <w:rFonts w:eastAsia="DengXian" w:cs="Arial"/>
          <w:lang w:val="fr-FR" w:eastAsia="en-GB"/>
        </w:rPr>
        <w:t>attendre à ce que le dialogue « océan-climat » récemment instauré et mené par le Président de l</w:t>
      </w:r>
      <w:r w:rsidR="00185C47">
        <w:rPr>
          <w:rFonts w:eastAsia="DengXian" w:cs="Arial"/>
          <w:lang w:val="fr-FR" w:eastAsia="en-GB"/>
        </w:rPr>
        <w:t>’</w:t>
      </w:r>
      <w:r w:rsidRPr="00307999">
        <w:rPr>
          <w:rFonts w:eastAsia="DengXian" w:cs="Arial"/>
          <w:lang w:val="fr-FR" w:eastAsia="en-GB"/>
        </w:rPr>
        <w:t>Organe subsidiaire de conseil scientifique et technologique (SBSTA) aboutisse à un résultat clé de la CCNUCC dans le domaine des océans. Le Secrétariat de la COI prévoit de s</w:t>
      </w:r>
      <w:r w:rsidR="00185C47">
        <w:rPr>
          <w:rFonts w:eastAsia="DengXian" w:cs="Arial"/>
          <w:lang w:val="fr-FR" w:eastAsia="en-GB"/>
        </w:rPr>
        <w:t>’</w:t>
      </w:r>
      <w:r w:rsidRPr="00307999">
        <w:rPr>
          <w:rFonts w:eastAsia="DengXian" w:cs="Arial"/>
          <w:lang w:val="fr-FR" w:eastAsia="en-GB"/>
        </w:rPr>
        <w:t>engager davantage à la fois dans le dialogue « océan-climat » et dans le dialogue sur la recherche menés par l</w:t>
      </w:r>
      <w:r w:rsidR="00185C47">
        <w:rPr>
          <w:rFonts w:eastAsia="DengXian" w:cs="Arial"/>
          <w:lang w:val="fr-FR" w:eastAsia="en-GB"/>
        </w:rPr>
        <w:t>’</w:t>
      </w:r>
      <w:r w:rsidRPr="00307999">
        <w:rPr>
          <w:rFonts w:eastAsia="DengXian" w:cs="Arial"/>
          <w:lang w:val="fr-FR" w:eastAsia="en-GB"/>
        </w:rPr>
        <w:t>Organe subsidiaire de conseil scientifique et technologique (SBSTA) de la CCNUCC.</w:t>
      </w:r>
    </w:p>
    <w:p w14:paraId="33ED2E58" w14:textId="1E5DD49E"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168.</w:t>
      </w:r>
      <w:r w:rsidRPr="00307999">
        <w:rPr>
          <w:rFonts w:eastAsia="DengXian" w:cs="Arial"/>
          <w:lang w:val="fr-FR" w:eastAsia="en-GB"/>
        </w:rPr>
        <w:tab/>
        <w:t>M. Barbière a fait savoir que la COI participait activement au processus de négociation d</w:t>
      </w:r>
      <w:r w:rsidR="00185C47">
        <w:rPr>
          <w:rFonts w:eastAsia="DengXian" w:cs="Arial"/>
          <w:lang w:val="fr-FR" w:eastAsia="en-GB"/>
        </w:rPr>
        <w:t>’</w:t>
      </w:r>
      <w:r w:rsidRPr="00307999">
        <w:rPr>
          <w:rFonts w:eastAsia="DengXian" w:cs="Arial"/>
          <w:lang w:val="fr-FR" w:eastAsia="en-GB"/>
        </w:rPr>
        <w:t>un instrument international juridiquement contraignant sur la conservation et l</w:t>
      </w:r>
      <w:r w:rsidR="00185C47">
        <w:rPr>
          <w:rFonts w:eastAsia="DengXian" w:cs="Arial"/>
          <w:lang w:val="fr-FR" w:eastAsia="en-GB"/>
        </w:rPr>
        <w:t>’</w:t>
      </w:r>
      <w:r w:rsidRPr="00307999">
        <w:rPr>
          <w:rFonts w:eastAsia="DengXian" w:cs="Arial"/>
          <w:lang w:val="fr-FR" w:eastAsia="en-GB"/>
        </w:rPr>
        <w:t>utilisation durable de la biodiversité marine des zones ne relevant pas de la juridiction nationale. Pendant les travaux intersessions, la COI a participé à deux webinaires sur le mécanisme d</w:t>
      </w:r>
      <w:r w:rsidR="00185C47">
        <w:rPr>
          <w:rFonts w:eastAsia="DengXian" w:cs="Arial"/>
          <w:lang w:val="fr-FR" w:eastAsia="en-GB"/>
        </w:rPr>
        <w:t>’</w:t>
      </w:r>
      <w:r w:rsidRPr="00307999">
        <w:rPr>
          <w:rFonts w:eastAsia="DengXian" w:cs="Arial"/>
          <w:lang w:val="fr-FR" w:eastAsia="en-GB"/>
        </w:rPr>
        <w:t>échange d</w:t>
      </w:r>
      <w:r w:rsidR="00185C47">
        <w:rPr>
          <w:rFonts w:eastAsia="DengXian" w:cs="Arial"/>
          <w:lang w:val="fr-FR" w:eastAsia="en-GB"/>
        </w:rPr>
        <w:t>’</w:t>
      </w:r>
      <w:r w:rsidRPr="00307999">
        <w:rPr>
          <w:rFonts w:eastAsia="DengXian" w:cs="Arial"/>
          <w:lang w:val="fr-FR" w:eastAsia="en-GB"/>
        </w:rPr>
        <w:t>informations pour le transfert de techniques marines (14 octobre et 2 novembre 2021), et a présenté les travaux de la Commission en matière de développement des capacités et de gestion des données et de l</w:t>
      </w:r>
      <w:r w:rsidR="00185C47">
        <w:rPr>
          <w:rFonts w:eastAsia="DengXian" w:cs="Arial"/>
          <w:lang w:val="fr-FR" w:eastAsia="en-GB"/>
        </w:rPr>
        <w:t>’</w:t>
      </w:r>
      <w:r w:rsidRPr="00307999">
        <w:rPr>
          <w:rFonts w:eastAsia="DengXian" w:cs="Arial"/>
          <w:lang w:val="fr-FR" w:eastAsia="en-GB"/>
        </w:rPr>
        <w:t>information, ainsi que le mécanisme d</w:t>
      </w:r>
      <w:r w:rsidR="00185C47">
        <w:rPr>
          <w:rFonts w:eastAsia="DengXian" w:cs="Arial"/>
          <w:lang w:val="fr-FR" w:eastAsia="en-GB"/>
        </w:rPr>
        <w:t>’</w:t>
      </w:r>
      <w:r w:rsidRPr="00307999">
        <w:rPr>
          <w:rFonts w:eastAsia="DengXian" w:cs="Arial"/>
          <w:lang w:val="fr-FR" w:eastAsia="en-GB"/>
        </w:rPr>
        <w:t>échange d</w:t>
      </w:r>
      <w:r w:rsidR="00185C47">
        <w:rPr>
          <w:rFonts w:eastAsia="DengXian" w:cs="Arial"/>
          <w:lang w:val="fr-FR" w:eastAsia="en-GB"/>
        </w:rPr>
        <w:t>’</w:t>
      </w:r>
      <w:r w:rsidRPr="00307999">
        <w:rPr>
          <w:rFonts w:eastAsia="DengXian" w:cs="Arial"/>
          <w:lang w:val="fr-FR" w:eastAsia="en-GB"/>
        </w:rPr>
        <w:t>informations de la COI en cours d</w:t>
      </w:r>
      <w:r w:rsidR="00185C47">
        <w:rPr>
          <w:rFonts w:eastAsia="DengXian" w:cs="Arial"/>
          <w:lang w:val="fr-FR" w:eastAsia="en-GB"/>
        </w:rPr>
        <w:t>’</w:t>
      </w:r>
      <w:r w:rsidRPr="00307999">
        <w:rPr>
          <w:rFonts w:eastAsia="DengXian" w:cs="Arial"/>
          <w:lang w:val="fr-FR" w:eastAsia="en-GB"/>
        </w:rPr>
        <w:t xml:space="preserve">élaboration dans le cadre du </w:t>
      </w:r>
      <w:hyperlink r:id="rId27" w:history="1">
        <w:r w:rsidRPr="00307999">
          <w:rPr>
            <w:rFonts w:eastAsia="DengXian" w:cs="Arial"/>
            <w:u w:val="single"/>
            <w:lang w:val="fr-FR" w:eastAsia="en-GB"/>
          </w:rPr>
          <w:t>Projet Ocean InfoHub</w:t>
        </w:r>
      </w:hyperlink>
      <w:r w:rsidRPr="00307999">
        <w:rPr>
          <w:rFonts w:eastAsia="DengXian" w:cs="Arial"/>
          <w:lang w:val="fr-FR" w:eastAsia="en-GB"/>
        </w:rPr>
        <w:t>. Il a indiqué que la 4</w:t>
      </w:r>
      <w:r w:rsidRPr="00307999">
        <w:rPr>
          <w:rFonts w:eastAsia="DengXian" w:cs="Arial"/>
          <w:vertAlign w:val="superscript"/>
          <w:lang w:val="fr-FR" w:eastAsia="en-GB"/>
        </w:rPr>
        <w:t>e</w:t>
      </w:r>
      <w:r w:rsidR="00A452C0" w:rsidRPr="00675EF6">
        <w:rPr>
          <w:rFonts w:eastAsia="DengXian" w:cs="Arial"/>
          <w:lang w:val="fr-FR" w:eastAsia="en-GB"/>
        </w:rPr>
        <w:t> </w:t>
      </w:r>
      <w:r w:rsidRPr="00307999">
        <w:rPr>
          <w:rFonts w:eastAsia="DengXian" w:cs="Arial"/>
          <w:lang w:val="fr-FR" w:eastAsia="en-GB"/>
        </w:rPr>
        <w:t>Conférence intergouvernementale (CIG</w:t>
      </w:r>
      <w:r w:rsidR="00A452C0" w:rsidRPr="00675EF6">
        <w:rPr>
          <w:rFonts w:eastAsia="DengXian" w:cs="Arial"/>
          <w:lang w:val="fr-FR" w:eastAsia="en-GB"/>
        </w:rPr>
        <w:noBreakHyphen/>
      </w:r>
      <w:r w:rsidRPr="00307999">
        <w:rPr>
          <w:rFonts w:eastAsia="DengXian" w:cs="Arial"/>
          <w:lang w:val="fr-FR" w:eastAsia="en-GB"/>
        </w:rPr>
        <w:t>4) s</w:t>
      </w:r>
      <w:r w:rsidR="00185C47">
        <w:rPr>
          <w:rFonts w:eastAsia="DengXian" w:cs="Arial"/>
          <w:lang w:val="fr-FR" w:eastAsia="en-GB"/>
        </w:rPr>
        <w:t>’</w:t>
      </w:r>
      <w:r w:rsidRPr="00307999">
        <w:rPr>
          <w:rFonts w:eastAsia="DengXian" w:cs="Arial"/>
          <w:lang w:val="fr-FR" w:eastAsia="en-GB"/>
        </w:rPr>
        <w:t>était tenue à New York du 7 au 18 mars 2022, mais qu</w:t>
      </w:r>
      <w:r w:rsidR="00185C47">
        <w:rPr>
          <w:rFonts w:eastAsia="DengXian" w:cs="Arial"/>
          <w:lang w:val="fr-FR" w:eastAsia="en-GB"/>
        </w:rPr>
        <w:t>’</w:t>
      </w:r>
      <w:r w:rsidRPr="00307999">
        <w:rPr>
          <w:rFonts w:eastAsia="DengXian" w:cs="Arial"/>
          <w:lang w:val="fr-FR" w:eastAsia="en-GB"/>
        </w:rPr>
        <w:t>elle n</w:t>
      </w:r>
      <w:r w:rsidR="00185C47">
        <w:rPr>
          <w:rFonts w:eastAsia="DengXian" w:cs="Arial"/>
          <w:lang w:val="fr-FR" w:eastAsia="en-GB"/>
        </w:rPr>
        <w:t>’</w:t>
      </w:r>
      <w:r w:rsidRPr="00307999">
        <w:rPr>
          <w:rFonts w:eastAsia="DengXian" w:cs="Arial"/>
          <w:lang w:val="fr-FR" w:eastAsia="en-GB"/>
        </w:rPr>
        <w:t>avait pas achevé ses travaux. Par conséquent, une 5</w:t>
      </w:r>
      <w:r w:rsidRPr="00307999">
        <w:rPr>
          <w:rFonts w:eastAsia="DengXian" w:cs="Arial"/>
          <w:vertAlign w:val="superscript"/>
          <w:lang w:val="fr-FR" w:eastAsia="en-GB"/>
        </w:rPr>
        <w:t>e</w:t>
      </w:r>
      <w:r w:rsidRPr="00307999">
        <w:rPr>
          <w:rFonts w:eastAsia="DengXian" w:cs="Arial"/>
          <w:lang w:val="fr-FR" w:eastAsia="en-GB"/>
        </w:rPr>
        <w:t> Conférence intergouvernementale sera organisée à New York du 15</w:t>
      </w:r>
      <w:r w:rsidR="00A452C0" w:rsidRPr="00675EF6">
        <w:rPr>
          <w:rFonts w:eastAsia="DengXian" w:cs="Arial"/>
          <w:lang w:val="fr-FR" w:eastAsia="en-GB"/>
        </w:rPr>
        <w:t> </w:t>
      </w:r>
      <w:r w:rsidRPr="00307999">
        <w:rPr>
          <w:rFonts w:eastAsia="DengXian" w:cs="Arial"/>
          <w:lang w:val="fr-FR" w:eastAsia="en-GB"/>
        </w:rPr>
        <w:t>au 26 août 2022. S</w:t>
      </w:r>
      <w:r w:rsidR="00185C47">
        <w:rPr>
          <w:rFonts w:eastAsia="DengXian" w:cs="Arial"/>
          <w:lang w:val="fr-FR" w:eastAsia="en-GB"/>
        </w:rPr>
        <w:t>’</w:t>
      </w:r>
      <w:r w:rsidRPr="00307999">
        <w:rPr>
          <w:rFonts w:eastAsia="DengXian" w:cs="Arial"/>
          <w:lang w:val="fr-FR" w:eastAsia="en-GB"/>
        </w:rPr>
        <w:t>il n</w:t>
      </w:r>
      <w:r w:rsidR="00185C47">
        <w:rPr>
          <w:rFonts w:eastAsia="DengXian" w:cs="Arial"/>
          <w:lang w:val="fr-FR" w:eastAsia="en-GB"/>
        </w:rPr>
        <w:t>’</w:t>
      </w:r>
      <w:r w:rsidRPr="00307999">
        <w:rPr>
          <w:rFonts w:eastAsia="DengXian" w:cs="Arial"/>
          <w:lang w:val="fr-FR" w:eastAsia="en-GB"/>
        </w:rPr>
        <w:t>existe actuellement pas de consensus sur la gestion et les modalités du mécanisme d</w:t>
      </w:r>
      <w:r w:rsidR="00185C47">
        <w:rPr>
          <w:rFonts w:eastAsia="DengXian" w:cs="Arial"/>
          <w:lang w:val="fr-FR" w:eastAsia="en-GB"/>
        </w:rPr>
        <w:t>’</w:t>
      </w:r>
      <w:r w:rsidRPr="00307999">
        <w:rPr>
          <w:rFonts w:eastAsia="DengXian" w:cs="Arial"/>
          <w:lang w:val="fr-FR" w:eastAsia="en-GB"/>
        </w:rPr>
        <w:t>échange d</w:t>
      </w:r>
      <w:r w:rsidR="00185C47">
        <w:rPr>
          <w:rFonts w:eastAsia="DengXian" w:cs="Arial"/>
          <w:lang w:val="fr-FR" w:eastAsia="en-GB"/>
        </w:rPr>
        <w:t>’</w:t>
      </w:r>
      <w:r w:rsidRPr="00307999">
        <w:rPr>
          <w:rFonts w:eastAsia="DengXian" w:cs="Arial"/>
          <w:lang w:val="fr-FR" w:eastAsia="en-GB"/>
        </w:rPr>
        <w:t>informations, il y a une certaine convergence pour qu</w:t>
      </w:r>
      <w:r w:rsidR="00185C47">
        <w:rPr>
          <w:rFonts w:eastAsia="DengXian" w:cs="Arial"/>
          <w:lang w:val="fr-FR" w:eastAsia="en-GB"/>
        </w:rPr>
        <w:t>’</w:t>
      </w:r>
      <w:r w:rsidRPr="00307999">
        <w:rPr>
          <w:rFonts w:eastAsia="DengXian" w:cs="Arial"/>
          <w:lang w:val="fr-FR" w:eastAsia="en-GB"/>
        </w:rPr>
        <w:t>il soit géré par le Secrétariat de la Conférence, éventuellement avec le soutien d</w:t>
      </w:r>
      <w:r w:rsidR="00185C47">
        <w:rPr>
          <w:rFonts w:eastAsia="DengXian" w:cs="Arial"/>
          <w:lang w:val="fr-FR" w:eastAsia="en-GB"/>
        </w:rPr>
        <w:t>’</w:t>
      </w:r>
      <w:r w:rsidRPr="00307999">
        <w:rPr>
          <w:rFonts w:eastAsia="DengXian" w:cs="Arial"/>
          <w:lang w:val="fr-FR" w:eastAsia="en-GB"/>
        </w:rPr>
        <w:t>autres organes (dont la COI).</w:t>
      </w:r>
    </w:p>
    <w:p w14:paraId="2D17B5C5" w14:textId="43E58BBA" w:rsidR="00307999" w:rsidRPr="00307999" w:rsidRDefault="00307999" w:rsidP="00307999">
      <w:pPr>
        <w:spacing w:after="240" w:line="240" w:lineRule="auto"/>
        <w:ind w:hanging="567"/>
        <w:jc w:val="both"/>
        <w:rPr>
          <w:rFonts w:eastAsia="DengXian" w:cs="Arial"/>
          <w:snapToGrid w:val="0"/>
          <w:lang w:val="fr-FR" w:eastAsia="en-US"/>
        </w:rPr>
      </w:pPr>
      <w:r w:rsidRPr="00307999">
        <w:rPr>
          <w:rFonts w:eastAsia="DengXian" w:cs="Arial"/>
          <w:i/>
          <w:iCs/>
          <w:snapToGrid w:val="0"/>
          <w:lang w:val="fr-FR" w:eastAsia="en-US"/>
        </w:rPr>
        <w:t>169.</w:t>
      </w:r>
      <w:r w:rsidRPr="00307999">
        <w:rPr>
          <w:rFonts w:eastAsia="DengXian" w:cs="Arial"/>
          <w:snapToGrid w:val="0"/>
          <w:lang w:val="fr-FR" w:eastAsia="en-US"/>
        </w:rPr>
        <w:tab/>
      </w:r>
      <w:r w:rsidRPr="00307999">
        <w:rPr>
          <w:rFonts w:eastAsia="DengXian" w:cs="Arial"/>
          <w:snapToGrid w:val="0"/>
          <w:spacing w:val="-2"/>
          <w:lang w:val="fr-FR" w:eastAsia="en-US"/>
        </w:rPr>
        <w:t xml:space="preserve">Enfin, M. Barbière a évoqué les préparatifs de la Conférence des </w:t>
      </w:r>
      <w:r w:rsidR="00F306C3" w:rsidRPr="00675EF6">
        <w:rPr>
          <w:rFonts w:eastAsia="DengXian" w:cs="Arial"/>
          <w:snapToGrid w:val="0"/>
          <w:spacing w:val="-2"/>
          <w:lang w:val="fr-FR" w:eastAsia="en-US"/>
        </w:rPr>
        <w:t>Nations Unies</w:t>
      </w:r>
      <w:r w:rsidRPr="00307999">
        <w:rPr>
          <w:rFonts w:eastAsia="DengXian" w:cs="Arial"/>
          <w:snapToGrid w:val="0"/>
          <w:spacing w:val="-2"/>
          <w:lang w:val="fr-FR" w:eastAsia="en-US"/>
        </w:rPr>
        <w:t xml:space="preserve"> sur les océans 2022 prévue à Lisbonne (Portugal) du 27</w:t>
      </w:r>
      <w:r w:rsidR="00A452C0" w:rsidRPr="00675EF6">
        <w:rPr>
          <w:rFonts w:eastAsia="DengXian" w:cs="Arial"/>
          <w:snapToGrid w:val="0"/>
          <w:spacing w:val="-2"/>
          <w:lang w:val="fr-FR" w:eastAsia="en-US"/>
        </w:rPr>
        <w:t> </w:t>
      </w:r>
      <w:r w:rsidRPr="00307999">
        <w:rPr>
          <w:rFonts w:eastAsia="DengXian" w:cs="Arial"/>
          <w:snapToGrid w:val="0"/>
          <w:spacing w:val="-2"/>
          <w:lang w:val="fr-FR" w:eastAsia="en-US"/>
        </w:rPr>
        <w:t>juin au 1</w:t>
      </w:r>
      <w:r w:rsidRPr="00307999">
        <w:rPr>
          <w:rFonts w:eastAsia="DengXian" w:cs="Arial"/>
          <w:snapToGrid w:val="0"/>
          <w:spacing w:val="-2"/>
          <w:vertAlign w:val="superscript"/>
          <w:lang w:val="fr-FR" w:eastAsia="en-US"/>
        </w:rPr>
        <w:t>er</w:t>
      </w:r>
      <w:r w:rsidR="00A452C0" w:rsidRPr="00675EF6">
        <w:rPr>
          <w:rFonts w:eastAsia="DengXian" w:cs="Arial"/>
          <w:snapToGrid w:val="0"/>
          <w:spacing w:val="-2"/>
          <w:lang w:val="fr-FR" w:eastAsia="en-US"/>
        </w:rPr>
        <w:t> </w:t>
      </w:r>
      <w:r w:rsidRPr="00307999">
        <w:rPr>
          <w:rFonts w:eastAsia="DengXian" w:cs="Arial"/>
          <w:snapToGrid w:val="0"/>
          <w:spacing w:val="-2"/>
          <w:lang w:val="fr-FR" w:eastAsia="en-US"/>
        </w:rPr>
        <w:t xml:space="preserve">juillet. La conférence, qui aura pour thème central « Océans : </w:t>
      </w:r>
      <w:r w:rsidRPr="00307999">
        <w:rPr>
          <w:rFonts w:eastAsia="DengXian" w:cs="Arial"/>
          <w:lang w:val="fr-FR" w:eastAsia="en-GB"/>
        </w:rPr>
        <w:t>intensification de l</w:t>
      </w:r>
      <w:r w:rsidR="00185C47">
        <w:rPr>
          <w:rFonts w:eastAsia="DengXian" w:cs="Arial"/>
          <w:lang w:val="fr-FR" w:eastAsia="en-GB"/>
        </w:rPr>
        <w:t>’</w:t>
      </w:r>
      <w:r w:rsidRPr="00307999">
        <w:rPr>
          <w:rFonts w:eastAsia="DengXian" w:cs="Arial"/>
          <w:lang w:val="fr-FR" w:eastAsia="en-GB"/>
        </w:rPr>
        <w:t>action fondée sur la science et l</w:t>
      </w:r>
      <w:r w:rsidR="00185C47">
        <w:rPr>
          <w:rFonts w:eastAsia="DengXian" w:cs="Arial"/>
          <w:lang w:val="fr-FR" w:eastAsia="en-GB"/>
        </w:rPr>
        <w:t>’</w:t>
      </w:r>
      <w:r w:rsidRPr="00307999">
        <w:rPr>
          <w:rFonts w:eastAsia="DengXian" w:cs="Arial"/>
          <w:lang w:val="fr-FR" w:eastAsia="en-GB"/>
        </w:rPr>
        <w:t>innovation pendant la période 2020</w:t>
      </w:r>
      <w:r w:rsidR="00A452C0" w:rsidRPr="00675EF6">
        <w:rPr>
          <w:rFonts w:eastAsia="DengXian" w:cs="Arial"/>
          <w:lang w:val="fr-FR" w:eastAsia="en-GB"/>
        </w:rPr>
        <w:noBreakHyphen/>
      </w:r>
      <w:r w:rsidRPr="00307999">
        <w:rPr>
          <w:rFonts w:eastAsia="DengXian" w:cs="Arial"/>
          <w:lang w:val="fr-FR" w:eastAsia="en-GB"/>
        </w:rPr>
        <w:t>2030 : bilan, partenariats et solutions</w:t>
      </w:r>
      <w:r w:rsidRPr="00307999">
        <w:rPr>
          <w:rFonts w:eastAsia="DengXian" w:cs="Arial"/>
          <w:snapToGrid w:val="0"/>
          <w:spacing w:val="-2"/>
          <w:lang w:val="fr-FR" w:eastAsia="en-US"/>
        </w:rPr>
        <w:t> », éclairera également l</w:t>
      </w:r>
      <w:r w:rsidR="00185C47">
        <w:rPr>
          <w:rFonts w:eastAsia="DengXian" w:cs="Arial"/>
          <w:snapToGrid w:val="0"/>
          <w:spacing w:val="-2"/>
          <w:lang w:val="fr-FR" w:eastAsia="en-US"/>
        </w:rPr>
        <w:t>’</w:t>
      </w:r>
      <w:r w:rsidRPr="00307999">
        <w:rPr>
          <w:rFonts w:eastAsia="DengXian" w:cs="Arial"/>
          <w:snapToGrid w:val="0"/>
          <w:spacing w:val="-2"/>
          <w:lang w:val="fr-FR" w:eastAsia="en-US"/>
        </w:rPr>
        <w:t>examen de l</w:t>
      </w:r>
      <w:r w:rsidR="00185C47">
        <w:rPr>
          <w:rFonts w:eastAsia="DengXian" w:cs="Arial"/>
          <w:snapToGrid w:val="0"/>
          <w:spacing w:val="-2"/>
          <w:lang w:val="fr-FR" w:eastAsia="en-US"/>
        </w:rPr>
        <w:t>’</w:t>
      </w:r>
      <w:r w:rsidRPr="00307999">
        <w:rPr>
          <w:rFonts w:eastAsia="DengXian" w:cs="Arial"/>
          <w:snapToGrid w:val="0"/>
          <w:spacing w:val="-2"/>
          <w:lang w:val="fr-FR" w:eastAsia="en-US"/>
        </w:rPr>
        <w:t xml:space="preserve">ODD 14 au travers </w:t>
      </w:r>
      <w:r w:rsidRPr="00307999">
        <w:rPr>
          <w:rFonts w:eastAsia="DengXian" w:cs="Arial"/>
          <w:snapToGrid w:val="0"/>
          <w:spacing w:val="-2"/>
          <w:lang w:val="fr-FR" w:eastAsia="en-US"/>
        </w:rPr>
        <w:lastRenderedPageBreak/>
        <w:t>du Forum politique de haut niveau qui se tiendra en juillet</w:t>
      </w:r>
      <w:r w:rsidR="00A452C0" w:rsidRPr="00675EF6">
        <w:rPr>
          <w:rFonts w:eastAsia="DengXian" w:cs="Arial"/>
          <w:snapToGrid w:val="0"/>
          <w:spacing w:val="-2"/>
          <w:lang w:val="fr-FR" w:eastAsia="en-US"/>
        </w:rPr>
        <w:t> </w:t>
      </w:r>
      <w:r w:rsidRPr="00307999">
        <w:rPr>
          <w:rFonts w:eastAsia="DengXian" w:cs="Arial"/>
          <w:snapToGrid w:val="0"/>
          <w:spacing w:val="-2"/>
          <w:lang w:val="fr-FR" w:eastAsia="en-US"/>
        </w:rPr>
        <w:t>2022. M. Barbière a indiqué que la COI apportait un soutien direct à la conférence en dirigeant la préparation de documents de réflexion pour les dialogues interactifs sur les politiques qui constitueront le programme de base de la conférence. La COI a également continué à planifier une série de manifestations de haut niveau qui seront organisées pendant les travaux de la conférence relatifs à la Décennie, ainsi que ses domaines programmatiques. La conférence adoptera une déclaration finale qui, dans sa forme provisoire, fait référence au rôle de la COI et de la Décennie de l</w:t>
      </w:r>
      <w:r w:rsidR="00185C47">
        <w:rPr>
          <w:rFonts w:eastAsia="DengXian" w:cs="Arial"/>
          <w:snapToGrid w:val="0"/>
          <w:spacing w:val="-2"/>
          <w:lang w:val="fr-FR" w:eastAsia="en-US"/>
        </w:rPr>
        <w:t>’</w:t>
      </w:r>
      <w:r w:rsidRPr="00307999">
        <w:rPr>
          <w:rFonts w:eastAsia="DengXian" w:cs="Arial"/>
          <w:snapToGrid w:val="0"/>
          <w:spacing w:val="-2"/>
          <w:lang w:val="fr-FR" w:eastAsia="en-US"/>
        </w:rPr>
        <w:t>Océan. M. Barbière a également fait savoir que le Secrétaire exécutif de la COI et la Directrice générale de l</w:t>
      </w:r>
      <w:r w:rsidR="00185C47">
        <w:rPr>
          <w:rFonts w:eastAsia="DengXian" w:cs="Arial"/>
          <w:snapToGrid w:val="0"/>
          <w:spacing w:val="-2"/>
          <w:lang w:val="fr-FR" w:eastAsia="en-US"/>
        </w:rPr>
        <w:t>’</w:t>
      </w:r>
      <w:r w:rsidRPr="00307999">
        <w:rPr>
          <w:rFonts w:eastAsia="DengXian" w:cs="Arial"/>
          <w:snapToGrid w:val="0"/>
          <w:spacing w:val="-2"/>
          <w:lang w:val="fr-FR" w:eastAsia="en-US"/>
        </w:rPr>
        <w:t xml:space="preserve">UNESCO avaient été invités à prendre la parole lors du Forum politique de haut niveau des </w:t>
      </w:r>
      <w:r w:rsidR="00F306C3" w:rsidRPr="00675EF6">
        <w:rPr>
          <w:rFonts w:eastAsia="DengXian" w:cs="Arial"/>
          <w:snapToGrid w:val="0"/>
          <w:spacing w:val="-2"/>
          <w:lang w:val="fr-FR" w:eastAsia="en-US"/>
        </w:rPr>
        <w:t>Nations Unies</w:t>
      </w:r>
      <w:r w:rsidRPr="00307999">
        <w:rPr>
          <w:rFonts w:eastAsia="DengXian" w:cs="Arial"/>
          <w:snapToGrid w:val="0"/>
          <w:spacing w:val="-2"/>
          <w:lang w:val="fr-FR" w:eastAsia="en-US"/>
        </w:rPr>
        <w:t xml:space="preserve"> qui se tiendra au Siège de l</w:t>
      </w:r>
      <w:r w:rsidR="00185C47">
        <w:rPr>
          <w:rFonts w:eastAsia="DengXian" w:cs="Arial"/>
          <w:snapToGrid w:val="0"/>
          <w:spacing w:val="-2"/>
          <w:lang w:val="fr-FR" w:eastAsia="en-US"/>
        </w:rPr>
        <w:t>’</w:t>
      </w:r>
      <w:r w:rsidRPr="00307999">
        <w:rPr>
          <w:rFonts w:eastAsia="DengXian" w:cs="Arial"/>
          <w:snapToGrid w:val="0"/>
          <w:spacing w:val="-2"/>
          <w:lang w:val="fr-FR" w:eastAsia="en-US"/>
        </w:rPr>
        <w:t>ONU du</w:t>
      </w:r>
      <w:r w:rsidR="00675EF6" w:rsidRPr="00675EF6">
        <w:rPr>
          <w:rFonts w:eastAsia="DengXian" w:cs="Arial"/>
          <w:snapToGrid w:val="0"/>
          <w:spacing w:val="-2"/>
          <w:lang w:val="fr-FR" w:eastAsia="en-US"/>
        </w:rPr>
        <w:t> </w:t>
      </w:r>
      <w:r w:rsidRPr="00307999">
        <w:rPr>
          <w:rFonts w:eastAsia="DengXian" w:cs="Arial"/>
          <w:snapToGrid w:val="0"/>
          <w:spacing w:val="-2"/>
          <w:lang w:val="fr-FR" w:eastAsia="en-US"/>
        </w:rPr>
        <w:t>5 au 15 juillet, et qui sera consacré, entre autres, à l</w:t>
      </w:r>
      <w:r w:rsidR="00185C47">
        <w:rPr>
          <w:rFonts w:eastAsia="DengXian" w:cs="Arial"/>
          <w:snapToGrid w:val="0"/>
          <w:spacing w:val="-2"/>
          <w:lang w:val="fr-FR" w:eastAsia="en-US"/>
        </w:rPr>
        <w:t>’</w:t>
      </w:r>
      <w:r w:rsidRPr="00307999">
        <w:rPr>
          <w:rFonts w:eastAsia="DengXian" w:cs="Arial"/>
          <w:snapToGrid w:val="0"/>
          <w:spacing w:val="-2"/>
          <w:lang w:val="fr-FR" w:eastAsia="en-US"/>
        </w:rPr>
        <w:t>examen de l</w:t>
      </w:r>
      <w:r w:rsidR="00185C47">
        <w:rPr>
          <w:rFonts w:eastAsia="DengXian" w:cs="Arial"/>
          <w:snapToGrid w:val="0"/>
          <w:spacing w:val="-2"/>
          <w:lang w:val="fr-FR" w:eastAsia="en-US"/>
        </w:rPr>
        <w:t>’</w:t>
      </w:r>
      <w:r w:rsidRPr="00307999">
        <w:rPr>
          <w:rFonts w:eastAsia="DengXian" w:cs="Arial"/>
          <w:snapToGrid w:val="0"/>
          <w:spacing w:val="-2"/>
          <w:lang w:val="fr-FR" w:eastAsia="en-US"/>
        </w:rPr>
        <w:t>ODD 14.</w:t>
      </w:r>
    </w:p>
    <w:p w14:paraId="01A50B34" w14:textId="77777777"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170.</w:t>
      </w:r>
      <w:r w:rsidRPr="00307999">
        <w:rPr>
          <w:rFonts w:eastAsia="DengXian" w:cs="Arial"/>
          <w:lang w:val="fr-FR" w:eastAsia="en-GB"/>
        </w:rPr>
        <w:tab/>
        <w:t xml:space="preserve">Les représentants de quatre États membres ont pris la parole. </w:t>
      </w:r>
    </w:p>
    <w:p w14:paraId="33AB8C0E" w14:textId="52874875"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171.</w:t>
      </w:r>
      <w:r w:rsidRPr="00307999">
        <w:rPr>
          <w:rFonts w:eastAsia="DengXian" w:cs="Arial"/>
          <w:lang w:val="fr-FR" w:eastAsia="en-GB"/>
        </w:rPr>
        <w:tab/>
        <w:t>Les États membres ont exprimé leur soutien aux efforts continus déployés par le Secrétariat et le Bureau de la COI pour promouvoir l</w:t>
      </w:r>
      <w:r w:rsidR="00185C47">
        <w:rPr>
          <w:rFonts w:eastAsia="DengXian" w:cs="Arial"/>
          <w:lang w:val="fr-FR" w:eastAsia="en-GB"/>
        </w:rPr>
        <w:t>’</w:t>
      </w:r>
      <w:r w:rsidRPr="00307999">
        <w:rPr>
          <w:rFonts w:eastAsia="DengXian" w:cs="Arial"/>
          <w:lang w:val="fr-FR" w:eastAsia="en-GB"/>
        </w:rPr>
        <w:t>importance des sciences océaniques dans d</w:t>
      </w:r>
      <w:r w:rsidR="00185C47">
        <w:rPr>
          <w:rFonts w:eastAsia="DengXian" w:cs="Arial"/>
          <w:lang w:val="fr-FR" w:eastAsia="en-GB"/>
        </w:rPr>
        <w:t>’</w:t>
      </w:r>
      <w:r w:rsidRPr="00307999">
        <w:rPr>
          <w:rFonts w:eastAsia="DengXian" w:cs="Arial"/>
          <w:lang w:val="fr-FR" w:eastAsia="en-GB"/>
        </w:rPr>
        <w:t xml:space="preserve">autres instances des </w:t>
      </w:r>
      <w:r w:rsidR="00F306C3">
        <w:rPr>
          <w:rFonts w:eastAsia="DengXian" w:cs="Arial"/>
          <w:lang w:val="fr-FR" w:eastAsia="en-GB"/>
        </w:rPr>
        <w:t>Nations Unies</w:t>
      </w:r>
      <w:r w:rsidRPr="00307999">
        <w:rPr>
          <w:rFonts w:eastAsia="DengXian" w:cs="Arial"/>
          <w:lang w:val="fr-FR" w:eastAsia="en-GB"/>
        </w:rPr>
        <w:t xml:space="preserve">, notamment lors de </w:t>
      </w:r>
      <w:r w:rsidRPr="00350627">
        <w:rPr>
          <w:rFonts w:eastAsia="DengXian" w:cs="Arial"/>
          <w:lang w:val="fr-FR" w:eastAsia="en-GB"/>
        </w:rPr>
        <w:t xml:space="preserve">la </w:t>
      </w:r>
      <w:r w:rsidR="00FC5F16" w:rsidRPr="00350627">
        <w:rPr>
          <w:rFonts w:eastAsia="DengXian" w:cs="Arial"/>
          <w:lang w:val="fr-FR" w:eastAsia="en-GB"/>
        </w:rPr>
        <w:t>5</w:t>
      </w:r>
      <w:r w:rsidR="00FC5F16" w:rsidRPr="00350627">
        <w:rPr>
          <w:rFonts w:eastAsia="DengXian" w:cs="Arial"/>
          <w:vertAlign w:val="superscript"/>
          <w:lang w:val="fr-FR" w:eastAsia="en-GB"/>
        </w:rPr>
        <w:t>e </w:t>
      </w:r>
      <w:r w:rsidRPr="00350627">
        <w:rPr>
          <w:rFonts w:eastAsia="DengXian" w:cs="Arial"/>
          <w:lang w:val="fr-FR" w:eastAsia="en-GB"/>
        </w:rPr>
        <w:t>Conférence i</w:t>
      </w:r>
      <w:r w:rsidRPr="00307999">
        <w:rPr>
          <w:rFonts w:eastAsia="DengXian" w:cs="Arial"/>
          <w:lang w:val="fr-FR" w:eastAsia="en-GB"/>
        </w:rPr>
        <w:t xml:space="preserve">ntergouvernementale sur la biodiversité marine des zones ne relevant pas de la juridiction nationale, qui se tiendra prochainement. Ils se sont en outre félicités du fait que le rôle de la Commission dans la mise en œuvre de la Décennie soit cité dans le </w:t>
      </w:r>
      <w:r w:rsidR="006014AF">
        <w:rPr>
          <w:rFonts w:eastAsia="DengXian" w:cs="Arial"/>
          <w:lang w:val="fr-FR" w:eastAsia="en-GB"/>
        </w:rPr>
        <w:t>P</w:t>
      </w:r>
      <w:r w:rsidRPr="00307999">
        <w:rPr>
          <w:rFonts w:eastAsia="DengXian" w:cs="Arial"/>
          <w:lang w:val="fr-FR" w:eastAsia="en-GB"/>
        </w:rPr>
        <w:t xml:space="preserve">rojet de déclaration finale de Lisbonne, ainsi que des nombreuses manifestations destinées à promouvoir la Décennie. </w:t>
      </w:r>
    </w:p>
    <w:p w14:paraId="5728B779" w14:textId="6432EDC5"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172.</w:t>
      </w:r>
      <w:r w:rsidRPr="00307999">
        <w:rPr>
          <w:rFonts w:eastAsia="DengXian" w:cs="Arial"/>
          <w:lang w:val="fr-FR" w:eastAsia="en-GB"/>
        </w:rPr>
        <w:tab/>
        <w:t>Les délégations des États membres ci-aprè</w:t>
      </w:r>
      <w:r w:rsidRPr="00185C47">
        <w:rPr>
          <w:rFonts w:eastAsia="DengXian" w:cs="Arial"/>
          <w:lang w:val="fr-FR" w:eastAsia="en-GB"/>
        </w:rPr>
        <w:t>s ont choisi de fournir le compte rendu de leur intervention en plénière sur ce point de l</w:t>
      </w:r>
      <w:r w:rsidR="00185C47" w:rsidRPr="00185C47">
        <w:rPr>
          <w:rFonts w:eastAsia="DengXian" w:cs="Arial"/>
          <w:lang w:val="fr-FR" w:eastAsia="en-GB"/>
        </w:rPr>
        <w:t>’</w:t>
      </w:r>
      <w:r w:rsidRPr="00185C47">
        <w:rPr>
          <w:rFonts w:eastAsia="DengXian" w:cs="Arial"/>
          <w:lang w:val="fr-FR" w:eastAsia="en-GB"/>
        </w:rPr>
        <w:t>ordre du jour pour inclusion dans l</w:t>
      </w:r>
      <w:r w:rsidR="00185C47" w:rsidRPr="00185C47">
        <w:rPr>
          <w:rFonts w:eastAsia="DengXian" w:cs="Arial"/>
          <w:lang w:val="fr-FR" w:eastAsia="en-GB"/>
        </w:rPr>
        <w:t>’a</w:t>
      </w:r>
      <w:r w:rsidRPr="00185C47">
        <w:rPr>
          <w:rFonts w:eastAsia="DengXian" w:cs="Arial"/>
          <w:lang w:val="fr-FR" w:eastAsia="en-GB"/>
        </w:rPr>
        <w:t>nnexe d</w:t>
      </w:r>
      <w:r w:rsidR="00185C47" w:rsidRPr="00185C47">
        <w:rPr>
          <w:rFonts w:eastAsia="DengXian" w:cs="Arial"/>
          <w:lang w:val="fr-FR" w:eastAsia="en-GB"/>
        </w:rPr>
        <w:t>’</w:t>
      </w:r>
      <w:r w:rsidRPr="00185C47">
        <w:rPr>
          <w:rFonts w:eastAsia="DengXian" w:cs="Arial"/>
          <w:lang w:val="fr-FR" w:eastAsia="en-GB"/>
        </w:rPr>
        <w:t>in</w:t>
      </w:r>
      <w:r w:rsidRPr="00307999">
        <w:rPr>
          <w:rFonts w:eastAsia="DengXian" w:cs="Arial"/>
          <w:lang w:val="fr-FR" w:eastAsia="en-GB"/>
        </w:rPr>
        <w:t>formation au rapport de la réunion : Allemagne, Brésil, États-Unis d</w:t>
      </w:r>
      <w:r w:rsidR="00185C47">
        <w:rPr>
          <w:rFonts w:eastAsia="DengXian" w:cs="Arial"/>
          <w:lang w:val="fr-FR" w:eastAsia="en-GB"/>
        </w:rPr>
        <w:t>’</w:t>
      </w:r>
      <w:r w:rsidRPr="00307999">
        <w:rPr>
          <w:rFonts w:eastAsia="DengXian" w:cs="Arial"/>
          <w:lang w:val="fr-FR" w:eastAsia="en-GB"/>
        </w:rPr>
        <w:t>Amérique, Japon et Royaume</w:t>
      </w:r>
      <w:r w:rsidR="006014AF">
        <w:rPr>
          <w:rFonts w:eastAsia="DengXian" w:cs="Arial"/>
          <w:lang w:val="fr-FR" w:eastAsia="en-GB"/>
        </w:rPr>
        <w:noBreakHyphen/>
      </w:r>
      <w:r w:rsidRPr="00307999">
        <w:rPr>
          <w:rFonts w:eastAsia="DengXian" w:cs="Arial"/>
          <w:lang w:val="fr-FR" w:eastAsia="en-GB"/>
        </w:rPr>
        <w:t>Uni de Grande</w:t>
      </w:r>
      <w:r w:rsidR="006014AF">
        <w:rPr>
          <w:rFonts w:eastAsia="DengXian" w:cs="Arial"/>
          <w:lang w:val="fr-FR" w:eastAsia="en-GB"/>
        </w:rPr>
        <w:noBreakHyphen/>
      </w:r>
      <w:r w:rsidRPr="00307999">
        <w:rPr>
          <w:rFonts w:eastAsia="DengXian" w:cs="Arial"/>
          <w:lang w:val="fr-FR" w:eastAsia="en-GB"/>
        </w:rPr>
        <w:t>Bretagne et d</w:t>
      </w:r>
      <w:r w:rsidR="00185C47">
        <w:rPr>
          <w:rFonts w:eastAsia="DengXian" w:cs="Arial"/>
          <w:lang w:val="fr-FR" w:eastAsia="en-GB"/>
        </w:rPr>
        <w:t>’</w:t>
      </w:r>
      <w:r w:rsidRPr="00307999">
        <w:rPr>
          <w:rFonts w:eastAsia="DengXian" w:cs="Arial"/>
          <w:lang w:val="fr-FR" w:eastAsia="en-GB"/>
        </w:rPr>
        <w:t>Irlande du Nord.</w:t>
      </w:r>
    </w:p>
    <w:p w14:paraId="50137FC0" w14:textId="77777777"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173.</w:t>
      </w:r>
      <w:r w:rsidRPr="00307999">
        <w:rPr>
          <w:rFonts w:eastAsia="DengXian" w:cs="Arial"/>
          <w:lang w:val="fr-FR" w:eastAsia="en-GB"/>
        </w:rPr>
        <w:tab/>
        <w:t xml:space="preserve">Le Conseil exécutif a adopté la </w:t>
      </w:r>
      <w:r w:rsidRPr="00307999">
        <w:rPr>
          <w:rFonts w:eastAsia="DengXian" w:cs="Arial"/>
          <w:u w:val="single"/>
          <w:lang w:val="fr-FR" w:eastAsia="en-GB"/>
        </w:rPr>
        <w:t>décision IOC/EC-55/4.2</w:t>
      </w:r>
      <w:r w:rsidRPr="00307999">
        <w:rPr>
          <w:rFonts w:eastAsia="DengXian" w:cs="Arial"/>
          <w:lang w:val="fr-FR" w:eastAsia="en-GB"/>
        </w:rPr>
        <w:t xml:space="preserve"> ci-après.</w:t>
      </w:r>
    </w:p>
    <w:p w14:paraId="1718C25E" w14:textId="665458A6" w:rsidR="00307999" w:rsidRPr="00C27DDF" w:rsidRDefault="00307999" w:rsidP="00307999">
      <w:pPr>
        <w:keepNext/>
        <w:keepLines/>
        <w:tabs>
          <w:tab w:val="left" w:pos="567"/>
        </w:tabs>
        <w:snapToGrid w:val="0"/>
        <w:spacing w:after="240" w:line="240" w:lineRule="auto"/>
        <w:jc w:val="center"/>
        <w:outlineLvl w:val="0"/>
        <w:rPr>
          <w:rFonts w:eastAsia="Times New Roman" w:cs="Arial"/>
          <w:bCs/>
          <w:snapToGrid w:val="0"/>
          <w:kern w:val="28"/>
          <w:sz w:val="20"/>
          <w:szCs w:val="20"/>
          <w:lang w:val="fr-FR" w:eastAsia="en-US"/>
        </w:rPr>
      </w:pPr>
      <w:bookmarkStart w:id="152" w:name="_Toc112926284"/>
      <w:r w:rsidRPr="00C27DDF">
        <w:rPr>
          <w:rFonts w:eastAsia="Times New Roman" w:cs="Arial"/>
          <w:b/>
          <w:bCs/>
          <w:snapToGrid w:val="0"/>
          <w:kern w:val="28"/>
          <w:sz w:val="20"/>
          <w:szCs w:val="20"/>
          <w:lang w:val="fr-FR" w:eastAsia="en-US"/>
        </w:rPr>
        <w:t xml:space="preserve">La COI dans les autres initiatives des </w:t>
      </w:r>
      <w:r w:rsidR="00F306C3" w:rsidRPr="00C27DDF">
        <w:rPr>
          <w:rFonts w:eastAsia="Times New Roman" w:cs="Arial"/>
          <w:b/>
          <w:bCs/>
          <w:snapToGrid w:val="0"/>
          <w:kern w:val="28"/>
          <w:sz w:val="20"/>
          <w:szCs w:val="20"/>
          <w:lang w:val="fr-FR" w:eastAsia="en-US"/>
        </w:rPr>
        <w:t>Nations Unies</w:t>
      </w:r>
      <w:bookmarkEnd w:id="152"/>
    </w:p>
    <w:p w14:paraId="2BE54CEB" w14:textId="77777777" w:rsidR="00307999" w:rsidRPr="00C27DDF" w:rsidRDefault="00307999" w:rsidP="00307999">
      <w:pPr>
        <w:tabs>
          <w:tab w:val="left" w:pos="567"/>
        </w:tabs>
        <w:snapToGrid w:val="0"/>
        <w:spacing w:after="240" w:line="240" w:lineRule="auto"/>
        <w:rPr>
          <w:rFonts w:eastAsia="Calibri" w:cs="Arial"/>
          <w:bCs/>
          <w:snapToGrid w:val="0"/>
          <w:sz w:val="20"/>
          <w:szCs w:val="20"/>
          <w:lang w:val="fr-FR" w:eastAsia="en-US"/>
        </w:rPr>
      </w:pPr>
      <w:r w:rsidRPr="00C27DDF">
        <w:rPr>
          <w:rFonts w:eastAsia="Calibri" w:cs="Arial"/>
          <w:bCs/>
          <w:snapToGrid w:val="0"/>
          <w:sz w:val="20"/>
          <w:szCs w:val="20"/>
          <w:lang w:val="fr-FR" w:eastAsia="en-US"/>
        </w:rPr>
        <w:t>Le Conseil exécutif,</w:t>
      </w:r>
    </w:p>
    <w:p w14:paraId="16C492C3" w14:textId="4D74FCB1" w:rsidR="00307999" w:rsidRPr="00C27DDF" w:rsidRDefault="00307999" w:rsidP="00307999">
      <w:pPr>
        <w:spacing w:after="240" w:line="240" w:lineRule="auto"/>
        <w:jc w:val="both"/>
        <w:rPr>
          <w:rFonts w:eastAsia="Times New Roman" w:cs="Arial"/>
          <w:snapToGrid w:val="0"/>
          <w:sz w:val="20"/>
          <w:szCs w:val="20"/>
          <w:lang w:val="fr-FR" w:eastAsia="en-US"/>
        </w:rPr>
      </w:pPr>
      <w:bookmarkStart w:id="153" w:name="_Hlk106115924"/>
      <w:r w:rsidRPr="00C27DDF">
        <w:rPr>
          <w:rFonts w:eastAsia="Calibri" w:cs="Arial"/>
          <w:iCs/>
          <w:snapToGrid w:val="0"/>
          <w:sz w:val="20"/>
          <w:szCs w:val="20"/>
          <w:u w:val="single"/>
          <w:lang w:val="fr-FR" w:eastAsia="en-GB"/>
        </w:rPr>
        <w:t>Considérant</w:t>
      </w:r>
      <w:r w:rsidRPr="00C27DDF">
        <w:rPr>
          <w:rFonts w:eastAsia="Times New Roman" w:cs="Arial"/>
          <w:snapToGrid w:val="0"/>
          <w:sz w:val="20"/>
          <w:szCs w:val="20"/>
          <w:lang w:val="fr-FR" w:eastAsia="en-GB"/>
        </w:rPr>
        <w:t xml:space="preserve"> les documents IOC/EC-55/4.2.Doc(1) et IOC/INF-1387 (document officieux sur les contributions actuelles et potentielles de la COI à l</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appui d</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un futur instrument international juridiquement contraignant sur la conservation et l</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utilisation durable de la biodiversité marine des zones ne relevant pas de la juridiction nationale),</w:t>
      </w:r>
      <w:bookmarkEnd w:id="153"/>
    </w:p>
    <w:p w14:paraId="0E3F0FF2" w14:textId="3B079F41" w:rsidR="00307999" w:rsidRPr="00C27DDF" w:rsidRDefault="00307999" w:rsidP="00307999">
      <w:pPr>
        <w:spacing w:after="240" w:line="240" w:lineRule="auto"/>
        <w:jc w:val="both"/>
        <w:rPr>
          <w:rFonts w:eastAsia="Times New Roman" w:cs="Arial"/>
          <w:snapToGrid w:val="0"/>
          <w:sz w:val="20"/>
          <w:szCs w:val="20"/>
          <w:lang w:val="fr-FR" w:eastAsia="en-US"/>
        </w:rPr>
      </w:pPr>
      <w:r w:rsidRPr="00C27DDF">
        <w:rPr>
          <w:rFonts w:eastAsia="Times New Roman" w:cs="Arial"/>
          <w:snapToGrid w:val="0"/>
          <w:sz w:val="20"/>
          <w:szCs w:val="20"/>
          <w:u w:val="single"/>
          <w:lang w:val="fr-FR" w:eastAsia="en-GB"/>
        </w:rPr>
        <w:t>Accueille avec satisfaction</w:t>
      </w:r>
      <w:r w:rsidRPr="00C27DDF">
        <w:rPr>
          <w:rFonts w:eastAsia="Times New Roman" w:cs="Arial"/>
          <w:snapToGrid w:val="0"/>
          <w:sz w:val="20"/>
          <w:szCs w:val="20"/>
          <w:lang w:val="fr-FR" w:eastAsia="en-GB"/>
        </w:rPr>
        <w:t xml:space="preserve"> le Pacte de Glasgow pour le climat issu de la 26</w:t>
      </w:r>
      <w:r w:rsidRPr="00C27DDF">
        <w:rPr>
          <w:rFonts w:eastAsia="Times New Roman" w:cs="Arial"/>
          <w:snapToGrid w:val="0"/>
          <w:sz w:val="20"/>
          <w:szCs w:val="20"/>
          <w:vertAlign w:val="superscript"/>
          <w:lang w:val="fr-FR" w:eastAsia="en-GB"/>
        </w:rPr>
        <w:t>e</w:t>
      </w:r>
      <w:r w:rsidRPr="00C27DDF">
        <w:rPr>
          <w:rFonts w:eastAsia="Times New Roman" w:cs="Arial"/>
          <w:snapToGrid w:val="0"/>
          <w:sz w:val="20"/>
          <w:szCs w:val="20"/>
          <w:lang w:val="fr-FR" w:eastAsia="en-GB"/>
        </w:rPr>
        <w:t> Conférence des Parties à la CCNUCC ainsi que ses dispositions relatives à l</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océan, en particulier la mise en place d</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un Dialogue annuel « océan</w:t>
      </w:r>
      <w:r w:rsidR="006014AF" w:rsidRPr="00C27DDF">
        <w:rPr>
          <w:rFonts w:eastAsia="Times New Roman" w:cs="Arial"/>
          <w:snapToGrid w:val="0"/>
          <w:sz w:val="20"/>
          <w:szCs w:val="20"/>
          <w:lang w:val="fr-FR" w:eastAsia="en-GB"/>
        </w:rPr>
        <w:noBreakHyphen/>
      </w:r>
      <w:r w:rsidRPr="00C27DDF">
        <w:rPr>
          <w:rFonts w:eastAsia="Times New Roman" w:cs="Arial"/>
          <w:snapToGrid w:val="0"/>
          <w:sz w:val="20"/>
          <w:szCs w:val="20"/>
          <w:lang w:val="fr-FR" w:eastAsia="en-GB"/>
        </w:rPr>
        <w:t>climat » dans le cadre de l</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Organe subsidiaire de conseil scientifique et technologique (SBSTA) de la CCNUCC afin de renforcer l</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action fondée sur l</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 xml:space="preserve">océan, et </w:t>
      </w:r>
      <w:r w:rsidRPr="00C27DDF">
        <w:rPr>
          <w:rFonts w:eastAsia="Times New Roman" w:cs="Arial"/>
          <w:snapToGrid w:val="0"/>
          <w:sz w:val="20"/>
          <w:szCs w:val="20"/>
          <w:u w:val="single"/>
          <w:lang w:val="fr-FR" w:eastAsia="en-GB"/>
        </w:rPr>
        <w:t>invite</w:t>
      </w:r>
      <w:r w:rsidRPr="00C27DDF">
        <w:rPr>
          <w:rFonts w:eastAsia="Times New Roman" w:cs="Arial"/>
          <w:snapToGrid w:val="0"/>
          <w:sz w:val="20"/>
          <w:szCs w:val="20"/>
          <w:lang w:val="fr-FR" w:eastAsia="en-GB"/>
        </w:rPr>
        <w:t xml:space="preserve"> la COI à participer activement à ses travaux ;</w:t>
      </w:r>
    </w:p>
    <w:p w14:paraId="245366DF" w14:textId="67698252" w:rsidR="00307999" w:rsidRPr="00C27DDF" w:rsidRDefault="00307999" w:rsidP="00307999">
      <w:pPr>
        <w:spacing w:after="240" w:line="240" w:lineRule="auto"/>
        <w:jc w:val="both"/>
        <w:rPr>
          <w:rFonts w:eastAsia="Times New Roman" w:cs="Arial"/>
          <w:snapToGrid w:val="0"/>
          <w:sz w:val="20"/>
          <w:szCs w:val="20"/>
          <w:lang w:val="fr-FR" w:eastAsia="en-US"/>
        </w:rPr>
      </w:pPr>
      <w:r w:rsidRPr="00C27DDF">
        <w:rPr>
          <w:rFonts w:eastAsia="Times New Roman" w:cs="Arial"/>
          <w:snapToGrid w:val="0"/>
          <w:sz w:val="20"/>
          <w:szCs w:val="20"/>
          <w:u w:val="single"/>
          <w:lang w:val="fr-FR" w:eastAsia="en-GB"/>
        </w:rPr>
        <w:t>Prend note</w:t>
      </w:r>
      <w:r w:rsidRPr="00C27DDF">
        <w:rPr>
          <w:rFonts w:eastAsia="Times New Roman" w:cs="Arial"/>
          <w:snapToGrid w:val="0"/>
          <w:sz w:val="20"/>
          <w:szCs w:val="20"/>
          <w:lang w:val="fr-FR" w:eastAsia="en-GB"/>
        </w:rPr>
        <w:t xml:space="preserve"> de la décision d</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organiser la 5</w:t>
      </w:r>
      <w:r w:rsidRPr="00C27DDF">
        <w:rPr>
          <w:rFonts w:eastAsia="Times New Roman" w:cs="Arial"/>
          <w:snapToGrid w:val="0"/>
          <w:sz w:val="20"/>
          <w:szCs w:val="20"/>
          <w:vertAlign w:val="superscript"/>
          <w:lang w:val="fr-FR" w:eastAsia="en-GB"/>
        </w:rPr>
        <w:t>e</w:t>
      </w:r>
      <w:r w:rsidRPr="00C27DDF">
        <w:rPr>
          <w:rFonts w:eastAsia="Times New Roman" w:cs="Arial"/>
          <w:snapToGrid w:val="0"/>
          <w:sz w:val="20"/>
          <w:szCs w:val="20"/>
          <w:lang w:val="fr-FR" w:eastAsia="en-GB"/>
        </w:rPr>
        <w:t> Conférence intergouvernementale sur la biodiversité marine des zones ne relevant pas de la juridiction nationale (15</w:t>
      </w:r>
      <w:r w:rsidRPr="00C27DDF">
        <w:rPr>
          <w:rFonts w:eastAsia="Times New Roman" w:cs="Arial"/>
          <w:snapToGrid w:val="0"/>
          <w:sz w:val="20"/>
          <w:szCs w:val="20"/>
          <w:lang w:val="fr-FR" w:eastAsia="en-GB"/>
        </w:rPr>
        <w:noBreakHyphen/>
        <w:t>26 août 2022), et rappelant la décision IOC</w:t>
      </w:r>
      <w:r w:rsidR="006014AF" w:rsidRPr="00C27DDF">
        <w:rPr>
          <w:rFonts w:eastAsia="Times New Roman" w:cs="Arial"/>
          <w:snapToGrid w:val="0"/>
          <w:sz w:val="20"/>
          <w:szCs w:val="20"/>
          <w:lang w:val="fr-FR" w:eastAsia="en-GB"/>
        </w:rPr>
        <w:noBreakHyphen/>
      </w:r>
      <w:r w:rsidRPr="00C27DDF">
        <w:rPr>
          <w:rFonts w:eastAsia="Times New Roman" w:cs="Arial"/>
          <w:snapToGrid w:val="0"/>
          <w:sz w:val="20"/>
          <w:szCs w:val="20"/>
          <w:lang w:val="fr-FR" w:eastAsia="en-GB"/>
        </w:rPr>
        <w:t xml:space="preserve">XXX/10.1, </w:t>
      </w:r>
      <w:r w:rsidRPr="00C27DDF">
        <w:rPr>
          <w:rFonts w:eastAsia="Times New Roman" w:cs="Arial"/>
          <w:snapToGrid w:val="0"/>
          <w:sz w:val="20"/>
          <w:szCs w:val="20"/>
          <w:u w:val="single"/>
          <w:lang w:val="fr-FR" w:eastAsia="en-GB"/>
        </w:rPr>
        <w:t>demande</w:t>
      </w:r>
      <w:r w:rsidRPr="00C27DDF">
        <w:rPr>
          <w:rFonts w:eastAsia="Times New Roman" w:cs="Arial"/>
          <w:snapToGrid w:val="0"/>
          <w:sz w:val="20"/>
          <w:szCs w:val="20"/>
          <w:lang w:val="fr-FR" w:eastAsia="en-GB"/>
        </w:rPr>
        <w:t xml:space="preserve"> au Secrétaire exécutif, au Président, ou à tout membre désigné du Bureau de la COI de représenter la COI à toute réunion de la Conférence intergouvernementale, et </w:t>
      </w:r>
      <w:r w:rsidRPr="00C27DDF">
        <w:rPr>
          <w:rFonts w:eastAsia="Times New Roman" w:cs="Arial"/>
          <w:snapToGrid w:val="0"/>
          <w:sz w:val="20"/>
          <w:szCs w:val="20"/>
          <w:u w:val="single"/>
          <w:lang w:val="fr-FR" w:eastAsia="en-GB"/>
        </w:rPr>
        <w:t>invite</w:t>
      </w:r>
      <w:r w:rsidRPr="00C27DDF">
        <w:rPr>
          <w:rFonts w:eastAsia="Times New Roman" w:cs="Arial"/>
          <w:snapToGrid w:val="0"/>
          <w:sz w:val="20"/>
          <w:szCs w:val="20"/>
          <w:lang w:val="fr-FR" w:eastAsia="en-GB"/>
        </w:rPr>
        <w:t xml:space="preserve"> les États membres de la COI à soutenir le rôle de la Commission et ses éventuelles contributions sur la base des informations contenues dans le document </w:t>
      </w:r>
      <w:r w:rsidRPr="0089250A">
        <w:rPr>
          <w:rFonts w:eastAsia="Times New Roman" w:cs="Arial"/>
          <w:snapToGrid w:val="0"/>
          <w:sz w:val="20"/>
          <w:szCs w:val="20"/>
          <w:lang w:val="fr-FR" w:eastAsia="en-GB"/>
        </w:rPr>
        <w:t>officieux</w:t>
      </w:r>
      <w:r w:rsidRPr="00C27DDF">
        <w:rPr>
          <w:rFonts w:eastAsia="Times New Roman" w:cs="Arial"/>
          <w:snapToGrid w:val="0"/>
          <w:sz w:val="20"/>
          <w:szCs w:val="20"/>
          <w:lang w:val="fr-FR" w:eastAsia="en-GB"/>
        </w:rPr>
        <w:t xml:space="preserve"> (IOC/INF</w:t>
      </w:r>
      <w:r w:rsidR="006014AF" w:rsidRPr="00C27DDF">
        <w:rPr>
          <w:rFonts w:eastAsia="Times New Roman" w:cs="Arial"/>
          <w:snapToGrid w:val="0"/>
          <w:sz w:val="20"/>
          <w:szCs w:val="20"/>
          <w:lang w:val="fr-FR" w:eastAsia="en-GB"/>
        </w:rPr>
        <w:noBreakHyphen/>
      </w:r>
      <w:r w:rsidRPr="00C27DDF">
        <w:rPr>
          <w:rFonts w:eastAsia="Times New Roman" w:cs="Arial"/>
          <w:snapToGrid w:val="0"/>
          <w:sz w:val="20"/>
          <w:szCs w:val="20"/>
          <w:lang w:val="fr-FR" w:eastAsia="en-GB"/>
        </w:rPr>
        <w:t>1387) ;</w:t>
      </w:r>
    </w:p>
    <w:p w14:paraId="2E9E3614" w14:textId="1921A1D9" w:rsidR="00307999" w:rsidRPr="00C27DDF" w:rsidRDefault="00307999" w:rsidP="00307999">
      <w:pPr>
        <w:spacing w:after="240" w:line="240" w:lineRule="auto"/>
        <w:jc w:val="both"/>
        <w:rPr>
          <w:rFonts w:eastAsia="Times New Roman" w:cs="Arial"/>
          <w:snapToGrid w:val="0"/>
          <w:spacing w:val="-2"/>
          <w:sz w:val="20"/>
          <w:szCs w:val="20"/>
          <w:lang w:val="fr-FR" w:eastAsia="en-GB"/>
        </w:rPr>
      </w:pPr>
      <w:r w:rsidRPr="00C27DDF">
        <w:rPr>
          <w:rFonts w:eastAsia="Times New Roman" w:cs="Arial"/>
          <w:snapToGrid w:val="0"/>
          <w:spacing w:val="-2"/>
          <w:sz w:val="20"/>
          <w:szCs w:val="20"/>
          <w:u w:val="single"/>
          <w:lang w:val="fr-FR" w:eastAsia="en-GB"/>
        </w:rPr>
        <w:t>Invite également</w:t>
      </w:r>
      <w:r w:rsidRPr="00C27DDF">
        <w:rPr>
          <w:rFonts w:eastAsia="Times New Roman" w:cs="Arial"/>
          <w:snapToGrid w:val="0"/>
          <w:spacing w:val="-2"/>
          <w:sz w:val="20"/>
          <w:szCs w:val="20"/>
          <w:lang w:val="fr-FR" w:eastAsia="en-GB"/>
        </w:rPr>
        <w:t xml:space="preserve"> les États membres de la COI à participer activement à la Conférence des </w:t>
      </w:r>
      <w:r w:rsidR="00F306C3" w:rsidRPr="00C27DDF">
        <w:rPr>
          <w:rFonts w:eastAsia="Times New Roman" w:cs="Arial"/>
          <w:snapToGrid w:val="0"/>
          <w:spacing w:val="-2"/>
          <w:sz w:val="20"/>
          <w:szCs w:val="20"/>
          <w:lang w:val="fr-FR" w:eastAsia="en-GB"/>
        </w:rPr>
        <w:t>Nations Unies</w:t>
      </w:r>
      <w:r w:rsidRPr="00C27DDF">
        <w:rPr>
          <w:rFonts w:eastAsia="Times New Roman" w:cs="Arial"/>
          <w:snapToGrid w:val="0"/>
          <w:spacing w:val="-2"/>
          <w:sz w:val="20"/>
          <w:szCs w:val="20"/>
          <w:lang w:val="fr-FR" w:eastAsia="en-GB"/>
        </w:rPr>
        <w:t xml:space="preserve"> sur les océans qui se tiendra du 27 juin au 1</w:t>
      </w:r>
      <w:r w:rsidRPr="00C27DDF">
        <w:rPr>
          <w:rFonts w:eastAsia="Times New Roman" w:cs="Arial"/>
          <w:snapToGrid w:val="0"/>
          <w:spacing w:val="-2"/>
          <w:sz w:val="20"/>
          <w:szCs w:val="20"/>
          <w:vertAlign w:val="superscript"/>
          <w:lang w:val="fr-FR" w:eastAsia="en-GB"/>
        </w:rPr>
        <w:t>er</w:t>
      </w:r>
      <w:r w:rsidRPr="00C27DDF">
        <w:rPr>
          <w:rFonts w:eastAsia="Times New Roman" w:cs="Arial"/>
          <w:snapToGrid w:val="0"/>
          <w:spacing w:val="-2"/>
          <w:sz w:val="20"/>
          <w:szCs w:val="20"/>
          <w:lang w:val="fr-FR" w:eastAsia="en-GB"/>
        </w:rPr>
        <w:t> juillet 2022 à Lisbonne, et à mettre en avant leur contribution à la COI et à la Décennie de l</w:t>
      </w:r>
      <w:r w:rsidR="00185C47" w:rsidRPr="00C27DDF">
        <w:rPr>
          <w:rFonts w:eastAsia="Times New Roman" w:cs="Arial"/>
          <w:snapToGrid w:val="0"/>
          <w:spacing w:val="-2"/>
          <w:sz w:val="20"/>
          <w:szCs w:val="20"/>
          <w:lang w:val="fr-FR" w:eastAsia="en-GB"/>
        </w:rPr>
        <w:t>’</w:t>
      </w:r>
      <w:r w:rsidRPr="00C27DDF">
        <w:rPr>
          <w:rFonts w:eastAsia="Times New Roman" w:cs="Arial"/>
          <w:snapToGrid w:val="0"/>
          <w:spacing w:val="-2"/>
          <w:sz w:val="20"/>
          <w:szCs w:val="20"/>
          <w:lang w:val="fr-FR" w:eastAsia="en-GB"/>
        </w:rPr>
        <w:t>Océan en insistant sur l</w:t>
      </w:r>
      <w:r w:rsidR="00185C47" w:rsidRPr="00C27DDF">
        <w:rPr>
          <w:rFonts w:eastAsia="Times New Roman" w:cs="Arial"/>
          <w:snapToGrid w:val="0"/>
          <w:spacing w:val="-2"/>
          <w:sz w:val="20"/>
          <w:szCs w:val="20"/>
          <w:lang w:val="fr-FR" w:eastAsia="en-GB"/>
        </w:rPr>
        <w:t>’</w:t>
      </w:r>
      <w:r w:rsidRPr="00C27DDF">
        <w:rPr>
          <w:rFonts w:eastAsia="Times New Roman" w:cs="Arial"/>
          <w:snapToGrid w:val="0"/>
          <w:spacing w:val="-2"/>
          <w:sz w:val="20"/>
          <w:szCs w:val="20"/>
          <w:lang w:val="fr-FR" w:eastAsia="en-GB"/>
        </w:rPr>
        <w:t>importance des sciences océaniques pour la réalisation de l</w:t>
      </w:r>
      <w:r w:rsidR="00185C47" w:rsidRPr="00C27DDF">
        <w:rPr>
          <w:rFonts w:eastAsia="Times New Roman" w:cs="Arial"/>
          <w:snapToGrid w:val="0"/>
          <w:spacing w:val="-2"/>
          <w:sz w:val="20"/>
          <w:szCs w:val="20"/>
          <w:lang w:val="fr-FR" w:eastAsia="en-GB"/>
        </w:rPr>
        <w:t>’</w:t>
      </w:r>
      <w:r w:rsidRPr="00C27DDF">
        <w:rPr>
          <w:rFonts w:eastAsia="Times New Roman" w:cs="Arial"/>
          <w:snapToGrid w:val="0"/>
          <w:spacing w:val="-2"/>
          <w:sz w:val="20"/>
          <w:szCs w:val="20"/>
          <w:lang w:val="fr-FR" w:eastAsia="en-GB"/>
        </w:rPr>
        <w:t>ODD 14 et du Programme 2030 ;</w:t>
      </w:r>
    </w:p>
    <w:p w14:paraId="068D7888" w14:textId="77777777" w:rsidR="00307999" w:rsidRPr="00C27DDF" w:rsidRDefault="00307999" w:rsidP="00307999">
      <w:pPr>
        <w:spacing w:after="240" w:line="240" w:lineRule="auto"/>
        <w:jc w:val="both"/>
        <w:rPr>
          <w:rFonts w:eastAsia="DengXian" w:cs="Arial"/>
          <w:sz w:val="20"/>
          <w:szCs w:val="20"/>
          <w:lang w:val="fr-FR" w:eastAsia="en-GB"/>
        </w:rPr>
      </w:pPr>
      <w:r w:rsidRPr="00C27DDF">
        <w:rPr>
          <w:rFonts w:eastAsia="Times New Roman" w:cs="Arial"/>
          <w:snapToGrid w:val="0"/>
          <w:sz w:val="20"/>
          <w:szCs w:val="20"/>
          <w:u w:val="single"/>
          <w:lang w:val="fr-FR" w:eastAsia="en-GB"/>
        </w:rPr>
        <w:t>Prie</w:t>
      </w:r>
      <w:r w:rsidRPr="00C27DDF">
        <w:rPr>
          <w:rFonts w:eastAsia="Times New Roman" w:cs="Arial"/>
          <w:snapToGrid w:val="0"/>
          <w:sz w:val="20"/>
          <w:szCs w:val="20"/>
          <w:lang w:val="fr-FR" w:eastAsia="en-GB"/>
        </w:rPr>
        <w:t xml:space="preserve"> le Secrétaire exécutif de la COI de continuer à participer à ces processus en fournissant un appui scientifique et technique, le cas échéant.</w:t>
      </w:r>
    </w:p>
    <w:p w14:paraId="7C55B605" w14:textId="77777777" w:rsidR="00307999" w:rsidRPr="00307999" w:rsidRDefault="00307999" w:rsidP="00C27DDF">
      <w:pPr>
        <w:keepNext/>
        <w:keepLines/>
        <w:spacing w:before="240" w:after="240" w:line="240" w:lineRule="auto"/>
        <w:ind w:left="709" w:hanging="709"/>
        <w:outlineLvl w:val="2"/>
        <w:rPr>
          <w:rFonts w:eastAsia="DengXian" w:cs="Arial"/>
          <w:b/>
          <w:bCs/>
          <w:lang w:val="fr-FR" w:eastAsia="en-GB"/>
        </w:rPr>
      </w:pPr>
      <w:bookmarkStart w:id="154" w:name="_Toc112926285"/>
      <w:r w:rsidRPr="00307999">
        <w:rPr>
          <w:rFonts w:eastAsia="DengXian" w:cs="Arial"/>
          <w:b/>
          <w:bCs/>
          <w:lang w:val="fr-FR" w:eastAsia="en-GB"/>
        </w:rPr>
        <w:lastRenderedPageBreak/>
        <w:t>5.</w:t>
      </w:r>
      <w:r w:rsidRPr="00307999">
        <w:rPr>
          <w:rFonts w:eastAsia="DengXian" w:cs="Arial"/>
          <w:b/>
          <w:bCs/>
          <w:lang w:val="fr-FR" w:eastAsia="en-GB"/>
        </w:rPr>
        <w:tab/>
        <w:t>GOUVERNANCE, PROGRAMMATION ET BUDGÉTISATION</w:t>
      </w:r>
      <w:bookmarkEnd w:id="154"/>
    </w:p>
    <w:p w14:paraId="7F34DBFE" w14:textId="77777777" w:rsidR="00307999" w:rsidRPr="00307999" w:rsidRDefault="00307999" w:rsidP="00C27DDF">
      <w:pPr>
        <w:keepNext/>
        <w:keepLines/>
        <w:spacing w:after="240" w:line="240" w:lineRule="auto"/>
        <w:ind w:left="709" w:hanging="709"/>
        <w:outlineLvl w:val="2"/>
        <w:rPr>
          <w:rFonts w:eastAsia="DengXian" w:cs="Arial"/>
          <w:lang w:val="fr-FR" w:eastAsia="en-GB"/>
        </w:rPr>
      </w:pPr>
      <w:bookmarkStart w:id="155" w:name="_Toc85469073"/>
      <w:bookmarkStart w:id="156" w:name="_Toc92752503"/>
      <w:bookmarkStart w:id="157" w:name="_Toc112926286"/>
      <w:r w:rsidRPr="00307999">
        <w:rPr>
          <w:rFonts w:eastAsia="DengXian" w:cs="Arial"/>
          <w:lang w:val="fr-FR" w:eastAsia="en-GB"/>
        </w:rPr>
        <w:t>5.1</w:t>
      </w:r>
      <w:r w:rsidRPr="00307999">
        <w:rPr>
          <w:rFonts w:eastAsia="DengXian" w:cs="Arial"/>
          <w:lang w:val="fr-FR" w:eastAsia="en-GB"/>
        </w:rPr>
        <w:tab/>
      </w:r>
      <w:bookmarkEnd w:id="155"/>
      <w:bookmarkEnd w:id="156"/>
      <w:r w:rsidRPr="00307999">
        <w:rPr>
          <w:rFonts w:eastAsia="DengXian" w:cs="Arial"/>
          <w:lang w:val="fr-FR" w:eastAsia="en-GB"/>
        </w:rPr>
        <w:t xml:space="preserve">SUIVI DE LA RÉSOLUTION A-31/2 : QUESTIONS DE GOUVERNANCE, </w:t>
      </w:r>
      <w:r w:rsidRPr="00307999">
        <w:rPr>
          <w:rFonts w:eastAsia="DengXian" w:cs="Arial"/>
          <w:lang w:val="fr-FR" w:eastAsia="en-GB"/>
        </w:rPr>
        <w:br/>
        <w:t>DE PROGRAMMATION ET DE BUDGÉTISATION INTÉRESSANT LA COMMISSION</w:t>
      </w:r>
      <w:bookmarkEnd w:id="157"/>
    </w:p>
    <w:p w14:paraId="29E89AFB" w14:textId="77777777"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174.</w:t>
      </w:r>
      <w:r w:rsidRPr="00307999">
        <w:rPr>
          <w:rFonts w:eastAsia="DengXian" w:cs="Arial"/>
          <w:i/>
          <w:iCs/>
          <w:lang w:val="fr-FR" w:eastAsia="en-GB"/>
        </w:rPr>
        <w:tab/>
      </w:r>
      <w:r w:rsidRPr="00307999">
        <w:rPr>
          <w:rFonts w:eastAsia="DengXian" w:cs="Arial"/>
          <w:lang w:val="fr-FR" w:eastAsia="en-GB"/>
        </w:rPr>
        <w:t>Le Secrétaire exécutif a présenté ce point.</w:t>
      </w:r>
    </w:p>
    <w:p w14:paraId="5B8E64D3" w14:textId="1EFCD11F"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175.</w:t>
      </w:r>
      <w:r w:rsidRPr="00307999">
        <w:rPr>
          <w:rFonts w:eastAsia="DengXian" w:cs="Arial"/>
          <w:lang w:val="fr-FR" w:eastAsia="en-GB"/>
        </w:rPr>
        <w:tab/>
        <w:t>Il a rappelé que l</w:t>
      </w:r>
      <w:r w:rsidR="00185C47">
        <w:rPr>
          <w:rFonts w:eastAsia="DengXian" w:cs="Arial"/>
          <w:lang w:val="fr-FR" w:eastAsia="en-GB"/>
        </w:rPr>
        <w:t>’</w:t>
      </w:r>
      <w:r w:rsidRPr="00307999">
        <w:rPr>
          <w:rFonts w:eastAsia="DengXian" w:cs="Arial"/>
          <w:lang w:val="fr-FR" w:eastAsia="en-GB"/>
        </w:rPr>
        <w:t>Assemblée générale, dans sa résolution A-31/2 adoptée lors de sa 31</w:t>
      </w:r>
      <w:r w:rsidRPr="00307999">
        <w:rPr>
          <w:rFonts w:eastAsia="DengXian" w:cs="Arial"/>
          <w:vertAlign w:val="superscript"/>
          <w:lang w:val="fr-FR" w:eastAsia="en-GB"/>
        </w:rPr>
        <w:t>e</w:t>
      </w:r>
      <w:r w:rsidR="00A452C0" w:rsidRPr="0063105E">
        <w:rPr>
          <w:rFonts w:eastAsia="DengXian" w:cs="Arial"/>
          <w:lang w:val="fr-FR" w:eastAsia="en-GB"/>
        </w:rPr>
        <w:t> </w:t>
      </w:r>
      <w:r w:rsidRPr="00307999">
        <w:rPr>
          <w:rFonts w:eastAsia="DengXian" w:cs="Arial"/>
          <w:lang w:val="fr-FR" w:eastAsia="en-GB"/>
        </w:rPr>
        <w:t>session en 2021, avait prié « le Secrétaire exécutif de la COI de préparer, en consultation avec le Conseiller juridique de l</w:t>
      </w:r>
      <w:r w:rsidR="00185C47">
        <w:rPr>
          <w:rFonts w:eastAsia="DengXian" w:cs="Arial"/>
          <w:lang w:val="fr-FR" w:eastAsia="en-GB"/>
        </w:rPr>
        <w:t>’</w:t>
      </w:r>
      <w:r w:rsidRPr="00307999">
        <w:rPr>
          <w:rFonts w:eastAsia="DengXian" w:cs="Arial"/>
          <w:lang w:val="fr-FR" w:eastAsia="en-GB"/>
        </w:rPr>
        <w:t>UNESCO et le Groupe consultatif financier intersessions, une proposition préliminaire tendant à établir deux documents révisés, l</w:t>
      </w:r>
      <w:r w:rsidR="00185C47">
        <w:rPr>
          <w:rFonts w:eastAsia="DengXian" w:cs="Arial"/>
          <w:lang w:val="fr-FR" w:eastAsia="en-GB"/>
        </w:rPr>
        <w:t>’</w:t>
      </w:r>
      <w:r w:rsidRPr="00307999">
        <w:rPr>
          <w:rFonts w:eastAsia="DengXian" w:cs="Arial"/>
          <w:lang w:val="fr-FR" w:eastAsia="en-GB"/>
        </w:rPr>
        <w:t>un concernant le Règlement intérieur de l</w:t>
      </w:r>
      <w:r w:rsidR="00185C47">
        <w:rPr>
          <w:rFonts w:eastAsia="DengXian" w:cs="Arial"/>
          <w:lang w:val="fr-FR" w:eastAsia="en-GB"/>
        </w:rPr>
        <w:t>’</w:t>
      </w:r>
      <w:r w:rsidRPr="00307999">
        <w:rPr>
          <w:rFonts w:eastAsia="DengXian" w:cs="Arial"/>
          <w:lang w:val="fr-FR" w:eastAsia="en-GB"/>
        </w:rPr>
        <w:t>Assemblée de la COI et l</w:t>
      </w:r>
      <w:r w:rsidR="00185C47">
        <w:rPr>
          <w:rFonts w:eastAsia="DengXian" w:cs="Arial"/>
          <w:lang w:val="fr-FR" w:eastAsia="en-GB"/>
        </w:rPr>
        <w:t>’</w:t>
      </w:r>
      <w:r w:rsidRPr="00307999">
        <w:rPr>
          <w:rFonts w:eastAsia="DengXian" w:cs="Arial"/>
          <w:lang w:val="fr-FR" w:eastAsia="en-GB"/>
        </w:rPr>
        <w:t>autre le Règlement intérieur du Conseil exécutif de la Commission, en apportant les éclaircissements nécessaires et en harmonisant les différentes versions linguistiques, pour examen et adoption par ces deux organes ».</w:t>
      </w:r>
    </w:p>
    <w:p w14:paraId="00BEE419" w14:textId="06C37ABB" w:rsidR="00307999" w:rsidRPr="00307999" w:rsidRDefault="00307999" w:rsidP="00307999">
      <w:pPr>
        <w:spacing w:after="220" w:line="240" w:lineRule="auto"/>
        <w:ind w:hanging="567"/>
        <w:jc w:val="both"/>
        <w:rPr>
          <w:rFonts w:eastAsia="DengXian" w:cs="Arial"/>
          <w:lang w:val="fr-FR" w:eastAsia="en-GB"/>
        </w:rPr>
      </w:pPr>
      <w:r w:rsidRPr="00307999">
        <w:rPr>
          <w:rFonts w:eastAsia="DengXian" w:cs="Arial"/>
          <w:i/>
          <w:iCs/>
          <w:lang w:val="fr-FR" w:eastAsia="en-GB"/>
        </w:rPr>
        <w:t>176.</w:t>
      </w:r>
      <w:r w:rsidRPr="00307999">
        <w:rPr>
          <w:rFonts w:eastAsia="DengXian" w:cs="Arial"/>
          <w:lang w:val="fr-FR" w:eastAsia="en-GB"/>
        </w:rPr>
        <w:tab/>
        <w:t>Le Secrétariat a donc identifié, en consultation avec les services juridiques de l</w:t>
      </w:r>
      <w:r w:rsidR="00185C47">
        <w:rPr>
          <w:rFonts w:eastAsia="DengXian" w:cs="Arial"/>
          <w:lang w:val="fr-FR" w:eastAsia="en-GB"/>
        </w:rPr>
        <w:t>’</w:t>
      </w:r>
      <w:r w:rsidRPr="00307999">
        <w:rPr>
          <w:rFonts w:eastAsia="DengXian" w:cs="Arial"/>
          <w:lang w:val="fr-FR" w:eastAsia="en-GB"/>
        </w:rPr>
        <w:t>UNESCO, un consultant juridique compétent chargé de fournir l</w:t>
      </w:r>
      <w:r w:rsidR="00185C47">
        <w:rPr>
          <w:rFonts w:eastAsia="DengXian" w:cs="Arial"/>
          <w:lang w:val="fr-FR" w:eastAsia="en-GB"/>
        </w:rPr>
        <w:t>’</w:t>
      </w:r>
      <w:r w:rsidRPr="00307999">
        <w:rPr>
          <w:rFonts w:eastAsia="DengXian" w:cs="Arial"/>
          <w:lang w:val="fr-FR" w:eastAsia="en-GB"/>
        </w:rPr>
        <w:t>analyse initiale de la faisabilité et des éventuelles complications liées à la rédaction de règlements distincts pour l</w:t>
      </w:r>
      <w:r w:rsidR="00185C47">
        <w:rPr>
          <w:rFonts w:eastAsia="DengXian" w:cs="Arial"/>
          <w:lang w:val="fr-FR" w:eastAsia="en-GB"/>
        </w:rPr>
        <w:t>’</w:t>
      </w:r>
      <w:r w:rsidRPr="00307999">
        <w:rPr>
          <w:rFonts w:eastAsia="DengXian" w:cs="Arial"/>
          <w:lang w:val="fr-FR" w:eastAsia="en-GB"/>
        </w:rPr>
        <w:t>Assemblée de la COI et le Conseil exécutif de la Commission. Cette analyse a été présentée aux membres du Bureau de la COI lors de leur réunion annuelle (17</w:t>
      </w:r>
      <w:r w:rsidR="006014AF" w:rsidRPr="0063105E">
        <w:rPr>
          <w:rFonts w:eastAsia="DengXian" w:cs="Arial"/>
          <w:lang w:val="fr-FR" w:eastAsia="en-GB"/>
        </w:rPr>
        <w:noBreakHyphen/>
      </w:r>
      <w:r w:rsidRPr="00307999">
        <w:rPr>
          <w:rFonts w:eastAsia="DengXian" w:cs="Arial"/>
          <w:lang w:val="fr-FR" w:eastAsia="en-GB"/>
        </w:rPr>
        <w:t>21 janvier 2022) et envoyée au Groupe consultatif financier intersessions par son Président, dans son courrier électronique du 14 avril 2022.</w:t>
      </w:r>
    </w:p>
    <w:p w14:paraId="364146B5" w14:textId="3D7DEB51" w:rsidR="00307999" w:rsidRPr="00307999" w:rsidRDefault="00307999" w:rsidP="00307999">
      <w:pPr>
        <w:spacing w:after="220" w:line="240" w:lineRule="auto"/>
        <w:ind w:hanging="567"/>
        <w:jc w:val="both"/>
        <w:rPr>
          <w:rFonts w:eastAsia="DengXian" w:cs="Arial"/>
          <w:lang w:val="fr-FR" w:eastAsia="en-GB"/>
        </w:rPr>
      </w:pPr>
      <w:r w:rsidRPr="00307999">
        <w:rPr>
          <w:rFonts w:eastAsia="DengXian" w:cs="Arial"/>
          <w:i/>
          <w:iCs/>
          <w:lang w:val="fr-FR" w:eastAsia="en-GB"/>
        </w:rPr>
        <w:t>177.</w:t>
      </w:r>
      <w:r w:rsidRPr="00307999">
        <w:rPr>
          <w:rFonts w:eastAsia="DengXian" w:cs="Arial"/>
          <w:lang w:val="fr-FR" w:eastAsia="en-GB"/>
        </w:rPr>
        <w:tab/>
        <w:t>La principale conclusion est que, si l</w:t>
      </w:r>
      <w:r w:rsidR="00185C47">
        <w:rPr>
          <w:rFonts w:eastAsia="DengXian" w:cs="Arial"/>
          <w:lang w:val="fr-FR" w:eastAsia="en-GB"/>
        </w:rPr>
        <w:t>’</w:t>
      </w:r>
      <w:r w:rsidRPr="00307999">
        <w:rPr>
          <w:rFonts w:eastAsia="DengXian" w:cs="Arial"/>
          <w:lang w:val="fr-FR" w:eastAsia="en-GB"/>
        </w:rPr>
        <w:t>élaboration de ces règlements distincts ne semble pas être entravée par des obstacles qui la rendent irréalisable, elle constitue toutefois un exercice plus difficile qu</w:t>
      </w:r>
      <w:r w:rsidR="00185C47">
        <w:rPr>
          <w:rFonts w:eastAsia="DengXian" w:cs="Arial"/>
          <w:lang w:val="fr-FR" w:eastAsia="en-GB"/>
        </w:rPr>
        <w:t>’</w:t>
      </w:r>
      <w:r w:rsidRPr="00307999">
        <w:rPr>
          <w:rFonts w:eastAsia="DengXian" w:cs="Arial"/>
          <w:lang w:val="fr-FR" w:eastAsia="en-GB"/>
        </w:rPr>
        <w:t>il n</w:t>
      </w:r>
      <w:r w:rsidR="00185C47">
        <w:rPr>
          <w:rFonts w:eastAsia="DengXian" w:cs="Arial"/>
          <w:lang w:val="fr-FR" w:eastAsia="en-GB"/>
        </w:rPr>
        <w:t>’</w:t>
      </w:r>
      <w:r w:rsidRPr="00307999">
        <w:rPr>
          <w:rFonts w:eastAsia="DengXian" w:cs="Arial"/>
          <w:lang w:val="fr-FR" w:eastAsia="en-GB"/>
        </w:rPr>
        <w:t>y paraît à première vue. Tout d</w:t>
      </w:r>
      <w:r w:rsidR="00185C47">
        <w:rPr>
          <w:rFonts w:eastAsia="DengXian" w:cs="Arial"/>
          <w:lang w:val="fr-FR" w:eastAsia="en-GB"/>
        </w:rPr>
        <w:t>’</w:t>
      </w:r>
      <w:r w:rsidRPr="00307999">
        <w:rPr>
          <w:rFonts w:eastAsia="DengXian" w:cs="Arial"/>
          <w:lang w:val="fr-FR" w:eastAsia="en-GB"/>
        </w:rPr>
        <w:t>abord, le processus de séparation doit être évalué en tenant compte des contraintes statutaires. Deuxièmement, le processus suppose un examen attentif des dispositions existantes du Règlement intérieur, qui ne s</w:t>
      </w:r>
      <w:r w:rsidR="00185C47">
        <w:rPr>
          <w:rFonts w:eastAsia="DengXian" w:cs="Arial"/>
          <w:lang w:val="fr-FR" w:eastAsia="en-GB"/>
        </w:rPr>
        <w:t>’</w:t>
      </w:r>
      <w:r w:rsidRPr="00307999">
        <w:rPr>
          <w:rFonts w:eastAsia="DengXian" w:cs="Arial"/>
          <w:lang w:val="fr-FR" w:eastAsia="en-GB"/>
        </w:rPr>
        <w:t>appliquent pas uniformément à l</w:t>
      </w:r>
      <w:r w:rsidR="00185C47">
        <w:rPr>
          <w:rFonts w:eastAsia="DengXian" w:cs="Arial"/>
          <w:lang w:val="fr-FR" w:eastAsia="en-GB"/>
        </w:rPr>
        <w:t>’</w:t>
      </w:r>
      <w:r w:rsidRPr="00307999">
        <w:rPr>
          <w:rFonts w:eastAsia="DengXian" w:cs="Arial"/>
          <w:lang w:val="fr-FR" w:eastAsia="en-GB"/>
        </w:rPr>
        <w:t>Assemblée et au Conseil exécutif. Troisièmement, l</w:t>
      </w:r>
      <w:r w:rsidR="00185C47">
        <w:rPr>
          <w:rFonts w:eastAsia="DengXian" w:cs="Arial"/>
          <w:lang w:val="fr-FR" w:eastAsia="en-GB"/>
        </w:rPr>
        <w:t>’</w:t>
      </w:r>
      <w:r w:rsidRPr="00307999">
        <w:rPr>
          <w:rFonts w:eastAsia="DengXian" w:cs="Arial"/>
          <w:lang w:val="fr-FR" w:eastAsia="en-GB"/>
        </w:rPr>
        <w:t>analyse révèle que le Règlement intérieur actuel de la Commission souffre manifestement d</w:t>
      </w:r>
      <w:r w:rsidR="00185C47">
        <w:rPr>
          <w:rFonts w:eastAsia="DengXian" w:cs="Arial"/>
          <w:lang w:val="fr-FR" w:eastAsia="en-GB"/>
        </w:rPr>
        <w:t>’</w:t>
      </w:r>
      <w:r w:rsidRPr="00307999">
        <w:rPr>
          <w:rFonts w:eastAsia="DengXian" w:cs="Arial"/>
          <w:lang w:val="fr-FR" w:eastAsia="en-GB"/>
        </w:rPr>
        <w:t>un mauvais alignement des versions linguistiques, comme le souligne le rapport du Président du Groupe consultatif financier intersessions à la 31</w:t>
      </w:r>
      <w:r w:rsidRPr="00307999">
        <w:rPr>
          <w:rFonts w:eastAsia="DengXian" w:cs="Arial"/>
          <w:vertAlign w:val="superscript"/>
          <w:lang w:val="fr-FR" w:eastAsia="en-GB"/>
        </w:rPr>
        <w:t>e</w:t>
      </w:r>
      <w:r w:rsidR="00A452C0" w:rsidRPr="0063105E">
        <w:rPr>
          <w:rFonts w:eastAsia="DengXian" w:cs="Arial"/>
          <w:lang w:val="fr-FR" w:eastAsia="en-GB"/>
        </w:rPr>
        <w:t> </w:t>
      </w:r>
      <w:r w:rsidRPr="00307999">
        <w:rPr>
          <w:rFonts w:eastAsia="DengXian" w:cs="Arial"/>
          <w:lang w:val="fr-FR" w:eastAsia="en-GB"/>
        </w:rPr>
        <w:t>session de l</w:t>
      </w:r>
      <w:r w:rsidR="00185C47">
        <w:rPr>
          <w:rFonts w:eastAsia="DengXian" w:cs="Arial"/>
          <w:lang w:val="fr-FR" w:eastAsia="en-GB"/>
        </w:rPr>
        <w:t>’</w:t>
      </w:r>
      <w:r w:rsidRPr="00307999">
        <w:rPr>
          <w:rFonts w:eastAsia="DengXian" w:cs="Arial"/>
          <w:lang w:val="fr-FR" w:eastAsia="en-GB"/>
        </w:rPr>
        <w:t>Assemblée (</w:t>
      </w:r>
      <w:hyperlink r:id="rId28" w:history="1">
        <w:r w:rsidRPr="00307999">
          <w:rPr>
            <w:rFonts w:eastAsia="DengXian" w:cs="Arial"/>
            <w:u w:val="single"/>
            <w:lang w:val="fr-FR" w:eastAsia="en-GB"/>
          </w:rPr>
          <w:t>IOC/A-31/4</w:t>
        </w:r>
        <w:bookmarkStart w:id="158" w:name="_Hlt104370888"/>
        <w:r w:rsidRPr="00307999">
          <w:rPr>
            <w:rFonts w:eastAsia="DengXian" w:cs="Arial"/>
            <w:u w:val="single"/>
            <w:lang w:val="fr-FR" w:eastAsia="en-GB"/>
          </w:rPr>
          <w:t>.</w:t>
        </w:r>
        <w:bookmarkEnd w:id="158"/>
        <w:r w:rsidRPr="00307999">
          <w:rPr>
            <w:rFonts w:eastAsia="DengXian" w:cs="Arial"/>
            <w:u w:val="single"/>
            <w:lang w:val="fr-FR" w:eastAsia="en-GB"/>
          </w:rPr>
          <w:t>3.Doc</w:t>
        </w:r>
      </w:hyperlink>
      <w:r w:rsidRPr="00307999">
        <w:rPr>
          <w:rFonts w:eastAsia="DengXian" w:cs="Arial"/>
          <w:lang w:val="fr-FR" w:eastAsia="en-GB"/>
        </w:rPr>
        <w:t>). Il existe des divergences évidentes entre les versions anglaise et française du Règlement actuel, ce qui peut entraîner des difficultés importantes dans l</w:t>
      </w:r>
      <w:r w:rsidR="00185C47">
        <w:rPr>
          <w:rFonts w:eastAsia="DengXian" w:cs="Arial"/>
          <w:lang w:val="fr-FR" w:eastAsia="en-GB"/>
        </w:rPr>
        <w:t>’</w:t>
      </w:r>
      <w:r w:rsidRPr="00307999">
        <w:rPr>
          <w:rFonts w:eastAsia="DengXian" w:cs="Arial"/>
          <w:lang w:val="fr-FR" w:eastAsia="en-GB"/>
        </w:rPr>
        <w:t xml:space="preserve">interprétation et la mise en œuvre des dispositions concernées. </w:t>
      </w:r>
    </w:p>
    <w:p w14:paraId="01426D5E" w14:textId="36E6D123" w:rsidR="00307999" w:rsidRPr="00307999" w:rsidRDefault="00307999" w:rsidP="00307999">
      <w:pPr>
        <w:spacing w:after="220" w:line="240" w:lineRule="auto"/>
        <w:ind w:hanging="567"/>
        <w:jc w:val="both"/>
        <w:rPr>
          <w:rFonts w:eastAsia="DengXian" w:cs="Arial"/>
          <w:lang w:val="fr-FR" w:eastAsia="en-GB"/>
        </w:rPr>
      </w:pPr>
      <w:r w:rsidRPr="00307999">
        <w:rPr>
          <w:rFonts w:eastAsia="DengXian" w:cs="Arial"/>
          <w:i/>
          <w:iCs/>
          <w:lang w:val="fr-FR" w:eastAsia="en-GB"/>
        </w:rPr>
        <w:t>178.</w:t>
      </w:r>
      <w:r w:rsidRPr="00307999">
        <w:rPr>
          <w:rFonts w:eastAsia="DengXian" w:cs="Arial"/>
          <w:lang w:val="fr-FR" w:eastAsia="en-GB"/>
        </w:rPr>
        <w:tab/>
        <w:t>La séparation du Règlement intérieur actuel en deux documents distincts, applicables respectivement à l</w:t>
      </w:r>
      <w:r w:rsidR="00185C47">
        <w:rPr>
          <w:rFonts w:eastAsia="DengXian" w:cs="Arial"/>
          <w:lang w:val="fr-FR" w:eastAsia="en-GB"/>
        </w:rPr>
        <w:t>’</w:t>
      </w:r>
      <w:r w:rsidRPr="00307999">
        <w:rPr>
          <w:rFonts w:eastAsia="DengXian" w:cs="Arial"/>
          <w:lang w:val="fr-FR" w:eastAsia="en-GB"/>
        </w:rPr>
        <w:t>Assemblée et au Conseil exécutif, n</w:t>
      </w:r>
      <w:r w:rsidR="00185C47">
        <w:rPr>
          <w:rFonts w:eastAsia="DengXian" w:cs="Arial"/>
          <w:lang w:val="fr-FR" w:eastAsia="en-GB"/>
        </w:rPr>
        <w:t>’</w:t>
      </w:r>
      <w:r w:rsidRPr="00307999">
        <w:rPr>
          <w:rFonts w:eastAsia="DengXian" w:cs="Arial"/>
          <w:lang w:val="fr-FR" w:eastAsia="en-GB"/>
        </w:rPr>
        <w:t>est donc envisageable que sur la base d</w:t>
      </w:r>
      <w:r w:rsidR="00185C47">
        <w:rPr>
          <w:rFonts w:eastAsia="DengXian" w:cs="Arial"/>
          <w:lang w:val="fr-FR" w:eastAsia="en-GB"/>
        </w:rPr>
        <w:t>’</w:t>
      </w:r>
      <w:r w:rsidRPr="00307999">
        <w:rPr>
          <w:rFonts w:eastAsia="DengXian" w:cs="Arial"/>
          <w:lang w:val="fr-FR" w:eastAsia="en-GB"/>
        </w:rPr>
        <w:t>une identification claire de l</w:t>
      </w:r>
      <w:r w:rsidR="00185C47">
        <w:rPr>
          <w:rFonts w:eastAsia="DengXian" w:cs="Arial"/>
          <w:lang w:val="fr-FR" w:eastAsia="en-GB"/>
        </w:rPr>
        <w:t>’</w:t>
      </w:r>
      <w:r w:rsidRPr="00307999">
        <w:rPr>
          <w:rFonts w:eastAsia="DengXian" w:cs="Arial"/>
          <w:lang w:val="fr-FR" w:eastAsia="en-GB"/>
        </w:rPr>
        <w:t>objet et de la finalité des dispositions existantes.</w:t>
      </w:r>
    </w:p>
    <w:p w14:paraId="6C6A6565" w14:textId="77777777" w:rsidR="00307999" w:rsidRPr="00307999" w:rsidRDefault="00307999" w:rsidP="00307999">
      <w:pPr>
        <w:spacing w:after="220" w:line="240" w:lineRule="auto"/>
        <w:ind w:hanging="567"/>
        <w:jc w:val="both"/>
        <w:rPr>
          <w:rFonts w:eastAsia="DengXian" w:cs="Arial"/>
          <w:lang w:val="fr-FR" w:eastAsia="en-GB"/>
        </w:rPr>
      </w:pPr>
      <w:r w:rsidRPr="00307999">
        <w:rPr>
          <w:rFonts w:eastAsia="DengXian" w:cs="Arial"/>
          <w:i/>
          <w:iCs/>
          <w:lang w:val="fr-FR" w:eastAsia="en-GB"/>
        </w:rPr>
        <w:t>179.</w:t>
      </w:r>
      <w:r w:rsidRPr="00307999">
        <w:rPr>
          <w:rFonts w:eastAsia="DengXian" w:cs="Arial"/>
          <w:lang w:val="fr-FR" w:eastAsia="en-GB"/>
        </w:rPr>
        <w:tab/>
        <w:t>Pour les raisons susmentionnées, le document (IOC/EC-55/5.1.Doc(1)), présenté au Conseil exécutif pour examen, est fondé sur la proposition suivante :</w:t>
      </w:r>
    </w:p>
    <w:p w14:paraId="48C0C103" w14:textId="4766104C" w:rsidR="00307999" w:rsidRPr="00307999" w:rsidRDefault="00307999" w:rsidP="00583309">
      <w:pPr>
        <w:widowControl w:val="0"/>
        <w:numPr>
          <w:ilvl w:val="0"/>
          <w:numId w:val="23"/>
        </w:numPr>
        <w:shd w:val="clear" w:color="auto" w:fill="FFFFFF"/>
        <w:adjustRightInd w:val="0"/>
        <w:spacing w:after="240" w:line="240" w:lineRule="auto"/>
        <w:ind w:left="851" w:hanging="284"/>
        <w:jc w:val="both"/>
        <w:textAlignment w:val="baseline"/>
        <w:rPr>
          <w:rFonts w:eastAsia="Times New Roman" w:cs="Arial"/>
          <w:iCs/>
          <w:lang w:val="fr-FR" w:eastAsia="en-GB"/>
        </w:rPr>
      </w:pPr>
      <w:r w:rsidRPr="00307999">
        <w:rPr>
          <w:rFonts w:eastAsia="Times New Roman" w:cs="Arial"/>
          <w:iCs/>
          <w:lang w:val="fr-FR" w:eastAsia="en-GB"/>
        </w:rPr>
        <w:t>s</w:t>
      </w:r>
      <w:r w:rsidR="00185C47">
        <w:rPr>
          <w:rFonts w:eastAsia="Times New Roman" w:cs="Arial"/>
          <w:iCs/>
          <w:lang w:val="fr-FR" w:eastAsia="en-GB"/>
        </w:rPr>
        <w:t>’</w:t>
      </w:r>
      <w:r w:rsidRPr="00307999">
        <w:rPr>
          <w:rFonts w:eastAsia="Times New Roman" w:cs="Arial"/>
          <w:iCs/>
          <w:lang w:val="fr-FR" w:eastAsia="en-GB"/>
        </w:rPr>
        <w:t>abstenir de s</w:t>
      </w:r>
      <w:r w:rsidR="00185C47">
        <w:rPr>
          <w:rFonts w:eastAsia="Times New Roman" w:cs="Arial"/>
          <w:iCs/>
          <w:lang w:val="fr-FR" w:eastAsia="en-GB"/>
        </w:rPr>
        <w:t>’</w:t>
      </w:r>
      <w:r w:rsidRPr="00307999">
        <w:rPr>
          <w:rFonts w:eastAsia="Times New Roman" w:cs="Arial"/>
          <w:iCs/>
          <w:lang w:val="fr-FR" w:eastAsia="en-GB"/>
        </w:rPr>
        <w:t>engager dans une procédure de modification des Statuts de la COI ;</w:t>
      </w:r>
    </w:p>
    <w:p w14:paraId="25B97612" w14:textId="04332CAD" w:rsidR="00307999" w:rsidRPr="00307999" w:rsidRDefault="00307999" w:rsidP="00583309">
      <w:pPr>
        <w:widowControl w:val="0"/>
        <w:numPr>
          <w:ilvl w:val="0"/>
          <w:numId w:val="23"/>
        </w:numPr>
        <w:shd w:val="clear" w:color="auto" w:fill="FFFFFF"/>
        <w:adjustRightInd w:val="0"/>
        <w:spacing w:after="240" w:line="240" w:lineRule="auto"/>
        <w:ind w:left="851" w:hanging="284"/>
        <w:jc w:val="both"/>
        <w:textAlignment w:val="baseline"/>
        <w:rPr>
          <w:rFonts w:eastAsia="Times New Roman" w:cs="Arial"/>
          <w:iCs/>
          <w:lang w:val="fr-FR" w:eastAsia="en-GB"/>
        </w:rPr>
      </w:pPr>
      <w:r w:rsidRPr="00307999">
        <w:rPr>
          <w:rFonts w:eastAsia="Times New Roman" w:cs="Arial"/>
          <w:iCs/>
          <w:lang w:val="fr-FR" w:eastAsia="en-GB"/>
        </w:rPr>
        <w:t>conformément à l</w:t>
      </w:r>
      <w:r w:rsidR="00185C47">
        <w:rPr>
          <w:rFonts w:eastAsia="Times New Roman" w:cs="Arial"/>
          <w:iCs/>
          <w:lang w:val="fr-FR" w:eastAsia="en-GB"/>
        </w:rPr>
        <w:t>’</w:t>
      </w:r>
      <w:r w:rsidRPr="00307999">
        <w:rPr>
          <w:rFonts w:eastAsia="Times New Roman" w:cs="Arial"/>
          <w:iCs/>
          <w:lang w:val="fr-FR" w:eastAsia="en-GB"/>
        </w:rPr>
        <w:t>article</w:t>
      </w:r>
      <w:r w:rsidR="00A452C0" w:rsidRPr="0063105E">
        <w:rPr>
          <w:rFonts w:eastAsia="Times New Roman" w:cs="Arial"/>
          <w:iCs/>
          <w:lang w:val="fr-FR" w:eastAsia="en-GB"/>
        </w:rPr>
        <w:t> </w:t>
      </w:r>
      <w:r w:rsidRPr="00307999">
        <w:rPr>
          <w:rFonts w:eastAsia="Times New Roman" w:cs="Arial"/>
          <w:iCs/>
          <w:lang w:val="fr-FR" w:eastAsia="en-GB"/>
        </w:rPr>
        <w:t>6.B.3 des Statuts, maintenir un document unique pour le Règlement intérieur de la Commission, qui sera officiellement fixé par l</w:t>
      </w:r>
      <w:r w:rsidR="00185C47">
        <w:rPr>
          <w:rFonts w:eastAsia="Times New Roman" w:cs="Arial"/>
          <w:iCs/>
          <w:lang w:val="fr-FR" w:eastAsia="en-GB"/>
        </w:rPr>
        <w:t>’</w:t>
      </w:r>
      <w:r w:rsidRPr="00307999">
        <w:rPr>
          <w:rFonts w:eastAsia="Times New Roman" w:cs="Arial"/>
          <w:iCs/>
          <w:lang w:val="fr-FR" w:eastAsia="en-GB"/>
        </w:rPr>
        <w:t xml:space="preserve">Assemblée ; </w:t>
      </w:r>
    </w:p>
    <w:p w14:paraId="56F34C2E" w14:textId="4A5744D5" w:rsidR="00307999" w:rsidRPr="00307999" w:rsidRDefault="00307999" w:rsidP="00583309">
      <w:pPr>
        <w:widowControl w:val="0"/>
        <w:numPr>
          <w:ilvl w:val="0"/>
          <w:numId w:val="23"/>
        </w:numPr>
        <w:shd w:val="clear" w:color="auto" w:fill="FFFFFF"/>
        <w:adjustRightInd w:val="0"/>
        <w:spacing w:after="240" w:line="240" w:lineRule="auto"/>
        <w:ind w:left="851" w:hanging="284"/>
        <w:jc w:val="both"/>
        <w:textAlignment w:val="baseline"/>
        <w:rPr>
          <w:rFonts w:eastAsia="Times New Roman" w:cs="Arial"/>
          <w:iCs/>
          <w:lang w:val="fr-FR" w:eastAsia="en-GB"/>
        </w:rPr>
      </w:pPr>
      <w:r w:rsidRPr="00307999">
        <w:rPr>
          <w:rFonts w:eastAsia="Times New Roman" w:cs="Arial"/>
          <w:iCs/>
          <w:lang w:val="fr-FR" w:eastAsia="en-GB"/>
        </w:rPr>
        <w:t>réviser les règlements actuels en établissant une distinction entre les règles générales, les règles applicables à l</w:t>
      </w:r>
      <w:r w:rsidR="00185C47">
        <w:rPr>
          <w:rFonts w:eastAsia="Times New Roman" w:cs="Arial"/>
          <w:iCs/>
          <w:lang w:val="fr-FR" w:eastAsia="en-GB"/>
        </w:rPr>
        <w:t>’</w:t>
      </w:r>
      <w:r w:rsidRPr="00307999">
        <w:rPr>
          <w:rFonts w:eastAsia="Times New Roman" w:cs="Arial"/>
          <w:iCs/>
          <w:lang w:val="fr-FR" w:eastAsia="en-GB"/>
        </w:rPr>
        <w:t>Assemblée et au Conseil exécutif, et les règles applicables uniquement à l</w:t>
      </w:r>
      <w:r w:rsidR="00185C47">
        <w:rPr>
          <w:rFonts w:eastAsia="Times New Roman" w:cs="Arial"/>
          <w:iCs/>
          <w:lang w:val="fr-FR" w:eastAsia="en-GB"/>
        </w:rPr>
        <w:t>’</w:t>
      </w:r>
      <w:r w:rsidRPr="00307999">
        <w:rPr>
          <w:rFonts w:eastAsia="Times New Roman" w:cs="Arial"/>
          <w:iCs/>
          <w:lang w:val="fr-FR" w:eastAsia="en-GB"/>
        </w:rPr>
        <w:t>un de ces deux organes ;</w:t>
      </w:r>
    </w:p>
    <w:p w14:paraId="4EBE7107" w14:textId="2C66A1AA" w:rsidR="00307999" w:rsidRPr="00307999" w:rsidRDefault="00307999" w:rsidP="00583309">
      <w:pPr>
        <w:widowControl w:val="0"/>
        <w:numPr>
          <w:ilvl w:val="0"/>
          <w:numId w:val="23"/>
        </w:numPr>
        <w:shd w:val="clear" w:color="auto" w:fill="FFFFFF"/>
        <w:adjustRightInd w:val="0"/>
        <w:spacing w:after="240" w:line="240" w:lineRule="auto"/>
        <w:ind w:left="851" w:hanging="284"/>
        <w:jc w:val="both"/>
        <w:textAlignment w:val="baseline"/>
        <w:rPr>
          <w:rFonts w:eastAsia="Times New Roman" w:cs="Arial"/>
          <w:iCs/>
          <w:lang w:val="fr-FR" w:eastAsia="en-GB"/>
        </w:rPr>
      </w:pPr>
      <w:r w:rsidRPr="00307999">
        <w:rPr>
          <w:rFonts w:eastAsia="Times New Roman" w:cs="Arial"/>
          <w:iCs/>
          <w:lang w:val="fr-FR" w:eastAsia="en-GB"/>
        </w:rPr>
        <w:t>modifier les articles</w:t>
      </w:r>
      <w:r w:rsidR="00A452C0" w:rsidRPr="0063105E">
        <w:rPr>
          <w:rFonts w:eastAsia="Times New Roman" w:cs="Arial"/>
          <w:iCs/>
          <w:lang w:val="fr-FR" w:eastAsia="en-GB"/>
        </w:rPr>
        <w:t> </w:t>
      </w:r>
      <w:r w:rsidRPr="00307999">
        <w:rPr>
          <w:rFonts w:eastAsia="Times New Roman" w:cs="Arial"/>
          <w:iCs/>
          <w:lang w:val="fr-FR" w:eastAsia="en-GB"/>
        </w:rPr>
        <w:t>55 et</w:t>
      </w:r>
      <w:r w:rsidR="00A452C0" w:rsidRPr="0063105E">
        <w:rPr>
          <w:rFonts w:eastAsia="Times New Roman" w:cs="Arial"/>
          <w:iCs/>
          <w:lang w:val="fr-FR" w:eastAsia="en-GB"/>
        </w:rPr>
        <w:t> </w:t>
      </w:r>
      <w:r w:rsidRPr="00307999">
        <w:rPr>
          <w:rFonts w:eastAsia="Times New Roman" w:cs="Arial"/>
          <w:iCs/>
          <w:lang w:val="fr-FR" w:eastAsia="en-GB"/>
        </w:rPr>
        <w:t xml:space="preserve">56 afin de reconnaître et de préciser la compétence du Conseil exécutif pour modifier ou suspendre les articles concernant son organisation et son fonctionnement. </w:t>
      </w:r>
    </w:p>
    <w:p w14:paraId="7B02FE18" w14:textId="4406B8BB"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180.</w:t>
      </w:r>
      <w:r w:rsidRPr="00307999">
        <w:rPr>
          <w:rFonts w:eastAsia="DengXian" w:cs="Arial"/>
          <w:lang w:val="fr-FR" w:eastAsia="en-GB"/>
        </w:rPr>
        <w:tab/>
      </w:r>
      <w:r w:rsidRPr="00307999">
        <w:rPr>
          <w:rFonts w:eastAsia="DengXian" w:cs="Arial"/>
          <w:spacing w:val="-1"/>
          <w:lang w:val="fr-FR" w:eastAsia="en-GB"/>
        </w:rPr>
        <w:t>Le Secrétaire exécutif a attiré l</w:t>
      </w:r>
      <w:r w:rsidR="00185C47">
        <w:rPr>
          <w:rFonts w:eastAsia="DengXian" w:cs="Arial"/>
          <w:spacing w:val="-1"/>
          <w:lang w:val="fr-FR" w:eastAsia="en-GB"/>
        </w:rPr>
        <w:t>’</w:t>
      </w:r>
      <w:r w:rsidRPr="00307999">
        <w:rPr>
          <w:rFonts w:eastAsia="DengXian" w:cs="Arial"/>
          <w:spacing w:val="-1"/>
          <w:lang w:val="fr-FR" w:eastAsia="en-GB"/>
        </w:rPr>
        <w:t>attention des États membres sur le fait que l</w:t>
      </w:r>
      <w:r w:rsidR="00185C47">
        <w:rPr>
          <w:rFonts w:eastAsia="DengXian" w:cs="Arial"/>
          <w:spacing w:val="-1"/>
          <w:lang w:val="fr-FR" w:eastAsia="en-GB"/>
        </w:rPr>
        <w:t>’</w:t>
      </w:r>
      <w:r w:rsidRPr="00307999">
        <w:rPr>
          <w:rFonts w:eastAsia="DengXian" w:cs="Arial"/>
          <w:spacing w:val="-1"/>
          <w:lang w:val="fr-FR" w:eastAsia="en-GB"/>
        </w:rPr>
        <w:t>annexe du document IOC/EC</w:t>
      </w:r>
      <w:r w:rsidRPr="00307999">
        <w:rPr>
          <w:rFonts w:eastAsia="DengXian" w:cs="Arial"/>
          <w:spacing w:val="-1"/>
          <w:lang w:val="fr-FR" w:eastAsia="en-GB"/>
        </w:rPr>
        <w:noBreakHyphen/>
        <w:t>55/5.1.Doc(1) contenait également un ensemble non exhaustif d</w:t>
      </w:r>
      <w:r w:rsidR="00185C47">
        <w:rPr>
          <w:rFonts w:eastAsia="DengXian" w:cs="Arial"/>
          <w:spacing w:val="-1"/>
          <w:lang w:val="fr-FR" w:eastAsia="en-GB"/>
        </w:rPr>
        <w:t>’</w:t>
      </w:r>
      <w:r w:rsidRPr="00307999">
        <w:rPr>
          <w:rFonts w:eastAsia="DengXian" w:cs="Arial"/>
          <w:spacing w:val="-1"/>
          <w:lang w:val="fr-FR" w:eastAsia="en-GB"/>
        </w:rPr>
        <w:t xml:space="preserve">observations formulées par </w:t>
      </w:r>
      <w:r w:rsidRPr="00307999">
        <w:rPr>
          <w:rFonts w:eastAsia="DengXian" w:cs="Arial"/>
          <w:spacing w:val="-1"/>
          <w:lang w:val="fr-FR" w:eastAsia="en-GB"/>
        </w:rPr>
        <w:lastRenderedPageBreak/>
        <w:t>des experts juridiques indiquant les domaines dans lesquels les États membres pourraient juger utile d</w:t>
      </w:r>
      <w:r w:rsidR="00185C47">
        <w:rPr>
          <w:rFonts w:eastAsia="DengXian" w:cs="Arial"/>
          <w:spacing w:val="-1"/>
          <w:lang w:val="fr-FR" w:eastAsia="en-GB"/>
        </w:rPr>
        <w:t>’</w:t>
      </w:r>
      <w:r w:rsidRPr="00307999">
        <w:rPr>
          <w:rFonts w:eastAsia="DengXian" w:cs="Arial"/>
          <w:spacing w:val="-1"/>
          <w:lang w:val="fr-FR" w:eastAsia="en-GB"/>
        </w:rPr>
        <w:t>apporter des clarifications supplémentaires, ce qui nécessiterait un examen plus approfondi du Règlement. Il a également souligné qu</w:t>
      </w:r>
      <w:r w:rsidR="00185C47">
        <w:rPr>
          <w:rFonts w:eastAsia="DengXian" w:cs="Arial"/>
          <w:spacing w:val="-1"/>
          <w:lang w:val="fr-FR" w:eastAsia="en-GB"/>
        </w:rPr>
        <w:t>’</w:t>
      </w:r>
      <w:r w:rsidRPr="00307999">
        <w:rPr>
          <w:rFonts w:eastAsia="DengXian" w:cs="Arial"/>
          <w:spacing w:val="-1"/>
          <w:lang w:val="fr-FR" w:eastAsia="en-GB"/>
        </w:rPr>
        <w:t>une analyse plus détaillée des questions en jeu était</w:t>
      </w:r>
      <w:r w:rsidR="00C27DDF">
        <w:rPr>
          <w:rFonts w:eastAsia="DengXian" w:cs="Arial"/>
          <w:spacing w:val="-1"/>
          <w:lang w:val="fr-FR" w:eastAsia="en-GB"/>
        </w:rPr>
        <w:t xml:space="preserve"> </w:t>
      </w:r>
      <w:r w:rsidRPr="00307999">
        <w:rPr>
          <w:rFonts w:eastAsia="DengXian" w:cs="Arial"/>
          <w:spacing w:val="-1"/>
          <w:lang w:val="fr-FR" w:eastAsia="en-GB"/>
        </w:rPr>
        <w:t>disponible</w:t>
      </w:r>
      <w:r w:rsidR="00C27DDF">
        <w:rPr>
          <w:rFonts w:eastAsia="DengXian" w:cs="Arial"/>
          <w:spacing w:val="-1"/>
          <w:lang w:val="fr-FR" w:eastAsia="en-GB"/>
        </w:rPr>
        <w:t xml:space="preserve"> </w:t>
      </w:r>
      <w:r w:rsidRPr="00307999">
        <w:rPr>
          <w:rFonts w:eastAsia="DengXian" w:cs="Arial"/>
          <w:spacing w:val="-1"/>
          <w:lang w:val="fr-FR" w:eastAsia="en-GB"/>
        </w:rPr>
        <w:t>à l</w:t>
      </w:r>
      <w:r w:rsidR="00185C47">
        <w:rPr>
          <w:rFonts w:eastAsia="DengXian" w:cs="Arial"/>
          <w:spacing w:val="-1"/>
          <w:lang w:val="fr-FR" w:eastAsia="en-GB"/>
        </w:rPr>
        <w:t>’</w:t>
      </w:r>
      <w:r w:rsidRPr="00307999">
        <w:rPr>
          <w:rFonts w:eastAsia="DengXian" w:cs="Arial"/>
          <w:spacing w:val="-1"/>
          <w:lang w:val="fr-FR" w:eastAsia="en-GB"/>
        </w:rPr>
        <w:t>attention des États membres dans le document IOC/EC</w:t>
      </w:r>
      <w:r w:rsidR="006014AF" w:rsidRPr="0063105E">
        <w:rPr>
          <w:rFonts w:eastAsia="DengXian" w:cs="Arial"/>
          <w:spacing w:val="-1"/>
          <w:lang w:val="fr-FR" w:eastAsia="en-GB"/>
        </w:rPr>
        <w:noBreakHyphen/>
      </w:r>
      <w:r w:rsidRPr="00307999">
        <w:rPr>
          <w:rFonts w:eastAsia="DengXian" w:cs="Arial"/>
          <w:spacing w:val="-1"/>
          <w:lang w:val="fr-FR" w:eastAsia="en-GB"/>
        </w:rPr>
        <w:t>55/5.1.Doc(2) « Rapport du Président du Groupe consultatif financier intersessions (période intersessions décembre 2021</w:t>
      </w:r>
      <w:r w:rsidR="006014AF" w:rsidRPr="0063105E">
        <w:rPr>
          <w:rFonts w:eastAsia="DengXian" w:cs="Arial"/>
          <w:spacing w:val="-1"/>
          <w:lang w:val="fr-FR" w:eastAsia="en-GB"/>
        </w:rPr>
        <w:noBreakHyphen/>
      </w:r>
      <w:r w:rsidRPr="00307999">
        <w:rPr>
          <w:rFonts w:eastAsia="DengXian" w:cs="Arial"/>
          <w:spacing w:val="-1"/>
          <w:lang w:val="fr-FR" w:eastAsia="en-GB"/>
        </w:rPr>
        <w:t>juin 2022).</w:t>
      </w:r>
    </w:p>
    <w:p w14:paraId="3CDAD5C8" w14:textId="4E01A468"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181.</w:t>
      </w:r>
      <w:r w:rsidRPr="00307999">
        <w:rPr>
          <w:rFonts w:eastAsia="DengXian" w:cs="Arial"/>
          <w:lang w:val="fr-FR" w:eastAsia="en-GB"/>
        </w:rPr>
        <w:tab/>
        <w:t>Il a conclu en invitant les États membres à participer activement aux travaux du Comité financier établi pour la durée de la session, qui examinera le projet de Règlement intérieur proposé et élaborera le projet de résolution qui sera adopté en plénière au titre du point</w:t>
      </w:r>
      <w:r w:rsidR="00A452C0" w:rsidRPr="0063105E">
        <w:rPr>
          <w:rFonts w:eastAsia="DengXian" w:cs="Arial"/>
          <w:lang w:val="fr-FR" w:eastAsia="en-GB"/>
        </w:rPr>
        <w:t> </w:t>
      </w:r>
      <w:r w:rsidRPr="00307999">
        <w:rPr>
          <w:rFonts w:eastAsia="DengXian" w:cs="Arial"/>
          <w:lang w:val="fr-FR" w:eastAsia="en-GB"/>
        </w:rPr>
        <w:t>5.2 de l</w:t>
      </w:r>
      <w:r w:rsidR="00185C47">
        <w:rPr>
          <w:rFonts w:eastAsia="DengXian" w:cs="Arial"/>
          <w:lang w:val="fr-FR" w:eastAsia="en-GB"/>
        </w:rPr>
        <w:t>’</w:t>
      </w:r>
      <w:r w:rsidRPr="00307999">
        <w:rPr>
          <w:rFonts w:eastAsia="DengXian" w:cs="Arial"/>
          <w:lang w:val="fr-FR" w:eastAsia="en-GB"/>
        </w:rPr>
        <w:t>ordre du jour. Ces travaux aideront le Secrétariat à préparer la version préfinale qui sera adoptée par l</w:t>
      </w:r>
      <w:r w:rsidR="00185C47">
        <w:rPr>
          <w:rFonts w:eastAsia="DengXian" w:cs="Arial"/>
          <w:lang w:val="fr-FR" w:eastAsia="en-GB"/>
        </w:rPr>
        <w:t>’</w:t>
      </w:r>
      <w:r w:rsidRPr="00307999">
        <w:rPr>
          <w:rFonts w:eastAsia="DengXian" w:cs="Arial"/>
          <w:lang w:val="fr-FR" w:eastAsia="en-GB"/>
        </w:rPr>
        <w:t>Assemblée de la COI à sa 32</w:t>
      </w:r>
      <w:r w:rsidRPr="00307999">
        <w:rPr>
          <w:rFonts w:eastAsia="DengXian" w:cs="Arial"/>
          <w:vertAlign w:val="superscript"/>
          <w:lang w:val="fr-FR" w:eastAsia="en-GB"/>
        </w:rPr>
        <w:t>e</w:t>
      </w:r>
      <w:r w:rsidR="00A452C0" w:rsidRPr="0063105E">
        <w:rPr>
          <w:rFonts w:eastAsia="DengXian" w:cs="Arial"/>
          <w:lang w:val="fr-FR" w:eastAsia="en-GB"/>
        </w:rPr>
        <w:t> </w:t>
      </w:r>
      <w:r w:rsidRPr="00307999">
        <w:rPr>
          <w:rFonts w:eastAsia="DengXian" w:cs="Arial"/>
          <w:lang w:val="fr-FR" w:eastAsia="en-GB"/>
        </w:rPr>
        <w:t xml:space="preserve">session. </w:t>
      </w:r>
    </w:p>
    <w:p w14:paraId="32482543" w14:textId="77777777"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182.</w:t>
      </w:r>
      <w:r w:rsidRPr="00307999">
        <w:rPr>
          <w:rFonts w:eastAsia="DengXian" w:cs="Arial"/>
          <w:i/>
          <w:iCs/>
          <w:lang w:val="fr-FR" w:eastAsia="en-GB"/>
        </w:rPr>
        <w:tab/>
      </w:r>
      <w:r w:rsidRPr="00307999">
        <w:rPr>
          <w:rFonts w:eastAsia="DengXian" w:cs="Arial"/>
          <w:lang w:val="fr-FR" w:eastAsia="en-GB"/>
        </w:rPr>
        <w:t xml:space="preserve">Le Conseil exécutif a adopté la </w:t>
      </w:r>
      <w:r w:rsidRPr="00307999">
        <w:rPr>
          <w:rFonts w:eastAsia="DengXian" w:cs="Arial"/>
          <w:u w:val="single"/>
          <w:lang w:val="fr-FR" w:eastAsia="en-GB"/>
        </w:rPr>
        <w:t>décision IOC/EC-55/5.1</w:t>
      </w:r>
      <w:r w:rsidRPr="00307999">
        <w:rPr>
          <w:rFonts w:eastAsia="DengXian" w:cs="Arial"/>
          <w:lang w:val="fr-FR" w:eastAsia="en-GB"/>
        </w:rPr>
        <w:t xml:space="preserve"> ci-après.</w:t>
      </w:r>
    </w:p>
    <w:p w14:paraId="14CA3962" w14:textId="31FF6FCF" w:rsidR="00307999" w:rsidRPr="00C27DDF" w:rsidRDefault="00307999" w:rsidP="00307999">
      <w:pPr>
        <w:keepNext/>
        <w:keepLines/>
        <w:tabs>
          <w:tab w:val="left" w:pos="567"/>
        </w:tabs>
        <w:snapToGrid w:val="0"/>
        <w:spacing w:after="240" w:line="240" w:lineRule="auto"/>
        <w:jc w:val="center"/>
        <w:outlineLvl w:val="0"/>
        <w:rPr>
          <w:rFonts w:eastAsia="Times New Roman" w:cs="Arial"/>
          <w:bCs/>
          <w:snapToGrid w:val="0"/>
          <w:kern w:val="28"/>
          <w:sz w:val="20"/>
          <w:szCs w:val="20"/>
          <w:lang w:val="fr-FR" w:eastAsia="en-US"/>
        </w:rPr>
      </w:pPr>
      <w:bookmarkStart w:id="159" w:name="_Toc112926287"/>
      <w:r w:rsidRPr="00C27DDF">
        <w:rPr>
          <w:rFonts w:eastAsia="Times New Roman" w:cs="Arial"/>
          <w:b/>
          <w:bCs/>
          <w:snapToGrid w:val="0"/>
          <w:kern w:val="28"/>
          <w:sz w:val="20"/>
          <w:szCs w:val="20"/>
          <w:lang w:val="fr-FR" w:eastAsia="en-GB"/>
        </w:rPr>
        <w:t xml:space="preserve">Questions de gouvernance, de programmation et de budgétisation </w:t>
      </w:r>
      <w:r w:rsidR="00C27DDF">
        <w:rPr>
          <w:rFonts w:eastAsia="Times New Roman" w:cs="Arial"/>
          <w:b/>
          <w:bCs/>
          <w:snapToGrid w:val="0"/>
          <w:kern w:val="28"/>
          <w:sz w:val="20"/>
          <w:szCs w:val="20"/>
          <w:lang w:val="fr-FR" w:eastAsia="en-GB"/>
        </w:rPr>
        <w:br/>
      </w:r>
      <w:r w:rsidRPr="00C27DDF">
        <w:rPr>
          <w:rFonts w:eastAsia="Times New Roman" w:cs="Arial"/>
          <w:b/>
          <w:bCs/>
          <w:snapToGrid w:val="0"/>
          <w:kern w:val="28"/>
          <w:sz w:val="20"/>
          <w:szCs w:val="20"/>
          <w:lang w:val="fr-FR" w:eastAsia="en-GB"/>
        </w:rPr>
        <w:t>intéressant la Commission</w:t>
      </w:r>
      <w:bookmarkEnd w:id="159"/>
    </w:p>
    <w:p w14:paraId="2D08275D" w14:textId="77777777" w:rsidR="00307999" w:rsidRPr="00C27DDF" w:rsidRDefault="00307999" w:rsidP="00307999">
      <w:pPr>
        <w:tabs>
          <w:tab w:val="left" w:pos="567"/>
        </w:tabs>
        <w:snapToGrid w:val="0"/>
        <w:spacing w:after="240" w:line="240" w:lineRule="auto"/>
        <w:rPr>
          <w:rFonts w:eastAsia="Calibri" w:cs="Arial"/>
          <w:bCs/>
          <w:snapToGrid w:val="0"/>
          <w:sz w:val="20"/>
          <w:szCs w:val="20"/>
          <w:lang w:val="fr-FR" w:eastAsia="en-US"/>
        </w:rPr>
      </w:pPr>
      <w:r w:rsidRPr="00C27DDF">
        <w:rPr>
          <w:rFonts w:eastAsia="Calibri" w:cs="Arial"/>
          <w:bCs/>
          <w:snapToGrid w:val="0"/>
          <w:sz w:val="20"/>
          <w:szCs w:val="20"/>
          <w:lang w:val="fr-FR" w:eastAsia="en-US"/>
        </w:rPr>
        <w:t>Le Conseil exécutif,</w:t>
      </w:r>
    </w:p>
    <w:p w14:paraId="2CDAEE8E" w14:textId="77777777" w:rsidR="00307999" w:rsidRPr="00C27DDF" w:rsidRDefault="00307999" w:rsidP="00307999">
      <w:pPr>
        <w:snapToGrid w:val="0"/>
        <w:spacing w:after="240" w:line="240" w:lineRule="auto"/>
        <w:jc w:val="both"/>
        <w:rPr>
          <w:rFonts w:eastAsia="Times New Roman" w:cs="Arial"/>
          <w:snapToGrid w:val="0"/>
          <w:sz w:val="20"/>
          <w:szCs w:val="20"/>
          <w:lang w:val="fr-FR" w:eastAsia="en-US"/>
        </w:rPr>
      </w:pPr>
      <w:r w:rsidRPr="00C27DDF">
        <w:rPr>
          <w:rFonts w:eastAsia="Times New Roman" w:cs="Arial"/>
          <w:snapToGrid w:val="0"/>
          <w:sz w:val="20"/>
          <w:szCs w:val="20"/>
          <w:u w:val="single"/>
          <w:lang w:val="fr-FR" w:eastAsia="en-US"/>
        </w:rPr>
        <w:t>Ayant examiné</w:t>
      </w:r>
      <w:r w:rsidRPr="00C27DDF">
        <w:rPr>
          <w:rFonts w:eastAsia="Times New Roman" w:cs="Arial"/>
          <w:snapToGrid w:val="0"/>
          <w:sz w:val="20"/>
          <w:szCs w:val="20"/>
          <w:lang w:val="fr-FR" w:eastAsia="en-US"/>
        </w:rPr>
        <w:t xml:space="preserve"> les documents IOC/EC-55/5.1.Doc(1) et IOC/EC-55/5.1.Doc(2),</w:t>
      </w:r>
    </w:p>
    <w:p w14:paraId="65FE9A45" w14:textId="22C7D042" w:rsidR="00307999" w:rsidRPr="00C27DDF" w:rsidRDefault="00307999" w:rsidP="00307999">
      <w:pPr>
        <w:shd w:val="clear" w:color="auto" w:fill="FFFFFF"/>
        <w:tabs>
          <w:tab w:val="left" w:pos="709"/>
          <w:tab w:val="left" w:pos="1080"/>
        </w:tabs>
        <w:snapToGrid w:val="0"/>
        <w:spacing w:after="240" w:line="240" w:lineRule="auto"/>
        <w:jc w:val="both"/>
        <w:rPr>
          <w:rFonts w:eastAsia="Times New Roman" w:cs="Arial"/>
          <w:iCs/>
          <w:snapToGrid w:val="0"/>
          <w:sz w:val="20"/>
          <w:szCs w:val="20"/>
          <w:lang w:val="fr-FR" w:eastAsia="en-US"/>
        </w:rPr>
      </w:pPr>
      <w:r w:rsidRPr="00C27DDF">
        <w:rPr>
          <w:rFonts w:eastAsia="Times New Roman" w:cs="Arial"/>
          <w:snapToGrid w:val="0"/>
          <w:sz w:val="20"/>
          <w:szCs w:val="20"/>
          <w:u w:val="single"/>
          <w:lang w:val="fr-FR" w:eastAsia="en-US"/>
        </w:rPr>
        <w:t>Prend note</w:t>
      </w:r>
      <w:r w:rsidRPr="00C27DDF">
        <w:rPr>
          <w:rFonts w:eastAsia="Times New Roman" w:cs="Arial"/>
          <w:snapToGrid w:val="0"/>
          <w:sz w:val="20"/>
          <w:szCs w:val="20"/>
          <w:lang w:val="fr-FR" w:eastAsia="en-US"/>
        </w:rPr>
        <w:t xml:space="preserve"> des documents</w:t>
      </w:r>
      <w:r w:rsidR="00C27DDF">
        <w:rPr>
          <w:rFonts w:eastAsia="Times New Roman" w:cs="Arial"/>
          <w:snapToGrid w:val="0"/>
          <w:sz w:val="20"/>
          <w:szCs w:val="20"/>
          <w:lang w:val="fr-FR" w:eastAsia="en-US"/>
        </w:rPr>
        <w:t xml:space="preserve"> </w:t>
      </w:r>
      <w:r w:rsidRPr="00C27DDF">
        <w:rPr>
          <w:rFonts w:eastAsia="Times New Roman" w:cs="Arial"/>
          <w:snapToGrid w:val="0"/>
          <w:sz w:val="20"/>
          <w:szCs w:val="20"/>
          <w:lang w:val="fr-FR" w:eastAsia="en-US"/>
        </w:rPr>
        <w:t>IOC/EC-55/5.1.Doc(1) et IOC/EC-55/5.1.Doc(2) qui seront soumis à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examen du Comité financier en vue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élaboration d</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 xml:space="preserve">un projet de résolution qui </w:t>
      </w:r>
      <w:r w:rsidRPr="00C27DDF">
        <w:rPr>
          <w:rFonts w:eastAsia="Times New Roman" w:cs="Arial"/>
          <w:snapToGrid w:val="0"/>
          <w:sz w:val="20"/>
          <w:szCs w:val="20"/>
          <w:lang w:val="fr-FR" w:eastAsia="en-GB"/>
        </w:rPr>
        <w:t>sera examiné</w:t>
      </w:r>
      <w:r w:rsidRPr="00C27DDF">
        <w:rPr>
          <w:rFonts w:eastAsia="Times New Roman" w:cs="Arial"/>
          <w:snapToGrid w:val="0"/>
          <w:sz w:val="20"/>
          <w:szCs w:val="20"/>
          <w:lang w:val="fr-FR" w:eastAsia="en-US"/>
        </w:rPr>
        <w:t xml:space="preserve"> et adopté en plénière.</w:t>
      </w:r>
    </w:p>
    <w:p w14:paraId="73713D5A" w14:textId="77777777" w:rsidR="00307999" w:rsidRPr="00307999" w:rsidRDefault="00307999" w:rsidP="00C27DDF">
      <w:pPr>
        <w:keepNext/>
        <w:keepLines/>
        <w:spacing w:after="0" w:line="240" w:lineRule="auto"/>
        <w:ind w:left="709" w:hanging="709"/>
        <w:outlineLvl w:val="2"/>
        <w:rPr>
          <w:rFonts w:eastAsia="DengXian" w:cs="Arial"/>
          <w:lang w:val="fr-FR" w:eastAsia="en-GB"/>
        </w:rPr>
      </w:pPr>
      <w:bookmarkStart w:id="160" w:name="_Toc112926288"/>
      <w:bookmarkStart w:id="161" w:name="_Toc57369055"/>
      <w:bookmarkStart w:id="162" w:name="_Toc85469074"/>
      <w:bookmarkStart w:id="163" w:name="_Toc92752504"/>
      <w:r w:rsidRPr="00307999">
        <w:rPr>
          <w:rFonts w:eastAsia="DengXian" w:cs="Arial"/>
          <w:lang w:val="fr-FR" w:eastAsia="en-GB"/>
        </w:rPr>
        <w:t>5.2</w:t>
      </w:r>
      <w:r w:rsidRPr="00307999">
        <w:rPr>
          <w:rFonts w:eastAsia="DengXian" w:cs="Arial"/>
          <w:lang w:val="fr-FR" w:eastAsia="en-GB"/>
        </w:rPr>
        <w:tab/>
        <w:t>RAPPORT DU PRÉSIDENT DU COMITÉ FINANCIER</w:t>
      </w:r>
      <w:bookmarkEnd w:id="160"/>
      <w:r w:rsidRPr="00307999">
        <w:rPr>
          <w:rFonts w:eastAsia="DengXian" w:cs="Arial"/>
          <w:lang w:val="fr-FR" w:eastAsia="en-GB"/>
        </w:rPr>
        <w:t xml:space="preserve"> </w:t>
      </w:r>
    </w:p>
    <w:bookmarkEnd w:id="161"/>
    <w:bookmarkEnd w:id="162"/>
    <w:bookmarkEnd w:id="163"/>
    <w:p w14:paraId="5A4BA24D" w14:textId="4FD378A6" w:rsidR="00307999" w:rsidRPr="00307999" w:rsidRDefault="00307999" w:rsidP="00307999">
      <w:pPr>
        <w:spacing w:before="240" w:after="240" w:line="240" w:lineRule="auto"/>
        <w:ind w:hanging="567"/>
        <w:jc w:val="both"/>
        <w:rPr>
          <w:rFonts w:eastAsia="DengXian" w:cs="Arial"/>
          <w:lang w:val="fr-FR" w:eastAsia="en-GB"/>
        </w:rPr>
      </w:pPr>
      <w:r w:rsidRPr="00307999">
        <w:rPr>
          <w:rFonts w:eastAsia="DengXian" w:cs="Arial"/>
          <w:i/>
          <w:iCs/>
          <w:lang w:val="fr-FR" w:eastAsia="en-GB"/>
        </w:rPr>
        <w:t>183.</w:t>
      </w:r>
      <w:r w:rsidRPr="00307999">
        <w:rPr>
          <w:rFonts w:eastAsia="DengXian" w:cs="Arial"/>
          <w:lang w:val="fr-FR" w:eastAsia="en-GB"/>
        </w:rPr>
        <w:tab/>
        <w:t>Le Président du Comité financier et Vice-Président de la COI, M. Karim Hilmi (Maroc), a présenté au Conseil exécutif les résultats de l</w:t>
      </w:r>
      <w:r w:rsidR="00185C47">
        <w:rPr>
          <w:rFonts w:eastAsia="DengXian" w:cs="Arial"/>
          <w:lang w:val="fr-FR" w:eastAsia="en-GB"/>
        </w:rPr>
        <w:t>’</w:t>
      </w:r>
      <w:r w:rsidRPr="00307999">
        <w:rPr>
          <w:rFonts w:eastAsia="DengXian" w:cs="Arial"/>
          <w:lang w:val="fr-FR" w:eastAsia="en-GB"/>
        </w:rPr>
        <w:t>examen par le Comité des points qui lui ont été confiés par la plénière en plus des points statutaires prévus à l</w:t>
      </w:r>
      <w:r w:rsidR="00185C47">
        <w:rPr>
          <w:rFonts w:eastAsia="DengXian" w:cs="Arial"/>
          <w:lang w:val="fr-FR" w:eastAsia="en-GB"/>
        </w:rPr>
        <w:t>’</w:t>
      </w:r>
      <w:r w:rsidRPr="00307999">
        <w:rPr>
          <w:rFonts w:eastAsia="DengXian" w:cs="Arial"/>
          <w:lang w:val="fr-FR" w:eastAsia="en-GB"/>
        </w:rPr>
        <w:t>article 8.1</w:t>
      </w:r>
      <w:r w:rsidR="00D977EA" w:rsidRPr="00D977EA">
        <w:rPr>
          <w:rFonts w:eastAsia="DengXian" w:cs="Arial"/>
          <w:lang w:val="fr-FR" w:eastAsia="en-GB"/>
        </w:rPr>
        <w:t> </w:t>
      </w:r>
      <w:r w:rsidRPr="00307999">
        <w:rPr>
          <w:rFonts w:eastAsia="DengXian" w:cs="Arial"/>
          <w:lang w:val="fr-FR" w:eastAsia="en-GB"/>
        </w:rPr>
        <w:t>(c) du Règlement intérieur.</w:t>
      </w:r>
    </w:p>
    <w:p w14:paraId="229E4083" w14:textId="5229DD7B"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184.</w:t>
      </w:r>
      <w:r w:rsidRPr="00307999">
        <w:rPr>
          <w:rFonts w:eastAsia="DengXian" w:cs="Arial"/>
          <w:lang w:val="fr-FR" w:eastAsia="en-GB"/>
        </w:rPr>
        <w:tab/>
        <w:t>Le Conseil exécutif a adopté la résolution EC-55/2 présentée par</w:t>
      </w:r>
      <w:r w:rsidRPr="00307999">
        <w:rPr>
          <w:rFonts w:eastAsia="Calibri" w:cs="Arial"/>
          <w:lang w:val="fr-FR" w:eastAsia="en-US"/>
        </w:rPr>
        <w:t xml:space="preserve"> </w:t>
      </w:r>
      <w:r w:rsidRPr="00307999">
        <w:rPr>
          <w:rFonts w:eastAsia="DengXian" w:cs="Arial"/>
          <w:lang w:val="fr-FR" w:eastAsia="en-GB"/>
        </w:rPr>
        <w:t>l</w:t>
      </w:r>
      <w:r w:rsidR="00185C47">
        <w:rPr>
          <w:rFonts w:eastAsia="DengXian" w:cs="Arial"/>
          <w:lang w:val="fr-FR" w:eastAsia="en-GB"/>
        </w:rPr>
        <w:t>’</w:t>
      </w:r>
      <w:r w:rsidRPr="00307999">
        <w:rPr>
          <w:rFonts w:eastAsia="DengXian" w:cs="Arial"/>
          <w:lang w:val="fr-FR" w:eastAsia="en-GB"/>
        </w:rPr>
        <w:t>Allemagne, l</w:t>
      </w:r>
      <w:r w:rsidR="00185C47">
        <w:rPr>
          <w:rFonts w:eastAsia="DengXian" w:cs="Arial"/>
          <w:lang w:val="fr-FR" w:eastAsia="en-GB"/>
        </w:rPr>
        <w:t>’</w:t>
      </w:r>
      <w:r w:rsidRPr="00307999">
        <w:rPr>
          <w:rFonts w:eastAsia="DengXian" w:cs="Arial"/>
          <w:lang w:val="fr-FR" w:eastAsia="en-GB"/>
        </w:rPr>
        <w:t>Argentine, l</w:t>
      </w:r>
      <w:r w:rsidR="00185C47">
        <w:rPr>
          <w:rFonts w:eastAsia="DengXian" w:cs="Arial"/>
          <w:lang w:val="fr-FR" w:eastAsia="en-GB"/>
        </w:rPr>
        <w:t>’</w:t>
      </w:r>
      <w:r w:rsidRPr="00307999">
        <w:rPr>
          <w:rFonts w:eastAsia="DengXian" w:cs="Arial"/>
          <w:lang w:val="fr-FR" w:eastAsia="en-GB"/>
        </w:rPr>
        <w:t>Australie, le Bangladesh, la Belgique, le Bénin, le Brésil, le Canada, la Chine, la Côte d</w:t>
      </w:r>
      <w:r w:rsidR="00185C47">
        <w:rPr>
          <w:rFonts w:eastAsia="DengXian" w:cs="Arial"/>
          <w:lang w:val="fr-FR" w:eastAsia="en-GB"/>
        </w:rPr>
        <w:t>’</w:t>
      </w:r>
      <w:r w:rsidRPr="00307999">
        <w:rPr>
          <w:rFonts w:eastAsia="DengXian" w:cs="Arial"/>
          <w:lang w:val="fr-FR" w:eastAsia="en-GB"/>
        </w:rPr>
        <w:t>Ivoire, l</w:t>
      </w:r>
      <w:r w:rsidR="00185C47">
        <w:rPr>
          <w:rFonts w:eastAsia="DengXian" w:cs="Arial"/>
          <w:lang w:val="fr-FR" w:eastAsia="en-GB"/>
        </w:rPr>
        <w:t>’</w:t>
      </w:r>
      <w:r w:rsidRPr="00307999">
        <w:rPr>
          <w:rFonts w:eastAsia="DengXian" w:cs="Arial"/>
          <w:lang w:val="fr-FR" w:eastAsia="en-GB"/>
        </w:rPr>
        <w:t>Égypte, les États</w:t>
      </w:r>
      <w:r w:rsidR="00D977EA">
        <w:rPr>
          <w:rFonts w:eastAsia="DengXian" w:cs="Arial"/>
          <w:lang w:val="fr-FR" w:eastAsia="en-GB"/>
        </w:rPr>
        <w:noBreakHyphen/>
      </w:r>
      <w:r w:rsidRPr="00307999">
        <w:rPr>
          <w:rFonts w:eastAsia="DengXian" w:cs="Arial"/>
          <w:lang w:val="fr-FR" w:eastAsia="en-GB"/>
        </w:rPr>
        <w:t>Unis d</w:t>
      </w:r>
      <w:r w:rsidR="00185C47">
        <w:rPr>
          <w:rFonts w:eastAsia="DengXian" w:cs="Arial"/>
          <w:lang w:val="fr-FR" w:eastAsia="en-GB"/>
        </w:rPr>
        <w:t>’</w:t>
      </w:r>
      <w:r w:rsidRPr="00307999">
        <w:rPr>
          <w:rFonts w:eastAsia="DengXian" w:cs="Arial"/>
          <w:lang w:val="fr-FR" w:eastAsia="en-GB"/>
        </w:rPr>
        <w:t>Amérique, la Fédération de Russie, la France, la Grenade, le Japon, le Koweït, le</w:t>
      </w:r>
      <w:r w:rsidR="00C27DDF">
        <w:rPr>
          <w:rFonts w:eastAsia="DengXian" w:cs="Arial"/>
          <w:lang w:val="fr-FR" w:eastAsia="en-GB"/>
        </w:rPr>
        <w:t> </w:t>
      </w:r>
      <w:r w:rsidRPr="00307999">
        <w:rPr>
          <w:rFonts w:eastAsia="DengXian" w:cs="Arial"/>
          <w:lang w:val="fr-FR" w:eastAsia="en-GB"/>
        </w:rPr>
        <w:t>Maroc, la Norvège, le Portugal, la République de Corée, le Royaume</w:t>
      </w:r>
      <w:r w:rsidR="00D977EA">
        <w:rPr>
          <w:rFonts w:eastAsia="DengXian" w:cs="Arial"/>
          <w:lang w:val="fr-FR" w:eastAsia="en-GB"/>
        </w:rPr>
        <w:noBreakHyphen/>
      </w:r>
      <w:r w:rsidRPr="00307999">
        <w:rPr>
          <w:rFonts w:eastAsia="DengXian" w:cs="Arial"/>
          <w:lang w:val="fr-FR" w:eastAsia="en-GB"/>
        </w:rPr>
        <w:t>Uni de Grande</w:t>
      </w:r>
      <w:r w:rsidR="00D977EA">
        <w:rPr>
          <w:rFonts w:eastAsia="DengXian" w:cs="Arial"/>
          <w:lang w:val="fr-FR" w:eastAsia="en-GB"/>
        </w:rPr>
        <w:noBreakHyphen/>
      </w:r>
      <w:r w:rsidRPr="00307999">
        <w:rPr>
          <w:rFonts w:eastAsia="DengXian" w:cs="Arial"/>
          <w:lang w:val="fr-FR" w:eastAsia="en-GB"/>
        </w:rPr>
        <w:t>Bretagne et d</w:t>
      </w:r>
      <w:r w:rsidR="00185C47">
        <w:rPr>
          <w:rFonts w:eastAsia="DengXian" w:cs="Arial"/>
          <w:lang w:val="fr-FR" w:eastAsia="en-GB"/>
        </w:rPr>
        <w:t>’</w:t>
      </w:r>
      <w:r w:rsidRPr="00307999">
        <w:rPr>
          <w:rFonts w:eastAsia="DengXian" w:cs="Arial"/>
          <w:lang w:val="fr-FR" w:eastAsia="en-GB"/>
        </w:rPr>
        <w:t>Irlande du Nord, Saint</w:t>
      </w:r>
      <w:r w:rsidR="00D977EA">
        <w:rPr>
          <w:rFonts w:eastAsia="DengXian" w:cs="Arial"/>
          <w:lang w:val="fr-FR" w:eastAsia="en-GB"/>
        </w:rPr>
        <w:noBreakHyphen/>
      </w:r>
      <w:r w:rsidRPr="00307999">
        <w:rPr>
          <w:rFonts w:eastAsia="DengXian" w:cs="Arial"/>
          <w:lang w:val="fr-FR" w:eastAsia="en-GB"/>
        </w:rPr>
        <w:t>Vincent</w:t>
      </w:r>
      <w:r w:rsidR="00D977EA">
        <w:rPr>
          <w:rFonts w:eastAsia="DengXian" w:cs="Arial"/>
          <w:lang w:val="fr-FR" w:eastAsia="en-GB"/>
        </w:rPr>
        <w:noBreakHyphen/>
      </w:r>
      <w:r w:rsidRPr="00307999">
        <w:rPr>
          <w:rFonts w:eastAsia="DengXian" w:cs="Arial"/>
          <w:lang w:val="fr-FR" w:eastAsia="en-GB"/>
        </w:rPr>
        <w:t>et</w:t>
      </w:r>
      <w:r w:rsidR="00D977EA">
        <w:rPr>
          <w:rFonts w:eastAsia="DengXian" w:cs="Arial"/>
          <w:lang w:val="fr-FR" w:eastAsia="en-GB"/>
        </w:rPr>
        <w:noBreakHyphen/>
      </w:r>
      <w:r w:rsidRPr="00307999">
        <w:rPr>
          <w:rFonts w:eastAsia="DengXian" w:cs="Arial"/>
          <w:lang w:val="fr-FR" w:eastAsia="en-GB"/>
        </w:rPr>
        <w:t>les Grenadines et la Türkiye.</w:t>
      </w:r>
    </w:p>
    <w:p w14:paraId="2C1DA195" w14:textId="77777777" w:rsidR="00307999" w:rsidRPr="00C27DDF" w:rsidRDefault="00307999" w:rsidP="00307999">
      <w:pPr>
        <w:keepNext/>
        <w:keepLines/>
        <w:tabs>
          <w:tab w:val="left" w:pos="567"/>
        </w:tabs>
        <w:snapToGrid w:val="0"/>
        <w:spacing w:after="240" w:line="240" w:lineRule="auto"/>
        <w:jc w:val="center"/>
        <w:outlineLvl w:val="0"/>
        <w:rPr>
          <w:rFonts w:eastAsia="Times New Roman" w:cs="Arial"/>
          <w:bCs/>
          <w:snapToGrid w:val="0"/>
          <w:kern w:val="28"/>
          <w:sz w:val="20"/>
          <w:szCs w:val="20"/>
          <w:lang w:val="fr-FR" w:eastAsia="en-US"/>
        </w:rPr>
      </w:pPr>
      <w:bookmarkStart w:id="164" w:name="_Toc112926289"/>
      <w:r w:rsidRPr="00C27DDF">
        <w:rPr>
          <w:rFonts w:eastAsia="Times New Roman" w:cs="Arial"/>
          <w:b/>
          <w:bCs/>
          <w:snapToGrid w:val="0"/>
          <w:kern w:val="28"/>
          <w:sz w:val="20"/>
          <w:szCs w:val="20"/>
          <w:lang w:val="fr-FR" w:eastAsia="en-GB"/>
        </w:rPr>
        <w:t xml:space="preserve">Questions de gouvernance, de programmation et de budgétisation </w:t>
      </w:r>
      <w:r w:rsidRPr="00C27DDF">
        <w:rPr>
          <w:rFonts w:eastAsia="Times New Roman" w:cs="Arial"/>
          <w:b/>
          <w:bCs/>
          <w:snapToGrid w:val="0"/>
          <w:kern w:val="28"/>
          <w:sz w:val="20"/>
          <w:szCs w:val="20"/>
          <w:lang w:val="fr-FR" w:eastAsia="en-GB"/>
        </w:rPr>
        <w:br/>
        <w:t>intéressant la Commission</w:t>
      </w:r>
      <w:bookmarkEnd w:id="164"/>
    </w:p>
    <w:p w14:paraId="07CC8941" w14:textId="77777777" w:rsidR="00307999" w:rsidRPr="00C27DDF" w:rsidRDefault="00307999" w:rsidP="00307999">
      <w:pPr>
        <w:tabs>
          <w:tab w:val="left" w:pos="567"/>
        </w:tabs>
        <w:snapToGrid w:val="0"/>
        <w:spacing w:after="240" w:line="240" w:lineRule="auto"/>
        <w:rPr>
          <w:rFonts w:eastAsia="Calibri" w:cs="Arial"/>
          <w:bCs/>
          <w:snapToGrid w:val="0"/>
          <w:sz w:val="20"/>
          <w:szCs w:val="20"/>
          <w:lang w:val="fr-FR" w:eastAsia="en-US"/>
        </w:rPr>
      </w:pPr>
      <w:r w:rsidRPr="00C27DDF">
        <w:rPr>
          <w:rFonts w:eastAsia="Calibri" w:cs="Arial"/>
          <w:bCs/>
          <w:snapToGrid w:val="0"/>
          <w:sz w:val="20"/>
          <w:szCs w:val="20"/>
          <w:lang w:val="fr-FR" w:eastAsia="en-US"/>
        </w:rPr>
        <w:t>Le Conseil exécutif,</w:t>
      </w:r>
    </w:p>
    <w:p w14:paraId="4CBA37F6" w14:textId="77777777"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Ayant examiné</w:t>
      </w:r>
      <w:r w:rsidRPr="00C27DDF">
        <w:rPr>
          <w:rFonts w:eastAsia="Times New Roman" w:cs="Arial"/>
          <w:snapToGrid w:val="0"/>
          <w:sz w:val="20"/>
          <w:szCs w:val="20"/>
          <w:lang w:val="fr-FR" w:eastAsia="en-US"/>
        </w:rPr>
        <w:t xml:space="preserve"> les documents :</w:t>
      </w:r>
    </w:p>
    <w:p w14:paraId="1F01BECC" w14:textId="44C3B86E" w:rsidR="00307999" w:rsidRPr="00C27DDF" w:rsidRDefault="00307999" w:rsidP="00E049F9">
      <w:pPr>
        <w:pStyle w:val="b"/>
        <w:spacing w:line="240" w:lineRule="auto"/>
        <w:rPr>
          <w:rFonts w:eastAsia="Calibri"/>
          <w:snapToGrid w:val="0"/>
          <w:sz w:val="20"/>
          <w:szCs w:val="20"/>
          <w:lang w:val="fr-FR" w:eastAsia="en-US"/>
        </w:rPr>
      </w:pPr>
      <w:r w:rsidRPr="00C27DDF">
        <w:rPr>
          <w:snapToGrid w:val="0"/>
          <w:sz w:val="20"/>
          <w:szCs w:val="20"/>
          <w:lang w:val="fr-FR" w:eastAsia="en-US"/>
        </w:rPr>
        <w:t>(i)</w:t>
      </w:r>
      <w:r w:rsidRPr="00C27DDF">
        <w:rPr>
          <w:snapToGrid w:val="0"/>
          <w:sz w:val="20"/>
          <w:szCs w:val="20"/>
          <w:lang w:val="fr-FR" w:eastAsia="en-US"/>
        </w:rPr>
        <w:tab/>
        <w:t>IOC/EC-55/3.1.Doc(2)</w:t>
      </w:r>
      <w:r w:rsidR="00D977EA" w:rsidRPr="00C27DDF">
        <w:rPr>
          <w:snapToGrid w:val="0"/>
          <w:sz w:val="20"/>
          <w:szCs w:val="20"/>
          <w:lang w:val="fr-FR" w:eastAsia="en-US"/>
        </w:rPr>
        <w:t> </w:t>
      </w:r>
      <w:r w:rsidRPr="00C27DDF">
        <w:rPr>
          <w:snapToGrid w:val="0"/>
          <w:sz w:val="20"/>
          <w:szCs w:val="20"/>
          <w:lang w:val="fr-FR" w:eastAsia="en-US"/>
        </w:rPr>
        <w:t>–</w:t>
      </w:r>
      <w:r w:rsidR="00D977EA" w:rsidRPr="00C27DDF">
        <w:rPr>
          <w:snapToGrid w:val="0"/>
          <w:sz w:val="20"/>
          <w:szCs w:val="20"/>
          <w:lang w:val="fr-FR" w:eastAsia="en-US"/>
        </w:rPr>
        <w:t> </w:t>
      </w:r>
      <w:r w:rsidRPr="00C27DDF">
        <w:rPr>
          <w:snapToGrid w:val="0"/>
          <w:sz w:val="20"/>
          <w:szCs w:val="20"/>
          <w:lang w:val="fr-FR" w:eastAsia="en-US"/>
        </w:rPr>
        <w:t>Rapport sur l</w:t>
      </w:r>
      <w:r w:rsidR="00185C47" w:rsidRPr="00C27DDF">
        <w:rPr>
          <w:snapToGrid w:val="0"/>
          <w:sz w:val="20"/>
          <w:szCs w:val="20"/>
          <w:lang w:val="fr-FR" w:eastAsia="en-US"/>
        </w:rPr>
        <w:t>’</w:t>
      </w:r>
      <w:r w:rsidRPr="00C27DDF">
        <w:rPr>
          <w:snapToGrid w:val="0"/>
          <w:sz w:val="20"/>
          <w:szCs w:val="20"/>
          <w:lang w:val="fr-FR" w:eastAsia="en-US"/>
        </w:rPr>
        <w:t>exécution du budget 2020</w:t>
      </w:r>
      <w:r w:rsidR="00D977EA" w:rsidRPr="00C27DDF">
        <w:rPr>
          <w:snapToGrid w:val="0"/>
          <w:sz w:val="20"/>
          <w:szCs w:val="20"/>
          <w:lang w:val="fr-FR" w:eastAsia="en-US"/>
        </w:rPr>
        <w:noBreakHyphen/>
      </w:r>
      <w:r w:rsidRPr="00C27DDF">
        <w:rPr>
          <w:snapToGrid w:val="0"/>
          <w:sz w:val="20"/>
          <w:szCs w:val="20"/>
          <w:lang w:val="fr-FR" w:eastAsia="en-US"/>
        </w:rPr>
        <w:t>2021 (40 C/5) au 31 décembre 2021 et grandes lignes du cadre budgétaire intégré 2022</w:t>
      </w:r>
      <w:r w:rsidR="00D977EA" w:rsidRPr="00C27DDF">
        <w:rPr>
          <w:snapToGrid w:val="0"/>
          <w:sz w:val="20"/>
          <w:szCs w:val="20"/>
          <w:lang w:val="fr-FR" w:eastAsia="en-US"/>
        </w:rPr>
        <w:noBreakHyphen/>
      </w:r>
      <w:r w:rsidRPr="00C27DDF">
        <w:rPr>
          <w:snapToGrid w:val="0"/>
          <w:sz w:val="20"/>
          <w:szCs w:val="20"/>
          <w:lang w:val="fr-FR" w:eastAsia="en-US"/>
        </w:rPr>
        <w:t>2023,</w:t>
      </w:r>
    </w:p>
    <w:p w14:paraId="21015734" w14:textId="7F124C21" w:rsidR="00307999" w:rsidRPr="00C27DDF" w:rsidRDefault="00307999" w:rsidP="00E049F9">
      <w:pPr>
        <w:pStyle w:val="b"/>
        <w:spacing w:line="240" w:lineRule="auto"/>
        <w:rPr>
          <w:rFonts w:eastAsia="Calibri"/>
          <w:snapToGrid w:val="0"/>
          <w:spacing w:val="-2"/>
          <w:sz w:val="20"/>
          <w:szCs w:val="20"/>
          <w:lang w:val="fr-FR" w:eastAsia="en-US"/>
        </w:rPr>
      </w:pPr>
      <w:r w:rsidRPr="00C27DDF">
        <w:rPr>
          <w:snapToGrid w:val="0"/>
          <w:sz w:val="20"/>
          <w:szCs w:val="20"/>
          <w:lang w:val="fr-FR" w:eastAsia="en-US"/>
        </w:rPr>
        <w:t>(ii)</w:t>
      </w:r>
      <w:r w:rsidRPr="00C27DDF">
        <w:rPr>
          <w:snapToGrid w:val="0"/>
          <w:sz w:val="20"/>
          <w:szCs w:val="20"/>
          <w:lang w:val="fr-FR" w:eastAsia="en-US"/>
        </w:rPr>
        <w:tab/>
      </w:r>
      <w:r w:rsidRPr="00C27DDF">
        <w:rPr>
          <w:snapToGrid w:val="0"/>
          <w:spacing w:val="-2"/>
          <w:sz w:val="20"/>
          <w:szCs w:val="20"/>
          <w:lang w:val="fr-FR" w:eastAsia="en-US"/>
        </w:rPr>
        <w:t>IOC/EC-55/3.1.Doc(3)</w:t>
      </w:r>
      <w:r w:rsidR="00D977EA" w:rsidRPr="00C27DDF">
        <w:rPr>
          <w:snapToGrid w:val="0"/>
          <w:spacing w:val="-2"/>
          <w:sz w:val="20"/>
          <w:szCs w:val="20"/>
          <w:lang w:val="fr-FR" w:eastAsia="en-US"/>
        </w:rPr>
        <w:t> </w:t>
      </w:r>
      <w:r w:rsidRPr="00C27DDF">
        <w:rPr>
          <w:snapToGrid w:val="0"/>
          <w:spacing w:val="-2"/>
          <w:sz w:val="20"/>
          <w:szCs w:val="20"/>
          <w:lang w:val="fr-FR" w:eastAsia="en-US"/>
        </w:rPr>
        <w:t>–</w:t>
      </w:r>
      <w:r w:rsidR="00D977EA" w:rsidRPr="00C27DDF">
        <w:rPr>
          <w:snapToGrid w:val="0"/>
          <w:spacing w:val="-2"/>
          <w:sz w:val="20"/>
          <w:szCs w:val="20"/>
          <w:lang w:val="fr-FR" w:eastAsia="en-US"/>
        </w:rPr>
        <w:t> </w:t>
      </w:r>
      <w:r w:rsidRPr="00C27DDF">
        <w:rPr>
          <w:snapToGrid w:val="0"/>
          <w:spacing w:val="-2"/>
          <w:sz w:val="20"/>
          <w:szCs w:val="20"/>
          <w:lang w:val="fr-FR" w:eastAsia="en-US"/>
        </w:rPr>
        <w:t>Situation financière du Compte spécial de la COI à la fin de</w:t>
      </w:r>
      <w:r w:rsidR="00D977EA" w:rsidRPr="00C27DDF">
        <w:rPr>
          <w:snapToGrid w:val="0"/>
          <w:spacing w:val="-2"/>
          <w:sz w:val="20"/>
          <w:szCs w:val="20"/>
          <w:lang w:val="fr-FR" w:eastAsia="en-US"/>
        </w:rPr>
        <w:t> </w:t>
      </w:r>
      <w:r w:rsidRPr="00C27DDF">
        <w:rPr>
          <w:snapToGrid w:val="0"/>
          <w:spacing w:val="-2"/>
          <w:sz w:val="20"/>
          <w:szCs w:val="20"/>
          <w:lang w:val="fr-FR" w:eastAsia="en-US"/>
        </w:rPr>
        <w:t>2021 et prévisions pour 2022</w:t>
      </w:r>
      <w:r w:rsidR="00D977EA" w:rsidRPr="00C27DDF">
        <w:rPr>
          <w:snapToGrid w:val="0"/>
          <w:spacing w:val="-2"/>
          <w:sz w:val="20"/>
          <w:szCs w:val="20"/>
          <w:lang w:val="fr-FR" w:eastAsia="en-US"/>
        </w:rPr>
        <w:noBreakHyphen/>
      </w:r>
      <w:r w:rsidRPr="00C27DDF">
        <w:rPr>
          <w:snapToGrid w:val="0"/>
          <w:spacing w:val="-2"/>
          <w:sz w:val="20"/>
          <w:szCs w:val="20"/>
          <w:lang w:val="fr-FR" w:eastAsia="en-US"/>
        </w:rPr>
        <w:t>2023,</w:t>
      </w:r>
    </w:p>
    <w:p w14:paraId="4B7B171E" w14:textId="39422761" w:rsidR="00307999" w:rsidRPr="00C27DDF" w:rsidRDefault="00307999" w:rsidP="00E049F9">
      <w:pPr>
        <w:pStyle w:val="b"/>
        <w:spacing w:line="240" w:lineRule="auto"/>
        <w:rPr>
          <w:rFonts w:eastAsia="Calibri"/>
          <w:snapToGrid w:val="0"/>
          <w:sz w:val="20"/>
          <w:szCs w:val="20"/>
          <w:lang w:val="fr-FR" w:eastAsia="en-US"/>
        </w:rPr>
      </w:pPr>
      <w:r w:rsidRPr="00C27DDF">
        <w:rPr>
          <w:snapToGrid w:val="0"/>
          <w:sz w:val="20"/>
          <w:szCs w:val="20"/>
          <w:lang w:val="fr-FR" w:eastAsia="en-US"/>
        </w:rPr>
        <w:t>(iii)</w:t>
      </w:r>
      <w:r w:rsidRPr="00C27DDF">
        <w:rPr>
          <w:snapToGrid w:val="0"/>
          <w:sz w:val="20"/>
          <w:szCs w:val="20"/>
          <w:lang w:val="fr-FR" w:eastAsia="en-US"/>
        </w:rPr>
        <w:tab/>
        <w:t>IOC/EC-55/5.1.Doc(1)</w:t>
      </w:r>
      <w:r w:rsidR="00D977EA" w:rsidRPr="00C27DDF">
        <w:rPr>
          <w:snapToGrid w:val="0"/>
          <w:sz w:val="20"/>
          <w:szCs w:val="20"/>
          <w:lang w:val="fr-FR" w:eastAsia="en-US"/>
        </w:rPr>
        <w:t> </w:t>
      </w:r>
      <w:r w:rsidRPr="00C27DDF">
        <w:rPr>
          <w:snapToGrid w:val="0"/>
          <w:sz w:val="20"/>
          <w:szCs w:val="20"/>
          <w:lang w:val="fr-FR" w:eastAsia="en-US"/>
        </w:rPr>
        <w:t>–</w:t>
      </w:r>
      <w:r w:rsidR="00D977EA" w:rsidRPr="00C27DDF">
        <w:rPr>
          <w:snapToGrid w:val="0"/>
          <w:sz w:val="20"/>
          <w:szCs w:val="20"/>
          <w:lang w:val="fr-FR" w:eastAsia="en-US"/>
        </w:rPr>
        <w:t> </w:t>
      </w:r>
      <w:r w:rsidRPr="00C27DDF">
        <w:rPr>
          <w:snapToGrid w:val="0"/>
          <w:sz w:val="20"/>
          <w:szCs w:val="20"/>
          <w:lang w:val="fr-FR" w:eastAsia="en-US"/>
        </w:rPr>
        <w:t>Révision proposée du Règlement intérieur de la COI – Premier projet,</w:t>
      </w:r>
    </w:p>
    <w:p w14:paraId="4C32C0B3" w14:textId="2B611426" w:rsidR="00307999" w:rsidRPr="00C27DDF" w:rsidRDefault="00307999" w:rsidP="00E049F9">
      <w:pPr>
        <w:pStyle w:val="b"/>
        <w:spacing w:line="240" w:lineRule="auto"/>
        <w:rPr>
          <w:rFonts w:eastAsia="Calibri"/>
          <w:snapToGrid w:val="0"/>
          <w:sz w:val="20"/>
          <w:szCs w:val="20"/>
          <w:lang w:val="fr-FR" w:eastAsia="en-US"/>
        </w:rPr>
      </w:pPr>
      <w:r w:rsidRPr="00C27DDF">
        <w:rPr>
          <w:snapToGrid w:val="0"/>
          <w:sz w:val="20"/>
          <w:szCs w:val="20"/>
          <w:lang w:val="fr-FR" w:eastAsia="en-US"/>
        </w:rPr>
        <w:t>(iv)</w:t>
      </w:r>
      <w:r w:rsidRPr="00C27DDF">
        <w:rPr>
          <w:snapToGrid w:val="0"/>
          <w:sz w:val="20"/>
          <w:szCs w:val="20"/>
          <w:lang w:val="fr-FR" w:eastAsia="en-US"/>
        </w:rPr>
        <w:tab/>
        <w:t>IOC/EC-55/5.1.Doc(2)</w:t>
      </w:r>
      <w:r w:rsidR="00D977EA" w:rsidRPr="00C27DDF">
        <w:rPr>
          <w:snapToGrid w:val="0"/>
          <w:sz w:val="20"/>
          <w:szCs w:val="20"/>
          <w:lang w:val="fr-FR" w:eastAsia="en-US"/>
        </w:rPr>
        <w:t> </w:t>
      </w:r>
      <w:r w:rsidRPr="00C27DDF">
        <w:rPr>
          <w:snapToGrid w:val="0"/>
          <w:sz w:val="20"/>
          <w:szCs w:val="20"/>
          <w:lang w:val="fr-FR" w:eastAsia="en-US"/>
        </w:rPr>
        <w:t>–</w:t>
      </w:r>
      <w:r w:rsidR="00D977EA" w:rsidRPr="00C27DDF">
        <w:rPr>
          <w:snapToGrid w:val="0"/>
          <w:sz w:val="20"/>
          <w:szCs w:val="20"/>
          <w:lang w:val="fr-FR" w:eastAsia="en-US"/>
        </w:rPr>
        <w:t> </w:t>
      </w:r>
      <w:r w:rsidRPr="00C27DDF">
        <w:rPr>
          <w:snapToGrid w:val="0"/>
          <w:sz w:val="20"/>
          <w:szCs w:val="20"/>
          <w:lang w:val="fr-FR" w:eastAsia="en-US"/>
        </w:rPr>
        <w:t>Rapport du Président du Groupe consultatif financier intersessions (période intersessions de décembre 2021 à juin 2022),</w:t>
      </w:r>
    </w:p>
    <w:p w14:paraId="521774F5" w14:textId="15145637" w:rsidR="00307999" w:rsidRPr="00C27DDF" w:rsidRDefault="00307999" w:rsidP="00583309">
      <w:pPr>
        <w:numPr>
          <w:ilvl w:val="0"/>
          <w:numId w:val="25"/>
        </w:numPr>
        <w:tabs>
          <w:tab w:val="left" w:pos="-737"/>
          <w:tab w:val="left" w:pos="567"/>
        </w:tabs>
        <w:snapToGrid w:val="0"/>
        <w:spacing w:after="240" w:line="240" w:lineRule="auto"/>
        <w:ind w:left="567" w:hanging="567"/>
        <w:jc w:val="center"/>
        <w:rPr>
          <w:rFonts w:eastAsia="Calibri" w:cs="Arial"/>
          <w:b/>
          <w:snapToGrid w:val="0"/>
          <w:sz w:val="20"/>
          <w:szCs w:val="20"/>
          <w:lang w:val="fr-FR" w:eastAsia="en-US"/>
        </w:rPr>
      </w:pPr>
      <w:r w:rsidRPr="00C27DDF">
        <w:rPr>
          <w:rFonts w:eastAsia="Times New Roman" w:cs="Arial"/>
          <w:b/>
          <w:bCs/>
          <w:snapToGrid w:val="0"/>
          <w:sz w:val="20"/>
          <w:szCs w:val="20"/>
          <w:lang w:val="fr-FR" w:eastAsia="en-US"/>
        </w:rPr>
        <w:t>Rapport sur l</w:t>
      </w:r>
      <w:r w:rsidR="00185C47" w:rsidRPr="00C27DDF">
        <w:rPr>
          <w:rFonts w:eastAsia="Times New Roman" w:cs="Arial"/>
          <w:b/>
          <w:bCs/>
          <w:snapToGrid w:val="0"/>
          <w:sz w:val="20"/>
          <w:szCs w:val="20"/>
          <w:lang w:val="fr-FR" w:eastAsia="en-US"/>
        </w:rPr>
        <w:t>’</w:t>
      </w:r>
      <w:r w:rsidRPr="00C27DDF">
        <w:rPr>
          <w:rFonts w:eastAsia="Times New Roman" w:cs="Arial"/>
          <w:b/>
          <w:bCs/>
          <w:snapToGrid w:val="0"/>
          <w:sz w:val="20"/>
          <w:szCs w:val="20"/>
          <w:lang w:val="fr-FR" w:eastAsia="en-US"/>
        </w:rPr>
        <w:t>exécution du budget 2020-2021 (40 C/5) au 31</w:t>
      </w:r>
      <w:r w:rsidR="00D977EA" w:rsidRPr="00C27DDF">
        <w:rPr>
          <w:rFonts w:eastAsia="Times New Roman" w:cs="Arial"/>
          <w:b/>
          <w:bCs/>
          <w:snapToGrid w:val="0"/>
          <w:sz w:val="20"/>
          <w:szCs w:val="20"/>
          <w:lang w:val="fr-FR" w:eastAsia="en-US"/>
        </w:rPr>
        <w:t> </w:t>
      </w:r>
      <w:r w:rsidRPr="00C27DDF">
        <w:rPr>
          <w:rFonts w:eastAsia="Times New Roman" w:cs="Arial"/>
          <w:b/>
          <w:bCs/>
          <w:snapToGrid w:val="0"/>
          <w:sz w:val="20"/>
          <w:szCs w:val="20"/>
          <w:lang w:val="fr-FR" w:eastAsia="en-US"/>
        </w:rPr>
        <w:t xml:space="preserve">décembre 2021 </w:t>
      </w:r>
      <w:r w:rsidRPr="00C27DDF">
        <w:rPr>
          <w:rFonts w:eastAsia="Times New Roman" w:cs="Arial"/>
          <w:b/>
          <w:bCs/>
          <w:snapToGrid w:val="0"/>
          <w:sz w:val="20"/>
          <w:szCs w:val="20"/>
          <w:lang w:val="fr-FR" w:eastAsia="en-US"/>
        </w:rPr>
        <w:br/>
        <w:t>et grandes lignes du cadre budgétaire intégré 2022-2023</w:t>
      </w:r>
    </w:p>
    <w:p w14:paraId="68EEC45A" w14:textId="7D6C0A6E"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Confirme</w:t>
      </w:r>
      <w:r w:rsidRPr="00C27DDF">
        <w:rPr>
          <w:rFonts w:eastAsia="Times New Roman" w:cs="Arial"/>
          <w:snapToGrid w:val="0"/>
          <w:sz w:val="20"/>
          <w:szCs w:val="20"/>
          <w:lang w:val="fr-FR" w:eastAsia="en-US"/>
        </w:rPr>
        <w:t xml:space="preserve"> que le budget de la COI pour 2020-2021, tel que présenté dans la Partie I du document IOC/EC</w:t>
      </w:r>
      <w:r w:rsidR="00D977EA"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55/3.1.Doc(2), a été exécuté conformément au Programme et budget approuvés pour 2020</w:t>
      </w:r>
      <w:r w:rsidR="00D977EA"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 xml:space="preserve">2021 </w:t>
      </w:r>
      <w:r w:rsidRPr="00C27DDF">
        <w:rPr>
          <w:rFonts w:eastAsia="Times New Roman" w:cs="Arial"/>
          <w:snapToGrid w:val="0"/>
          <w:sz w:val="20"/>
          <w:szCs w:val="20"/>
          <w:lang w:val="fr-FR" w:eastAsia="en-US"/>
        </w:rPr>
        <w:lastRenderedPageBreak/>
        <w:t>(40 C/5), y compris aux crédits budgétaires ajustés pour le Compte spécial de la</w:t>
      </w:r>
      <w:r w:rsidR="00D977EA" w:rsidRPr="00C27DDF">
        <w:rPr>
          <w:rFonts w:eastAsia="Times New Roman" w:cs="Arial"/>
          <w:snapToGrid w:val="0"/>
          <w:sz w:val="20"/>
          <w:szCs w:val="20"/>
          <w:lang w:val="fr-FR" w:eastAsia="en-US"/>
        </w:rPr>
        <w:t> </w:t>
      </w:r>
      <w:r w:rsidRPr="00C27DDF">
        <w:rPr>
          <w:rFonts w:eastAsia="Times New Roman" w:cs="Arial"/>
          <w:snapToGrid w:val="0"/>
          <w:sz w:val="20"/>
          <w:szCs w:val="20"/>
          <w:lang w:val="fr-FR" w:eastAsia="en-US"/>
        </w:rPr>
        <w:t>COI tels qu</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approuvés par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 COI à sa 31</w:t>
      </w:r>
      <w:r w:rsidRPr="00C27DDF">
        <w:rPr>
          <w:rFonts w:eastAsia="Times New Roman" w:cs="Arial"/>
          <w:snapToGrid w:val="0"/>
          <w:sz w:val="20"/>
          <w:szCs w:val="20"/>
          <w:vertAlign w:val="superscript"/>
          <w:lang w:val="fr-FR" w:eastAsia="en-US"/>
        </w:rPr>
        <w:t>e</w:t>
      </w:r>
      <w:r w:rsidRPr="00C27DDF">
        <w:rPr>
          <w:rFonts w:eastAsia="Times New Roman" w:cs="Arial"/>
          <w:snapToGrid w:val="0"/>
          <w:sz w:val="20"/>
          <w:szCs w:val="20"/>
          <w:lang w:val="fr-FR" w:eastAsia="en-US"/>
        </w:rPr>
        <w:t> session (IOC/A</w:t>
      </w:r>
      <w:r w:rsidR="00D977EA"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31/3.2.Doc(3)) dans sa résolution A</w:t>
      </w:r>
      <w:r w:rsidR="00D977EA"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31/2 ;</w:t>
      </w:r>
    </w:p>
    <w:p w14:paraId="2AEF995F" w14:textId="379B539D"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Constate</w:t>
      </w:r>
      <w:r w:rsidRPr="00C27DDF">
        <w:rPr>
          <w:rFonts w:eastAsia="Times New Roman" w:cs="Arial"/>
          <w:snapToGrid w:val="0"/>
          <w:sz w:val="20"/>
          <w:szCs w:val="20"/>
          <w:lang w:val="fr-FR" w:eastAsia="en-US"/>
        </w:rPr>
        <w:t xml:space="preserve"> que les objectifs de mobilisation de ressources extrabudgétaires fixés pour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exercice 2020</w:t>
      </w:r>
      <w:r w:rsidR="00D977EA"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2021 ont été atteints à hauteur de 92 % dans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ensemble, mais avec des écarts considérables entre les fonctions de la Commission ;</w:t>
      </w:r>
    </w:p>
    <w:p w14:paraId="44DBA1D6" w14:textId="77777777"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Remercie</w:t>
      </w:r>
      <w:r w:rsidRPr="00C27DDF">
        <w:rPr>
          <w:rFonts w:eastAsia="Times New Roman" w:cs="Arial"/>
          <w:snapToGrid w:val="0"/>
          <w:sz w:val="20"/>
          <w:szCs w:val="20"/>
          <w:lang w:val="fr-FR" w:eastAsia="en-US"/>
        </w:rPr>
        <w:t xml:space="preserve"> les États membres qui ont fourni des ressources extrabudgétaires et des contributions en nature pour la mise en œuvre du programme 2020-2021 ;</w:t>
      </w:r>
    </w:p>
    <w:p w14:paraId="38DC5DCB" w14:textId="0BA3FE72"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Exprime sa satisfaction</w:t>
      </w:r>
      <w:r w:rsidRPr="00C27DDF">
        <w:rPr>
          <w:rFonts w:eastAsia="Times New Roman" w:cs="Arial"/>
          <w:snapToGrid w:val="0"/>
          <w:sz w:val="20"/>
          <w:szCs w:val="20"/>
          <w:lang w:val="fr-FR" w:eastAsia="en-US"/>
        </w:rPr>
        <w:t xml:space="preserve"> quant au fait que le cadre budgétaire intégré pour 2022-2023 approuvé par la Conférence générale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UNESCO à sa 41</w:t>
      </w:r>
      <w:r w:rsidRPr="00C27DDF">
        <w:rPr>
          <w:rFonts w:eastAsia="Times New Roman" w:cs="Arial"/>
          <w:snapToGrid w:val="0"/>
          <w:sz w:val="20"/>
          <w:szCs w:val="20"/>
          <w:vertAlign w:val="superscript"/>
          <w:lang w:val="fr-FR" w:eastAsia="en-US"/>
        </w:rPr>
        <w:t>e</w:t>
      </w:r>
      <w:r w:rsidRPr="00C27DDF">
        <w:rPr>
          <w:rFonts w:eastAsia="Times New Roman" w:cs="Arial"/>
          <w:snapToGrid w:val="0"/>
          <w:sz w:val="20"/>
          <w:szCs w:val="20"/>
          <w:lang w:val="fr-FR" w:eastAsia="en-US"/>
        </w:rPr>
        <w:t> session et présenté dans la Partie II du document</w:t>
      </w:r>
      <w:r w:rsidR="00CE6450" w:rsidRPr="00C27DDF">
        <w:rPr>
          <w:rFonts w:eastAsia="Times New Roman" w:cs="Arial"/>
          <w:snapToGrid w:val="0"/>
          <w:sz w:val="20"/>
          <w:szCs w:val="20"/>
          <w:lang w:val="fr-FR" w:eastAsia="en-US"/>
        </w:rPr>
        <w:t xml:space="preserve"> </w:t>
      </w:r>
      <w:r w:rsidRPr="00C27DDF">
        <w:rPr>
          <w:rFonts w:eastAsia="Times New Roman" w:cs="Arial"/>
          <w:snapToGrid w:val="0"/>
          <w:sz w:val="20"/>
          <w:szCs w:val="20"/>
          <w:lang w:val="fr-FR" w:eastAsia="en-US"/>
        </w:rPr>
        <w:t>IOC/EC</w:t>
      </w:r>
      <w:r w:rsidR="00CE6450"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55/3.1.Doc(2) est conforme aux allocations budgétaires approuvées par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w:t>
      </w:r>
      <w:r w:rsidR="00CE6450" w:rsidRPr="00C27DDF">
        <w:rPr>
          <w:rFonts w:eastAsia="Times New Roman" w:cs="Arial"/>
          <w:snapToGrid w:val="0"/>
          <w:sz w:val="20"/>
          <w:szCs w:val="20"/>
          <w:lang w:val="fr-FR" w:eastAsia="en-US"/>
        </w:rPr>
        <w:t> </w:t>
      </w:r>
      <w:r w:rsidRPr="00C27DDF">
        <w:rPr>
          <w:rFonts w:eastAsia="Times New Roman" w:cs="Arial"/>
          <w:snapToGrid w:val="0"/>
          <w:sz w:val="20"/>
          <w:szCs w:val="20"/>
          <w:lang w:val="fr-FR" w:eastAsia="en-US"/>
        </w:rPr>
        <w:t>COI à sa 31</w:t>
      </w:r>
      <w:r w:rsidRPr="00C27DDF">
        <w:rPr>
          <w:rFonts w:eastAsia="Times New Roman" w:cs="Arial"/>
          <w:snapToGrid w:val="0"/>
          <w:sz w:val="20"/>
          <w:szCs w:val="20"/>
          <w:vertAlign w:val="superscript"/>
          <w:lang w:val="fr-FR" w:eastAsia="en-US"/>
        </w:rPr>
        <w:t>e</w:t>
      </w:r>
      <w:r w:rsidRPr="00C27DDF">
        <w:rPr>
          <w:rFonts w:eastAsia="Times New Roman" w:cs="Arial"/>
          <w:snapToGrid w:val="0"/>
          <w:sz w:val="20"/>
          <w:szCs w:val="20"/>
          <w:lang w:val="fr-FR" w:eastAsia="en-US"/>
        </w:rPr>
        <w:t> session (IOC/A</w:t>
      </w:r>
      <w:r w:rsidR="00CE6450"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31/4.2.Doc) dans sa résolution A</w:t>
      </w:r>
      <w:r w:rsidR="00CE6450"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31/2 ;</w:t>
      </w:r>
    </w:p>
    <w:p w14:paraId="7907006C" w14:textId="64D622C5"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Prend acte</w:t>
      </w:r>
      <w:r w:rsidRPr="00C27DDF">
        <w:rPr>
          <w:rFonts w:eastAsia="Times New Roman" w:cs="Arial"/>
          <w:snapToGrid w:val="0"/>
          <w:sz w:val="20"/>
          <w:szCs w:val="20"/>
          <w:lang w:val="fr-FR" w:eastAsia="en-US"/>
        </w:rPr>
        <w:t xml:space="preserve"> des informations sur la situation financière du Compte spécial de la COI à la fin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exercice 2021 et des prévisions pour 2022</w:t>
      </w:r>
      <w:r w:rsidR="009615E0"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2023, telles qu</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elles figurent dans le document</w:t>
      </w:r>
      <w:r w:rsidR="00C6166F" w:rsidRPr="00C27DDF">
        <w:rPr>
          <w:rFonts w:eastAsia="Times New Roman" w:cs="Arial"/>
          <w:snapToGrid w:val="0"/>
          <w:sz w:val="20"/>
          <w:szCs w:val="20"/>
          <w:lang w:val="fr-FR" w:eastAsia="en-US"/>
        </w:rPr>
        <w:t xml:space="preserve"> </w:t>
      </w:r>
      <w:r w:rsidRPr="00C27DDF">
        <w:rPr>
          <w:rFonts w:eastAsia="Times New Roman" w:cs="Arial"/>
          <w:snapToGrid w:val="0"/>
          <w:sz w:val="20"/>
          <w:szCs w:val="20"/>
          <w:lang w:val="fr-FR" w:eastAsia="en-US"/>
        </w:rPr>
        <w:t>IOC/EC</w:t>
      </w:r>
      <w:r w:rsidR="009615E0"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55/3.1.Doc(3) ;</w:t>
      </w:r>
    </w:p>
    <w:p w14:paraId="1CA81A9C" w14:textId="6850B45C"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Approuve</w:t>
      </w:r>
      <w:r w:rsidRPr="00C27DDF">
        <w:rPr>
          <w:rFonts w:eastAsia="Times New Roman" w:cs="Arial"/>
          <w:snapToGrid w:val="0"/>
          <w:sz w:val="20"/>
          <w:szCs w:val="20"/>
          <w:lang w:val="fr-FR" w:eastAsia="en-US"/>
        </w:rPr>
        <w:t xml:space="preserve"> les crédits budgétaires révisés pour 2022</w:t>
      </w:r>
      <w:r w:rsidR="009615E0"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2023, tels qu</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ils figurent au tableau 1 du document IOC/EC-55/3.1.Doc(3) ;</w:t>
      </w:r>
    </w:p>
    <w:p w14:paraId="78119162" w14:textId="77777777"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Encourage</w:t>
      </w:r>
      <w:r w:rsidRPr="00C27DDF">
        <w:rPr>
          <w:rFonts w:eastAsia="Times New Roman" w:cs="Arial"/>
          <w:snapToGrid w:val="0"/>
          <w:sz w:val="20"/>
          <w:szCs w:val="20"/>
          <w:lang w:val="fr-FR" w:eastAsia="en-US"/>
        </w:rPr>
        <w:t xml:space="preserve"> tous les États membres à fournir des contributions volontaires pour assurer la pleine réalisation des objectifs de mobilisation de ressources extrabudgétaires convenus collectivement pour 2022-2023, de préférence au Compte spécial de la COI ;</w:t>
      </w:r>
    </w:p>
    <w:p w14:paraId="55035E14" w14:textId="58D0413F" w:rsidR="00307999" w:rsidRPr="00C27DDF" w:rsidRDefault="00307999" w:rsidP="00307999">
      <w:pPr>
        <w:snapToGrid w:val="0"/>
        <w:spacing w:after="240" w:line="240" w:lineRule="auto"/>
        <w:jc w:val="both"/>
        <w:rPr>
          <w:rFonts w:eastAsia="Calibri" w:cs="Arial"/>
          <w:b/>
          <w:bCs/>
          <w:snapToGrid w:val="0"/>
          <w:sz w:val="20"/>
          <w:szCs w:val="20"/>
          <w:lang w:val="fr-FR" w:eastAsia="en-US"/>
        </w:rPr>
      </w:pPr>
      <w:r w:rsidRPr="00C27DDF">
        <w:rPr>
          <w:rFonts w:eastAsia="Times New Roman" w:cs="Arial"/>
          <w:snapToGrid w:val="0"/>
          <w:sz w:val="20"/>
          <w:szCs w:val="20"/>
          <w:u w:val="single"/>
          <w:lang w:val="fr-FR" w:eastAsia="en-US"/>
        </w:rPr>
        <w:t>Prie instamment</w:t>
      </w:r>
      <w:r w:rsidRPr="00C27DDF">
        <w:rPr>
          <w:rFonts w:eastAsia="Times New Roman" w:cs="Arial"/>
          <w:snapToGrid w:val="0"/>
          <w:sz w:val="20"/>
          <w:szCs w:val="20"/>
          <w:lang w:val="fr-FR" w:eastAsia="en-US"/>
        </w:rPr>
        <w:t xml:space="preserve"> le Secrétaire exécutif de la COI de présenter d</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ici</w:t>
      </w:r>
      <w:r w:rsidR="009615E0" w:rsidRPr="00C27DDF">
        <w:rPr>
          <w:rFonts w:eastAsia="Times New Roman" w:cs="Arial"/>
          <w:snapToGrid w:val="0"/>
          <w:sz w:val="20"/>
          <w:szCs w:val="20"/>
          <w:lang w:val="fr-FR" w:eastAsia="en-US"/>
        </w:rPr>
        <w:t xml:space="preserve"> à</w:t>
      </w:r>
      <w:r w:rsidRPr="00C27DDF">
        <w:rPr>
          <w:rFonts w:eastAsia="Times New Roman" w:cs="Arial"/>
          <w:snapToGrid w:val="0"/>
          <w:sz w:val="20"/>
          <w:szCs w:val="20"/>
          <w:lang w:val="fr-FR" w:eastAsia="en-US"/>
        </w:rPr>
        <w:t xml:space="preserve"> septembre 2022 une estimation du budget, y compris des besoins en ressources humaines, nécessaire pour exécuter dans la durée les programmes fondamentaux de la COI et développer les activités de la Commission en réponse au nombre croissant de demandes des États membres et d</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autres parties prenantes</w:t>
      </w:r>
      <w:r w:rsidR="00EF7F7A"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 xml:space="preserve"> comme évoqué dans la résolution XXX-3 de la COI, ainsi que de la communiquer à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ensemble des États membres de la COI par lettre circulaire ;</w:t>
      </w:r>
    </w:p>
    <w:p w14:paraId="7D3CFA4E" w14:textId="3B9B1DCB"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Prie également</w:t>
      </w:r>
      <w:r w:rsidRPr="00C27DDF">
        <w:rPr>
          <w:rFonts w:eastAsia="Times New Roman" w:cs="Arial"/>
          <w:snapToGrid w:val="0"/>
          <w:sz w:val="20"/>
          <w:szCs w:val="20"/>
          <w:lang w:val="fr-FR" w:eastAsia="en-US"/>
        </w:rPr>
        <w:t xml:space="preserve"> le Secrétaire exécutif de la COI de poursuivre ses efforts pour obtenir de nouvelles contributions volontaires, y compris de donateurs du secteur privé et d</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autres partenaires, ainsi que</w:t>
      </w:r>
      <w:r w:rsidR="00EF7F7A" w:rsidRPr="00C27DDF">
        <w:rPr>
          <w:rFonts w:eastAsia="Times New Roman" w:cs="Arial"/>
          <w:snapToGrid w:val="0"/>
          <w:sz w:val="20"/>
          <w:szCs w:val="20"/>
          <w:lang w:val="fr-FR" w:eastAsia="en-US"/>
        </w:rPr>
        <w:t> </w:t>
      </w:r>
      <w:r w:rsidRPr="00C27DDF">
        <w:rPr>
          <w:rFonts w:eastAsia="Times New Roman" w:cs="Arial"/>
          <w:snapToGrid w:val="0"/>
          <w:sz w:val="20"/>
          <w:szCs w:val="20"/>
          <w:lang w:val="fr-FR" w:eastAsia="en-US"/>
        </w:rPr>
        <w:t>pour parvenir à la mise en œuvre intégrale des objectifs programmatiques de la Commission pour</w:t>
      </w:r>
      <w:r w:rsidR="00EF7F7A" w:rsidRPr="00C27DDF">
        <w:rPr>
          <w:rFonts w:eastAsia="Times New Roman" w:cs="Arial"/>
          <w:snapToGrid w:val="0"/>
          <w:sz w:val="20"/>
          <w:szCs w:val="20"/>
          <w:lang w:val="fr-FR" w:eastAsia="en-US"/>
        </w:rPr>
        <w:t> </w:t>
      </w:r>
      <w:r w:rsidRPr="00C27DDF">
        <w:rPr>
          <w:rFonts w:eastAsia="Times New Roman" w:cs="Arial"/>
          <w:snapToGrid w:val="0"/>
          <w:sz w:val="20"/>
          <w:szCs w:val="20"/>
          <w:lang w:val="fr-FR" w:eastAsia="en-US"/>
        </w:rPr>
        <w:t>2022</w:t>
      </w:r>
      <w:r w:rsidR="00EF7F7A"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2023 ;</w:t>
      </w:r>
    </w:p>
    <w:p w14:paraId="275B88C2" w14:textId="77777777" w:rsidR="00307999" w:rsidRPr="00C27DDF" w:rsidRDefault="00307999" w:rsidP="00583309">
      <w:pPr>
        <w:numPr>
          <w:ilvl w:val="0"/>
          <w:numId w:val="25"/>
        </w:numPr>
        <w:tabs>
          <w:tab w:val="left" w:pos="-737"/>
          <w:tab w:val="left" w:pos="567"/>
        </w:tabs>
        <w:snapToGrid w:val="0"/>
        <w:spacing w:after="240" w:line="240" w:lineRule="auto"/>
        <w:ind w:left="567" w:hanging="567"/>
        <w:jc w:val="center"/>
        <w:rPr>
          <w:rFonts w:eastAsia="Calibri" w:cs="Arial"/>
          <w:b/>
          <w:snapToGrid w:val="0"/>
          <w:sz w:val="20"/>
          <w:szCs w:val="20"/>
          <w:lang w:val="fr-FR" w:eastAsia="en-US"/>
        </w:rPr>
      </w:pPr>
      <w:r w:rsidRPr="00C27DDF">
        <w:rPr>
          <w:rFonts w:eastAsia="Times New Roman" w:cs="Arial"/>
          <w:b/>
          <w:bCs/>
          <w:snapToGrid w:val="0"/>
          <w:sz w:val="20"/>
          <w:szCs w:val="20"/>
          <w:lang w:val="fr-FR" w:eastAsia="en-US"/>
        </w:rPr>
        <w:t>Gouvernance et méthodes de travail</w:t>
      </w:r>
    </w:p>
    <w:p w14:paraId="7D9A4F38" w14:textId="77777777" w:rsidR="00307999" w:rsidRPr="00C27DDF" w:rsidRDefault="00307999" w:rsidP="00583309">
      <w:pPr>
        <w:numPr>
          <w:ilvl w:val="0"/>
          <w:numId w:val="24"/>
        </w:numPr>
        <w:tabs>
          <w:tab w:val="left" w:pos="567"/>
        </w:tabs>
        <w:snapToGrid w:val="0"/>
        <w:spacing w:after="240" w:line="240" w:lineRule="auto"/>
        <w:ind w:left="567" w:hanging="567"/>
        <w:jc w:val="center"/>
        <w:rPr>
          <w:rFonts w:eastAsia="Calibri" w:cs="Arial"/>
          <w:bCs/>
          <w:snapToGrid w:val="0"/>
          <w:sz w:val="20"/>
          <w:szCs w:val="20"/>
          <w:u w:val="single"/>
          <w:lang w:val="fr-FR" w:eastAsia="en-US"/>
        </w:rPr>
      </w:pPr>
      <w:r w:rsidRPr="00C27DDF">
        <w:rPr>
          <w:rFonts w:eastAsia="Times New Roman" w:cs="Arial"/>
          <w:snapToGrid w:val="0"/>
          <w:sz w:val="20"/>
          <w:szCs w:val="20"/>
          <w:u w:val="single"/>
          <w:lang w:val="fr-FR" w:eastAsia="en-US"/>
        </w:rPr>
        <w:t>Révision du Règlement intérieur de la COI</w:t>
      </w:r>
    </w:p>
    <w:p w14:paraId="23DE01E5" w14:textId="0293AF6E"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Rappelle</w:t>
      </w:r>
      <w:r w:rsidRPr="00C27DDF">
        <w:rPr>
          <w:rFonts w:eastAsia="Times New Roman" w:cs="Arial"/>
          <w:snapToGrid w:val="0"/>
          <w:sz w:val="20"/>
          <w:szCs w:val="20"/>
          <w:lang w:val="fr-FR" w:eastAsia="en-US"/>
        </w:rPr>
        <w:t xml:space="preserve"> que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 COI, à sa 31</w:t>
      </w:r>
      <w:r w:rsidRPr="00C27DDF">
        <w:rPr>
          <w:rFonts w:eastAsia="Times New Roman" w:cs="Arial"/>
          <w:snapToGrid w:val="0"/>
          <w:sz w:val="20"/>
          <w:szCs w:val="20"/>
          <w:vertAlign w:val="superscript"/>
          <w:lang w:val="fr-FR" w:eastAsia="en-US"/>
        </w:rPr>
        <w:t>e</w:t>
      </w:r>
      <w:r w:rsidRPr="00C27DDF">
        <w:rPr>
          <w:rFonts w:eastAsia="Times New Roman" w:cs="Arial"/>
          <w:snapToGrid w:val="0"/>
          <w:sz w:val="20"/>
          <w:szCs w:val="20"/>
          <w:lang w:val="fr-FR" w:eastAsia="en-US"/>
        </w:rPr>
        <w:t> session, par le biais de sa résolution A</w:t>
      </w:r>
      <w:r w:rsidR="00BE506E"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31/2, a prié le Secrétaire exécutif de la COI de préparer, en consultation avec le Conseiller juridique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UNESCO et le Groupe consultatif financier intersessions (IFAG), une proposition préliminaire tendant à établir deux documents révisés,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un concernant le Règlement intérieur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 COI et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autre le Règlement intérieur du Conseil exécutif de la Commission, en apportant les éclaircissements nécessaires et en harmonisant les différentes versions linguistiques, pour examen et adoption par ces deux organes ;</w:t>
      </w:r>
    </w:p>
    <w:p w14:paraId="16FB6D0F" w14:textId="4F546F28" w:rsidR="00307999" w:rsidRPr="00C27DDF" w:rsidRDefault="00307999" w:rsidP="00307999">
      <w:pPr>
        <w:snapToGrid w:val="0"/>
        <w:spacing w:after="24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Reconnaît</w:t>
      </w:r>
      <w:r w:rsidRPr="00C27DDF">
        <w:rPr>
          <w:rFonts w:eastAsia="Times New Roman" w:cs="Arial"/>
          <w:snapToGrid w:val="0"/>
          <w:sz w:val="20"/>
          <w:szCs w:val="20"/>
          <w:lang w:val="fr-FR" w:eastAsia="en-US"/>
        </w:rPr>
        <w:t xml:space="preserve"> que, après un examen plus approfondi de la question par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Office du Conseiller juridique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UNESCO et le Groupe consultatif financier intersessions (IFAG), la préparation de ces deux règlements intérieurs distincts représente un exercice plus ardu qu</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il ne le paraissait de prime abord ;</w:t>
      </w:r>
    </w:p>
    <w:p w14:paraId="46939B23" w14:textId="499D35D0" w:rsidR="00307999" w:rsidRPr="00C27DDF" w:rsidRDefault="00307999" w:rsidP="00307999">
      <w:pPr>
        <w:snapToGrid w:val="0"/>
        <w:spacing w:after="240" w:line="240" w:lineRule="auto"/>
        <w:jc w:val="both"/>
        <w:rPr>
          <w:rFonts w:eastAsia="Times New Roman" w:cs="Arial"/>
          <w:iCs/>
          <w:snapToGrid w:val="0"/>
          <w:sz w:val="20"/>
          <w:szCs w:val="20"/>
          <w:lang w:val="fr-FR" w:eastAsia="en-US"/>
        </w:rPr>
      </w:pPr>
      <w:r w:rsidRPr="00C27DDF">
        <w:rPr>
          <w:rFonts w:eastAsia="Times New Roman" w:cs="Arial"/>
          <w:snapToGrid w:val="0"/>
          <w:sz w:val="20"/>
          <w:szCs w:val="20"/>
          <w:u w:val="single"/>
          <w:lang w:val="fr-FR" w:eastAsia="en-US"/>
        </w:rPr>
        <w:t>Convient</w:t>
      </w:r>
      <w:r w:rsidRPr="00C27DDF">
        <w:rPr>
          <w:rFonts w:eastAsia="Times New Roman" w:cs="Arial"/>
          <w:snapToGrid w:val="0"/>
          <w:sz w:val="20"/>
          <w:szCs w:val="20"/>
          <w:lang w:val="fr-FR" w:eastAsia="en-US"/>
        </w:rPr>
        <w:t xml:space="preserve"> que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élaboration de deux règlements intérieurs distincts pour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et le Conseil exécutif de la COI doit être évaluée en tenant compte des contraintes statutaires et notamment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article 6.B.3 des Statuts de la COI, selon lequel «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fixe le Règlement intérieur de la Commission » ;</w:t>
      </w:r>
    </w:p>
    <w:p w14:paraId="27B35A85" w14:textId="2C7B0D46" w:rsidR="00307999" w:rsidRPr="00C27DDF" w:rsidRDefault="00307999" w:rsidP="00307999">
      <w:pPr>
        <w:snapToGrid w:val="0"/>
        <w:spacing w:after="240" w:line="240" w:lineRule="auto"/>
        <w:jc w:val="both"/>
        <w:rPr>
          <w:rFonts w:eastAsia="Times New Roman" w:cs="Arial"/>
          <w:iCs/>
          <w:snapToGrid w:val="0"/>
          <w:sz w:val="20"/>
          <w:szCs w:val="20"/>
          <w:lang w:val="fr-FR" w:eastAsia="en-US"/>
        </w:rPr>
      </w:pPr>
      <w:r w:rsidRPr="00C27DDF">
        <w:rPr>
          <w:rFonts w:eastAsia="Times New Roman" w:cs="Arial"/>
          <w:snapToGrid w:val="0"/>
          <w:sz w:val="20"/>
          <w:szCs w:val="20"/>
          <w:u w:val="single"/>
          <w:lang w:val="fr-FR" w:eastAsia="en-US"/>
        </w:rPr>
        <w:t>Accueille favorablement</w:t>
      </w:r>
      <w:r w:rsidRPr="00C27DDF">
        <w:rPr>
          <w:rFonts w:eastAsia="Times New Roman" w:cs="Arial"/>
          <w:snapToGrid w:val="0"/>
          <w:sz w:val="20"/>
          <w:szCs w:val="20"/>
          <w:lang w:val="fr-FR" w:eastAsia="en-US"/>
        </w:rPr>
        <w:t xml:space="preserve"> la proposition contenue dans le document IOC/EC</w:t>
      </w:r>
      <w:r w:rsidRPr="00C27DDF">
        <w:rPr>
          <w:rFonts w:eastAsia="Times New Roman" w:cs="Arial"/>
          <w:snapToGrid w:val="0"/>
          <w:sz w:val="20"/>
          <w:szCs w:val="20"/>
          <w:lang w:val="fr-FR" w:eastAsia="en-US"/>
        </w:rPr>
        <w:noBreakHyphen/>
        <w:t>55/5.1.Doc(1), laquelle respecte le souhait des États membres de s</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abstenir de toute révision substantielle du Règlement intérieur en le réorganisant plutôt qu</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en le révisant véritablement ;</w:t>
      </w:r>
    </w:p>
    <w:p w14:paraId="26A45AC3" w14:textId="099EBA98" w:rsidR="00307999" w:rsidRPr="00C27DDF" w:rsidRDefault="00307999" w:rsidP="00307999">
      <w:pPr>
        <w:keepNext/>
        <w:snapToGrid w:val="0"/>
        <w:spacing w:after="240" w:line="240" w:lineRule="auto"/>
        <w:jc w:val="both"/>
        <w:rPr>
          <w:rFonts w:eastAsia="Times New Roman" w:cs="Arial"/>
          <w:iCs/>
          <w:snapToGrid w:val="0"/>
          <w:sz w:val="20"/>
          <w:szCs w:val="20"/>
          <w:lang w:val="fr-FR" w:eastAsia="en-US"/>
        </w:rPr>
      </w:pPr>
      <w:r w:rsidRPr="00C27DDF">
        <w:rPr>
          <w:rFonts w:eastAsia="Times New Roman" w:cs="Arial"/>
          <w:snapToGrid w:val="0"/>
          <w:sz w:val="20"/>
          <w:szCs w:val="20"/>
          <w:u w:val="single"/>
          <w:lang w:val="fr-FR" w:eastAsia="en-US"/>
        </w:rPr>
        <w:lastRenderedPageBreak/>
        <w:t>Recommande</w:t>
      </w:r>
      <w:r w:rsidRPr="00C27DDF">
        <w:rPr>
          <w:rFonts w:eastAsia="Times New Roman" w:cs="Arial"/>
          <w:snapToGrid w:val="0"/>
          <w:sz w:val="20"/>
          <w:szCs w:val="20"/>
          <w:lang w:val="fr-FR" w:eastAsia="en-US"/>
        </w:rPr>
        <w:t xml:space="preserve"> que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 COI, à sa 32</w:t>
      </w:r>
      <w:r w:rsidRPr="00C27DDF">
        <w:rPr>
          <w:rFonts w:eastAsia="Times New Roman" w:cs="Arial"/>
          <w:snapToGrid w:val="0"/>
          <w:sz w:val="20"/>
          <w:szCs w:val="20"/>
          <w:vertAlign w:val="superscript"/>
          <w:lang w:val="fr-FR" w:eastAsia="en-US"/>
        </w:rPr>
        <w:t>e</w:t>
      </w:r>
      <w:r w:rsidRPr="00C27DDF">
        <w:rPr>
          <w:rFonts w:eastAsia="Times New Roman" w:cs="Arial"/>
          <w:snapToGrid w:val="0"/>
          <w:sz w:val="20"/>
          <w:szCs w:val="20"/>
          <w:lang w:val="fr-FR" w:eastAsia="en-US"/>
        </w:rPr>
        <w:t> session, adopte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approche globale telle que présentée dans le document IOC/EC-55/5.1.Doc(1) et reposant sur la proposition de :</w:t>
      </w:r>
    </w:p>
    <w:p w14:paraId="0A3AB865" w14:textId="29ADFE10" w:rsidR="00307999" w:rsidRPr="00C27DDF" w:rsidRDefault="00307999" w:rsidP="00E049F9">
      <w:pPr>
        <w:pStyle w:val="b"/>
        <w:spacing w:line="240" w:lineRule="auto"/>
        <w:rPr>
          <w:iCs/>
          <w:snapToGrid w:val="0"/>
          <w:sz w:val="20"/>
          <w:szCs w:val="20"/>
          <w:lang w:val="fr-FR" w:eastAsia="en-US"/>
        </w:rPr>
      </w:pPr>
      <w:r w:rsidRPr="00C27DDF">
        <w:rPr>
          <w:snapToGrid w:val="0"/>
          <w:sz w:val="20"/>
          <w:szCs w:val="20"/>
          <w:lang w:val="fr-FR" w:eastAsia="en-US"/>
        </w:rPr>
        <w:t>(i)</w:t>
      </w:r>
      <w:r w:rsidRPr="00C27DDF">
        <w:rPr>
          <w:snapToGrid w:val="0"/>
          <w:sz w:val="20"/>
          <w:szCs w:val="20"/>
          <w:lang w:val="fr-FR" w:eastAsia="en-US"/>
        </w:rPr>
        <w:tab/>
        <w:t>s</w:t>
      </w:r>
      <w:r w:rsidR="00185C47" w:rsidRPr="00C27DDF">
        <w:rPr>
          <w:snapToGrid w:val="0"/>
          <w:sz w:val="20"/>
          <w:szCs w:val="20"/>
          <w:lang w:val="fr-FR" w:eastAsia="en-US"/>
        </w:rPr>
        <w:t>’</w:t>
      </w:r>
      <w:r w:rsidRPr="00C27DDF">
        <w:rPr>
          <w:snapToGrid w:val="0"/>
          <w:sz w:val="20"/>
          <w:szCs w:val="20"/>
          <w:lang w:val="fr-FR" w:eastAsia="en-US"/>
        </w:rPr>
        <w:t>abstenir de s</w:t>
      </w:r>
      <w:r w:rsidR="00185C47" w:rsidRPr="00C27DDF">
        <w:rPr>
          <w:snapToGrid w:val="0"/>
          <w:sz w:val="20"/>
          <w:szCs w:val="20"/>
          <w:lang w:val="fr-FR" w:eastAsia="en-US"/>
        </w:rPr>
        <w:t>’</w:t>
      </w:r>
      <w:r w:rsidRPr="00C27DDF">
        <w:rPr>
          <w:snapToGrid w:val="0"/>
          <w:sz w:val="20"/>
          <w:szCs w:val="20"/>
          <w:lang w:val="fr-FR" w:eastAsia="en-US"/>
        </w:rPr>
        <w:t>engager dans une procédure de modification des Statuts de la COI,</w:t>
      </w:r>
    </w:p>
    <w:p w14:paraId="09C0AE19" w14:textId="6DE13113" w:rsidR="00307999" w:rsidRPr="00C27DDF" w:rsidRDefault="00307999" w:rsidP="00E049F9">
      <w:pPr>
        <w:pStyle w:val="b"/>
        <w:spacing w:line="240" w:lineRule="auto"/>
        <w:rPr>
          <w:iCs/>
          <w:snapToGrid w:val="0"/>
          <w:sz w:val="20"/>
          <w:szCs w:val="20"/>
          <w:lang w:val="fr-FR" w:eastAsia="en-US"/>
        </w:rPr>
      </w:pPr>
      <w:r w:rsidRPr="00C27DDF">
        <w:rPr>
          <w:snapToGrid w:val="0"/>
          <w:sz w:val="20"/>
          <w:szCs w:val="20"/>
          <w:lang w:val="fr-FR" w:eastAsia="en-US"/>
        </w:rPr>
        <w:t>(ii)</w:t>
      </w:r>
      <w:r w:rsidRPr="00C27DDF">
        <w:rPr>
          <w:snapToGrid w:val="0"/>
          <w:sz w:val="20"/>
          <w:szCs w:val="20"/>
          <w:lang w:val="fr-FR" w:eastAsia="en-US"/>
        </w:rPr>
        <w:tab/>
        <w:t>conformément à l</w:t>
      </w:r>
      <w:r w:rsidR="00185C47" w:rsidRPr="00C27DDF">
        <w:rPr>
          <w:snapToGrid w:val="0"/>
          <w:sz w:val="20"/>
          <w:szCs w:val="20"/>
          <w:lang w:val="fr-FR" w:eastAsia="en-US"/>
        </w:rPr>
        <w:t>’</w:t>
      </w:r>
      <w:r w:rsidRPr="00C27DDF">
        <w:rPr>
          <w:snapToGrid w:val="0"/>
          <w:sz w:val="20"/>
          <w:szCs w:val="20"/>
          <w:lang w:val="fr-FR" w:eastAsia="en-US"/>
        </w:rPr>
        <w:t>article 6.B.3 des Statuts, maintenir un document unique pour le Règlement intérieur de la Commission, qui sera officiellement fixé par l</w:t>
      </w:r>
      <w:r w:rsidR="00185C47" w:rsidRPr="00C27DDF">
        <w:rPr>
          <w:snapToGrid w:val="0"/>
          <w:sz w:val="20"/>
          <w:szCs w:val="20"/>
          <w:lang w:val="fr-FR" w:eastAsia="en-US"/>
        </w:rPr>
        <w:t>’</w:t>
      </w:r>
      <w:r w:rsidRPr="00C27DDF">
        <w:rPr>
          <w:snapToGrid w:val="0"/>
          <w:sz w:val="20"/>
          <w:szCs w:val="20"/>
          <w:lang w:val="fr-FR" w:eastAsia="en-US"/>
        </w:rPr>
        <w:t>Assemblée de la</w:t>
      </w:r>
      <w:r w:rsidR="00BE506E" w:rsidRPr="00C27DDF">
        <w:rPr>
          <w:snapToGrid w:val="0"/>
          <w:sz w:val="20"/>
          <w:szCs w:val="20"/>
          <w:lang w:val="fr-FR" w:eastAsia="en-US"/>
        </w:rPr>
        <w:t> </w:t>
      </w:r>
      <w:r w:rsidRPr="00C27DDF">
        <w:rPr>
          <w:snapToGrid w:val="0"/>
          <w:sz w:val="20"/>
          <w:szCs w:val="20"/>
          <w:lang w:val="fr-FR" w:eastAsia="en-US"/>
        </w:rPr>
        <w:t>COI,</w:t>
      </w:r>
    </w:p>
    <w:p w14:paraId="3FE3996C" w14:textId="0C53B1A5" w:rsidR="00307999" w:rsidRPr="00C27DDF" w:rsidRDefault="00307999" w:rsidP="00E049F9">
      <w:pPr>
        <w:pStyle w:val="b"/>
        <w:spacing w:line="240" w:lineRule="auto"/>
        <w:rPr>
          <w:iCs/>
          <w:snapToGrid w:val="0"/>
          <w:sz w:val="20"/>
          <w:szCs w:val="20"/>
          <w:lang w:val="fr-FR" w:eastAsia="en-US"/>
        </w:rPr>
      </w:pPr>
      <w:r w:rsidRPr="00C27DDF">
        <w:rPr>
          <w:snapToGrid w:val="0"/>
          <w:sz w:val="20"/>
          <w:szCs w:val="20"/>
          <w:lang w:val="fr-FR" w:eastAsia="en-US"/>
        </w:rPr>
        <w:t>(iii)</w:t>
      </w:r>
      <w:r w:rsidRPr="00C27DDF">
        <w:rPr>
          <w:snapToGrid w:val="0"/>
          <w:sz w:val="20"/>
          <w:szCs w:val="20"/>
          <w:lang w:val="fr-FR" w:eastAsia="en-US"/>
        </w:rPr>
        <w:tab/>
        <w:t>réviser le Règlement intérieur actuel en établissant une distinction entre les articles d</w:t>
      </w:r>
      <w:r w:rsidR="00185C47" w:rsidRPr="00C27DDF">
        <w:rPr>
          <w:snapToGrid w:val="0"/>
          <w:sz w:val="20"/>
          <w:szCs w:val="20"/>
          <w:lang w:val="fr-FR" w:eastAsia="en-US"/>
        </w:rPr>
        <w:t>’</w:t>
      </w:r>
      <w:r w:rsidRPr="00C27DDF">
        <w:rPr>
          <w:snapToGrid w:val="0"/>
          <w:sz w:val="20"/>
          <w:szCs w:val="20"/>
          <w:lang w:val="fr-FR" w:eastAsia="en-US"/>
        </w:rPr>
        <w:t>ordre général, les articles applicables à l</w:t>
      </w:r>
      <w:r w:rsidR="00185C47" w:rsidRPr="00C27DDF">
        <w:rPr>
          <w:snapToGrid w:val="0"/>
          <w:sz w:val="20"/>
          <w:szCs w:val="20"/>
          <w:lang w:val="fr-FR" w:eastAsia="en-US"/>
        </w:rPr>
        <w:t>’</w:t>
      </w:r>
      <w:r w:rsidRPr="00C27DDF">
        <w:rPr>
          <w:snapToGrid w:val="0"/>
          <w:sz w:val="20"/>
          <w:szCs w:val="20"/>
          <w:lang w:val="fr-FR" w:eastAsia="en-US"/>
        </w:rPr>
        <w:t>Assemblée de la COI et au Conseil exécutif de la COI, et les articles applicables uniquement à l</w:t>
      </w:r>
      <w:r w:rsidR="00185C47" w:rsidRPr="00C27DDF">
        <w:rPr>
          <w:snapToGrid w:val="0"/>
          <w:sz w:val="20"/>
          <w:szCs w:val="20"/>
          <w:lang w:val="fr-FR" w:eastAsia="en-US"/>
        </w:rPr>
        <w:t>’</w:t>
      </w:r>
      <w:r w:rsidRPr="00C27DDF">
        <w:rPr>
          <w:snapToGrid w:val="0"/>
          <w:sz w:val="20"/>
          <w:szCs w:val="20"/>
          <w:lang w:val="fr-FR" w:eastAsia="en-US"/>
        </w:rPr>
        <w:t>un de ces deux organes,</w:t>
      </w:r>
    </w:p>
    <w:p w14:paraId="1981A1BF" w14:textId="0FC18475" w:rsidR="00307999" w:rsidRPr="00C27DDF" w:rsidRDefault="00307999" w:rsidP="00E049F9">
      <w:pPr>
        <w:pStyle w:val="b"/>
        <w:spacing w:line="240" w:lineRule="auto"/>
        <w:rPr>
          <w:iCs/>
          <w:snapToGrid w:val="0"/>
          <w:sz w:val="20"/>
          <w:szCs w:val="20"/>
          <w:lang w:val="fr-FR" w:eastAsia="en-US"/>
        </w:rPr>
      </w:pPr>
      <w:r w:rsidRPr="00C27DDF">
        <w:rPr>
          <w:snapToGrid w:val="0"/>
          <w:sz w:val="20"/>
          <w:szCs w:val="20"/>
          <w:lang w:val="fr-FR" w:eastAsia="en-US"/>
        </w:rPr>
        <w:t>(iv)</w:t>
      </w:r>
      <w:r w:rsidRPr="00C27DDF">
        <w:rPr>
          <w:snapToGrid w:val="0"/>
          <w:sz w:val="20"/>
          <w:szCs w:val="20"/>
          <w:lang w:val="fr-FR" w:eastAsia="en-US"/>
        </w:rPr>
        <w:tab/>
        <w:t>reconnaître et préciser la compétence du Conseil exécutif de la COI pour suspendre temporairement les articles concernant son organisation et son fonctionnement, sachant que tout amendement au Règlement intérieur ne peut être adopté que par décision de l</w:t>
      </w:r>
      <w:r w:rsidR="00185C47" w:rsidRPr="00C27DDF">
        <w:rPr>
          <w:snapToGrid w:val="0"/>
          <w:sz w:val="20"/>
          <w:szCs w:val="20"/>
          <w:lang w:val="fr-FR" w:eastAsia="en-US"/>
        </w:rPr>
        <w:t>’</w:t>
      </w:r>
      <w:r w:rsidRPr="00C27DDF">
        <w:rPr>
          <w:snapToGrid w:val="0"/>
          <w:sz w:val="20"/>
          <w:szCs w:val="20"/>
          <w:lang w:val="fr-FR" w:eastAsia="en-US"/>
        </w:rPr>
        <w:t>Assemblée de la COI ;</w:t>
      </w:r>
    </w:p>
    <w:p w14:paraId="1D26EA3D" w14:textId="38210980" w:rsidR="00307999" w:rsidRPr="00C27DDF" w:rsidRDefault="00307999" w:rsidP="00307999">
      <w:pPr>
        <w:snapToGrid w:val="0"/>
        <w:spacing w:after="240" w:line="240" w:lineRule="auto"/>
        <w:jc w:val="both"/>
        <w:rPr>
          <w:rFonts w:eastAsia="Calibri" w:cs="Arial"/>
          <w:bCs/>
          <w:snapToGrid w:val="0"/>
          <w:sz w:val="20"/>
          <w:szCs w:val="20"/>
          <w:lang w:val="fr-FR" w:eastAsia="en-US"/>
        </w:rPr>
      </w:pPr>
      <w:r w:rsidRPr="00C27DDF">
        <w:rPr>
          <w:rFonts w:eastAsia="Times New Roman" w:cs="Arial"/>
          <w:snapToGrid w:val="0"/>
          <w:sz w:val="20"/>
          <w:szCs w:val="20"/>
          <w:u w:val="single"/>
          <w:lang w:val="fr-FR" w:eastAsia="en-US"/>
        </w:rPr>
        <w:t>Note</w:t>
      </w:r>
      <w:r w:rsidRPr="00C27DDF">
        <w:rPr>
          <w:rFonts w:eastAsia="Times New Roman" w:cs="Arial"/>
          <w:snapToGrid w:val="0"/>
          <w:sz w:val="20"/>
          <w:szCs w:val="20"/>
          <w:lang w:val="fr-FR" w:eastAsia="en-US"/>
        </w:rPr>
        <w:t xml:space="preserve"> que, si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 COI devait adopter cette recommandation, il ne serait pas nécessaire que le Conseil exécutif de la COI tienne une session extraordinaire immédiatement après la 32</w:t>
      </w:r>
      <w:r w:rsidRPr="00C27DDF">
        <w:rPr>
          <w:rFonts w:eastAsia="Times New Roman" w:cs="Arial"/>
          <w:snapToGrid w:val="0"/>
          <w:sz w:val="20"/>
          <w:szCs w:val="20"/>
          <w:vertAlign w:val="superscript"/>
          <w:lang w:val="fr-FR" w:eastAsia="en-US"/>
        </w:rPr>
        <w:t>e</w:t>
      </w:r>
      <w:r w:rsidRPr="00C27DDF">
        <w:rPr>
          <w:rFonts w:eastAsia="Times New Roman" w:cs="Arial"/>
          <w:snapToGrid w:val="0"/>
          <w:sz w:val="20"/>
          <w:szCs w:val="20"/>
          <w:lang w:val="fr-FR" w:eastAsia="en-US"/>
        </w:rPr>
        <w:t> session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 Commission afin d</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adopter son propre Règlement intérieur, contrairement à ce qui était prévu dans la résolution A</w:t>
      </w:r>
      <w:r w:rsidRPr="00C27DDF">
        <w:rPr>
          <w:rFonts w:eastAsia="Times New Roman" w:cs="Arial"/>
          <w:snapToGrid w:val="0"/>
          <w:sz w:val="20"/>
          <w:szCs w:val="20"/>
          <w:lang w:val="fr-FR" w:eastAsia="en-US"/>
        </w:rPr>
        <w:noBreakHyphen/>
        <w:t>31/2 de la COI ;</w:t>
      </w:r>
    </w:p>
    <w:p w14:paraId="78F4F56E" w14:textId="312F4AC0" w:rsidR="00307999" w:rsidRPr="00C27DDF" w:rsidRDefault="00307999" w:rsidP="00307999">
      <w:pPr>
        <w:snapToGrid w:val="0"/>
        <w:spacing w:after="240" w:line="240" w:lineRule="auto"/>
        <w:jc w:val="both"/>
        <w:rPr>
          <w:rFonts w:eastAsia="Calibri" w:cs="Arial"/>
          <w:iCs/>
          <w:snapToGrid w:val="0"/>
          <w:sz w:val="20"/>
          <w:szCs w:val="20"/>
          <w:lang w:val="fr-FR" w:eastAsia="en-US"/>
        </w:rPr>
      </w:pPr>
      <w:r w:rsidRPr="00C27DDF">
        <w:rPr>
          <w:rFonts w:eastAsia="Times New Roman" w:cs="Arial"/>
          <w:snapToGrid w:val="0"/>
          <w:sz w:val="20"/>
          <w:szCs w:val="20"/>
          <w:u w:val="single"/>
          <w:lang w:val="fr-FR" w:eastAsia="en-US"/>
        </w:rPr>
        <w:t>Note également</w:t>
      </w:r>
      <w:r w:rsidRPr="00C27DDF">
        <w:rPr>
          <w:rFonts w:eastAsia="Times New Roman" w:cs="Arial"/>
          <w:snapToGrid w:val="0"/>
          <w:sz w:val="20"/>
          <w:szCs w:val="20"/>
          <w:lang w:val="fr-FR" w:eastAsia="en-US"/>
        </w:rPr>
        <w:t xml:space="preserve"> la série non exhaustive de commentaires établis par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Office du Conseiller juridique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UNESCO dans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annexe au document IOC/EC-55/5.1.Doc(1) ;</w:t>
      </w:r>
    </w:p>
    <w:p w14:paraId="687883E8" w14:textId="51B00DDD" w:rsidR="00307999" w:rsidRPr="00C27DDF" w:rsidRDefault="00307999" w:rsidP="00307999">
      <w:pPr>
        <w:snapToGrid w:val="0"/>
        <w:spacing w:after="240" w:line="240" w:lineRule="auto"/>
        <w:jc w:val="both"/>
        <w:rPr>
          <w:rFonts w:eastAsia="Calibri" w:cs="Arial"/>
          <w:iCs/>
          <w:snapToGrid w:val="0"/>
          <w:sz w:val="20"/>
          <w:szCs w:val="20"/>
          <w:lang w:val="fr-FR" w:eastAsia="en-US"/>
        </w:rPr>
      </w:pPr>
      <w:r w:rsidRPr="00C27DDF">
        <w:rPr>
          <w:rFonts w:eastAsia="Times New Roman" w:cs="Arial"/>
          <w:snapToGrid w:val="0"/>
          <w:sz w:val="20"/>
          <w:szCs w:val="20"/>
          <w:u w:val="single"/>
          <w:lang w:val="fr-FR" w:eastAsia="en-US"/>
        </w:rPr>
        <w:t>Invite</w:t>
      </w:r>
      <w:r w:rsidRPr="00C27DDF">
        <w:rPr>
          <w:rFonts w:eastAsia="Times New Roman" w:cs="Arial"/>
          <w:snapToGrid w:val="0"/>
          <w:sz w:val="20"/>
          <w:szCs w:val="20"/>
          <w:lang w:val="fr-FR" w:eastAsia="en-US"/>
        </w:rPr>
        <w:t xml:space="preserve"> le Secrétaire exécutif de la COI à préparer le projet de Règlement intérieur révisé pour examen et adoption par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 COI à sa 32</w:t>
      </w:r>
      <w:r w:rsidRPr="00C27DDF">
        <w:rPr>
          <w:rFonts w:eastAsia="Times New Roman" w:cs="Arial"/>
          <w:snapToGrid w:val="0"/>
          <w:sz w:val="20"/>
          <w:szCs w:val="20"/>
          <w:vertAlign w:val="superscript"/>
          <w:lang w:val="fr-FR" w:eastAsia="en-US"/>
        </w:rPr>
        <w:t>e</w:t>
      </w:r>
      <w:r w:rsidRPr="00C27DDF">
        <w:rPr>
          <w:rFonts w:eastAsia="Times New Roman" w:cs="Arial"/>
          <w:snapToGrid w:val="0"/>
          <w:sz w:val="20"/>
          <w:szCs w:val="20"/>
          <w:lang w:val="fr-FR" w:eastAsia="en-US"/>
        </w:rPr>
        <w:t> session en 2023, sans modification substantielle, en s</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appuyant sur les discussions avec le Groupe consultatif financier intersessions (IFAG) et les délibérations du Conseil exécutif de la COI ainsi qu</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en se conformant aux recommandations suivantes :</w:t>
      </w:r>
    </w:p>
    <w:p w14:paraId="72693A5D" w14:textId="0D504B25" w:rsidR="00307999" w:rsidRPr="00C27DDF" w:rsidRDefault="00307999" w:rsidP="00E049F9">
      <w:pPr>
        <w:pStyle w:val="b"/>
        <w:spacing w:line="240" w:lineRule="auto"/>
        <w:rPr>
          <w:iCs/>
          <w:snapToGrid w:val="0"/>
          <w:sz w:val="20"/>
          <w:szCs w:val="20"/>
          <w:lang w:val="fr-FR" w:eastAsia="en-US"/>
        </w:rPr>
      </w:pPr>
      <w:r w:rsidRPr="00C27DDF">
        <w:rPr>
          <w:snapToGrid w:val="0"/>
          <w:sz w:val="20"/>
          <w:szCs w:val="20"/>
          <w:lang w:val="fr-FR" w:eastAsia="en-US"/>
        </w:rPr>
        <w:t>(i)</w:t>
      </w:r>
      <w:r w:rsidRPr="00C27DDF">
        <w:rPr>
          <w:snapToGrid w:val="0"/>
          <w:sz w:val="20"/>
          <w:szCs w:val="20"/>
          <w:lang w:val="fr-FR" w:eastAsia="en-US"/>
        </w:rPr>
        <w:tab/>
        <w:t>améliorer la clarté et aligner les versions linguistiques, en s</w:t>
      </w:r>
      <w:r w:rsidR="00185C47" w:rsidRPr="00C27DDF">
        <w:rPr>
          <w:snapToGrid w:val="0"/>
          <w:sz w:val="20"/>
          <w:szCs w:val="20"/>
          <w:lang w:val="fr-FR" w:eastAsia="en-US"/>
        </w:rPr>
        <w:t>’</w:t>
      </w:r>
      <w:r w:rsidRPr="00C27DDF">
        <w:rPr>
          <w:snapToGrid w:val="0"/>
          <w:sz w:val="20"/>
          <w:szCs w:val="20"/>
          <w:lang w:val="fr-FR" w:eastAsia="en-US"/>
        </w:rPr>
        <w:t>attachant à corriger uniquement ce qui a besoin d</w:t>
      </w:r>
      <w:r w:rsidR="00185C47" w:rsidRPr="00C27DDF">
        <w:rPr>
          <w:snapToGrid w:val="0"/>
          <w:sz w:val="20"/>
          <w:szCs w:val="20"/>
          <w:lang w:val="fr-FR" w:eastAsia="en-US"/>
        </w:rPr>
        <w:t>’</w:t>
      </w:r>
      <w:r w:rsidRPr="00C27DDF">
        <w:rPr>
          <w:snapToGrid w:val="0"/>
          <w:sz w:val="20"/>
          <w:szCs w:val="20"/>
          <w:lang w:val="fr-FR" w:eastAsia="en-US"/>
        </w:rPr>
        <w:t>être corrigé,</w:t>
      </w:r>
    </w:p>
    <w:p w14:paraId="49F0EEE1" w14:textId="0C40C576" w:rsidR="00307999" w:rsidRPr="00C27DDF" w:rsidRDefault="00307999" w:rsidP="00E049F9">
      <w:pPr>
        <w:pStyle w:val="b"/>
        <w:spacing w:line="240" w:lineRule="auto"/>
        <w:rPr>
          <w:iCs/>
          <w:snapToGrid w:val="0"/>
          <w:sz w:val="20"/>
          <w:szCs w:val="20"/>
          <w:lang w:val="fr-FR" w:eastAsia="en-US"/>
        </w:rPr>
      </w:pPr>
      <w:r w:rsidRPr="00C27DDF">
        <w:rPr>
          <w:snapToGrid w:val="0"/>
          <w:sz w:val="20"/>
          <w:szCs w:val="20"/>
          <w:lang w:val="fr-FR" w:eastAsia="en-US"/>
        </w:rPr>
        <w:t>(ii)</w:t>
      </w:r>
      <w:r w:rsidRPr="00C27DDF">
        <w:rPr>
          <w:snapToGrid w:val="0"/>
          <w:sz w:val="20"/>
          <w:szCs w:val="20"/>
          <w:lang w:val="fr-FR" w:eastAsia="en-US"/>
        </w:rPr>
        <w:tab/>
        <w:t>élaborer des principes directeurs pour les consultations par correspondance, applicables aussi bien à l</w:t>
      </w:r>
      <w:r w:rsidR="00185C47" w:rsidRPr="00C27DDF">
        <w:rPr>
          <w:snapToGrid w:val="0"/>
          <w:sz w:val="20"/>
          <w:szCs w:val="20"/>
          <w:lang w:val="fr-FR" w:eastAsia="en-US"/>
        </w:rPr>
        <w:t>’</w:t>
      </w:r>
      <w:r w:rsidRPr="00C27DDF">
        <w:rPr>
          <w:snapToGrid w:val="0"/>
          <w:sz w:val="20"/>
          <w:szCs w:val="20"/>
          <w:lang w:val="fr-FR" w:eastAsia="en-US"/>
        </w:rPr>
        <w:t>Assemblée de la COI qu</w:t>
      </w:r>
      <w:r w:rsidR="00185C47" w:rsidRPr="00C27DDF">
        <w:rPr>
          <w:snapToGrid w:val="0"/>
          <w:sz w:val="20"/>
          <w:szCs w:val="20"/>
          <w:lang w:val="fr-FR" w:eastAsia="en-US"/>
        </w:rPr>
        <w:t>’</w:t>
      </w:r>
      <w:r w:rsidRPr="00C27DDF">
        <w:rPr>
          <w:snapToGrid w:val="0"/>
          <w:sz w:val="20"/>
          <w:szCs w:val="20"/>
          <w:lang w:val="fr-FR" w:eastAsia="en-US"/>
        </w:rPr>
        <w:t>au Conseil exécutif de la COI, sur la base des bonnes pratiques en vigueur et de l</w:t>
      </w:r>
      <w:r w:rsidR="00185C47" w:rsidRPr="00C27DDF">
        <w:rPr>
          <w:snapToGrid w:val="0"/>
          <w:sz w:val="20"/>
          <w:szCs w:val="20"/>
          <w:lang w:val="fr-FR" w:eastAsia="en-US"/>
        </w:rPr>
        <w:t>’</w:t>
      </w:r>
      <w:r w:rsidRPr="00C27DDF">
        <w:rPr>
          <w:snapToGrid w:val="0"/>
          <w:sz w:val="20"/>
          <w:szCs w:val="20"/>
          <w:lang w:val="fr-FR" w:eastAsia="en-US"/>
        </w:rPr>
        <w:t>expérience de l</w:t>
      </w:r>
      <w:r w:rsidR="00185C47" w:rsidRPr="00C27DDF">
        <w:rPr>
          <w:snapToGrid w:val="0"/>
          <w:sz w:val="20"/>
          <w:szCs w:val="20"/>
          <w:lang w:val="fr-FR" w:eastAsia="en-US"/>
        </w:rPr>
        <w:t>’</w:t>
      </w:r>
      <w:r w:rsidRPr="00C27DDF">
        <w:rPr>
          <w:snapToGrid w:val="0"/>
          <w:sz w:val="20"/>
          <w:szCs w:val="20"/>
          <w:lang w:val="fr-FR" w:eastAsia="en-US"/>
        </w:rPr>
        <w:t>UNESCO,</w:t>
      </w:r>
    </w:p>
    <w:p w14:paraId="3B091990" w14:textId="77777777" w:rsidR="00307999" w:rsidRPr="00C27DDF" w:rsidRDefault="00307999" w:rsidP="00E049F9">
      <w:pPr>
        <w:pStyle w:val="b"/>
        <w:spacing w:line="240" w:lineRule="auto"/>
        <w:rPr>
          <w:iCs/>
          <w:snapToGrid w:val="0"/>
          <w:sz w:val="20"/>
          <w:szCs w:val="20"/>
          <w:lang w:val="fr-FR" w:eastAsia="en-US"/>
        </w:rPr>
      </w:pPr>
      <w:r w:rsidRPr="00C27DDF">
        <w:rPr>
          <w:snapToGrid w:val="0"/>
          <w:sz w:val="20"/>
          <w:szCs w:val="20"/>
          <w:lang w:val="fr-FR" w:eastAsia="en-US"/>
        </w:rPr>
        <w:t>(iii)</w:t>
      </w:r>
      <w:r w:rsidRPr="00C27DDF">
        <w:rPr>
          <w:snapToGrid w:val="0"/>
          <w:sz w:val="20"/>
          <w:szCs w:val="20"/>
          <w:lang w:val="fr-FR" w:eastAsia="en-US"/>
        </w:rPr>
        <w:tab/>
        <w:t>inclure dans le Règlement intérieur une disposition concernant la tenue de réunions en ligne, mais seulement à titre exceptionnel,</w:t>
      </w:r>
    </w:p>
    <w:p w14:paraId="67266B66" w14:textId="63DB7E8D" w:rsidR="00307999" w:rsidRPr="00C27DDF" w:rsidRDefault="00307999" w:rsidP="00E049F9">
      <w:pPr>
        <w:pStyle w:val="b"/>
        <w:spacing w:line="240" w:lineRule="auto"/>
        <w:rPr>
          <w:iCs/>
          <w:snapToGrid w:val="0"/>
          <w:sz w:val="20"/>
          <w:szCs w:val="20"/>
          <w:lang w:val="fr-FR" w:eastAsia="en-US"/>
        </w:rPr>
      </w:pPr>
      <w:r w:rsidRPr="00C27DDF">
        <w:rPr>
          <w:snapToGrid w:val="0"/>
          <w:sz w:val="20"/>
          <w:szCs w:val="20"/>
          <w:lang w:val="fr-FR" w:eastAsia="en-US"/>
        </w:rPr>
        <w:t>(iv)</w:t>
      </w:r>
      <w:r w:rsidRPr="00C27DDF">
        <w:rPr>
          <w:snapToGrid w:val="0"/>
          <w:sz w:val="20"/>
          <w:szCs w:val="20"/>
          <w:lang w:val="fr-FR" w:eastAsia="en-US"/>
        </w:rPr>
        <w:tab/>
        <w:t>soumettre le projet de principes directeurs concernant la tenue de réunions en ligne à l</w:t>
      </w:r>
      <w:r w:rsidR="00185C47" w:rsidRPr="00C27DDF">
        <w:rPr>
          <w:snapToGrid w:val="0"/>
          <w:sz w:val="20"/>
          <w:szCs w:val="20"/>
          <w:lang w:val="fr-FR" w:eastAsia="en-US"/>
        </w:rPr>
        <w:t>’</w:t>
      </w:r>
      <w:r w:rsidRPr="00C27DDF">
        <w:rPr>
          <w:snapToGrid w:val="0"/>
          <w:sz w:val="20"/>
          <w:szCs w:val="20"/>
          <w:lang w:val="fr-FR" w:eastAsia="en-US"/>
        </w:rPr>
        <w:t>Assemblée de la COI avec le projet de Règlement intérieur révisé ;</w:t>
      </w:r>
    </w:p>
    <w:p w14:paraId="47F309D6" w14:textId="77777777" w:rsidR="00307999" w:rsidRPr="00C27DDF" w:rsidRDefault="00307999" w:rsidP="00583309">
      <w:pPr>
        <w:numPr>
          <w:ilvl w:val="0"/>
          <w:numId w:val="24"/>
        </w:numPr>
        <w:tabs>
          <w:tab w:val="left" w:pos="567"/>
        </w:tabs>
        <w:snapToGrid w:val="0"/>
        <w:spacing w:after="240" w:line="240" w:lineRule="auto"/>
        <w:ind w:left="567" w:hanging="567"/>
        <w:jc w:val="center"/>
        <w:rPr>
          <w:rFonts w:eastAsia="Calibri" w:cs="Arial"/>
          <w:bCs/>
          <w:snapToGrid w:val="0"/>
          <w:sz w:val="20"/>
          <w:szCs w:val="20"/>
          <w:u w:val="single"/>
          <w:lang w:val="fr-FR" w:eastAsia="en-US"/>
        </w:rPr>
      </w:pPr>
      <w:r w:rsidRPr="00C27DDF">
        <w:rPr>
          <w:rFonts w:eastAsia="Times New Roman" w:cs="Arial"/>
          <w:snapToGrid w:val="0"/>
          <w:sz w:val="20"/>
          <w:szCs w:val="20"/>
          <w:u w:val="single"/>
          <w:lang w:val="fr-FR" w:eastAsia="en-US"/>
        </w:rPr>
        <w:t>Rapport sur les contributions en nature</w:t>
      </w:r>
    </w:p>
    <w:p w14:paraId="51CD3227" w14:textId="081610EA" w:rsidR="00307999" w:rsidRPr="00C27DDF" w:rsidRDefault="00307999" w:rsidP="00307999">
      <w:pPr>
        <w:snapToGrid w:val="0"/>
        <w:spacing w:after="240" w:line="240" w:lineRule="auto"/>
        <w:jc w:val="both"/>
        <w:rPr>
          <w:rFonts w:eastAsia="Times New Roman" w:cs="Arial"/>
          <w:snapToGrid w:val="0"/>
          <w:sz w:val="20"/>
          <w:szCs w:val="20"/>
          <w:lang w:val="fr-FR" w:eastAsia="en-US"/>
        </w:rPr>
      </w:pPr>
      <w:r w:rsidRPr="00C27DDF">
        <w:rPr>
          <w:rFonts w:eastAsia="Times New Roman" w:cs="Arial"/>
          <w:snapToGrid w:val="0"/>
          <w:sz w:val="20"/>
          <w:szCs w:val="20"/>
          <w:u w:val="single"/>
          <w:lang w:val="fr-FR" w:eastAsia="en-US"/>
        </w:rPr>
        <w:t>Rappelle</w:t>
      </w:r>
      <w:r w:rsidRPr="00C27DDF">
        <w:rPr>
          <w:rFonts w:eastAsia="Times New Roman" w:cs="Arial"/>
          <w:snapToGrid w:val="0"/>
          <w:sz w:val="20"/>
          <w:szCs w:val="20"/>
          <w:lang w:val="fr-FR" w:eastAsia="en-US"/>
        </w:rPr>
        <w:t xml:space="preserve"> que la résolution A-31/2 de la COI a invité le Groupe consultatif financier intersessions (IFAG) « à élaborer une proposition d</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approche et de méthode systématiques pour la notification des contributions en nature, qui soit conforme aux principes directeurs actualisés pour la programmation et la budgétisation (annexe I de la résolution EC-53/2) ainsi qu</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à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article 10 des Statuts de la COI, en vue de son examen par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 Commission à sa 32</w:t>
      </w:r>
      <w:r w:rsidRPr="00C27DDF">
        <w:rPr>
          <w:rFonts w:eastAsia="Times New Roman" w:cs="Arial"/>
          <w:snapToGrid w:val="0"/>
          <w:sz w:val="20"/>
          <w:szCs w:val="20"/>
          <w:vertAlign w:val="superscript"/>
          <w:lang w:val="fr-FR" w:eastAsia="en-US"/>
        </w:rPr>
        <w:t>e</w:t>
      </w:r>
      <w:r w:rsidRPr="00C27DDF">
        <w:rPr>
          <w:rFonts w:eastAsia="Times New Roman" w:cs="Arial"/>
          <w:snapToGrid w:val="0"/>
          <w:sz w:val="20"/>
          <w:szCs w:val="20"/>
          <w:lang w:val="fr-FR" w:eastAsia="en-US"/>
        </w:rPr>
        <w:t> session » ;</w:t>
      </w:r>
    </w:p>
    <w:p w14:paraId="4809F316" w14:textId="232D67D2" w:rsidR="00307999" w:rsidRPr="00C27DDF" w:rsidRDefault="00307999" w:rsidP="00486961">
      <w:pPr>
        <w:snapToGrid w:val="0"/>
        <w:spacing w:after="220" w:line="240" w:lineRule="auto"/>
        <w:jc w:val="both"/>
        <w:rPr>
          <w:rFonts w:eastAsia="Calibri" w:cs="Arial"/>
          <w:snapToGrid w:val="0"/>
          <w:sz w:val="20"/>
          <w:szCs w:val="20"/>
          <w:lang w:val="fr-FR" w:eastAsia="en-US"/>
        </w:rPr>
      </w:pPr>
      <w:r w:rsidRPr="00C27DDF">
        <w:rPr>
          <w:rFonts w:eastAsia="Times New Roman" w:cs="Arial"/>
          <w:snapToGrid w:val="0"/>
          <w:sz w:val="20"/>
          <w:szCs w:val="20"/>
          <w:u w:val="single"/>
          <w:lang w:val="fr-FR" w:eastAsia="en-US"/>
        </w:rPr>
        <w:t>Se félicite</w:t>
      </w:r>
      <w:r w:rsidRPr="00C27DDF">
        <w:rPr>
          <w:rFonts w:eastAsia="Times New Roman" w:cs="Arial"/>
          <w:snapToGrid w:val="0"/>
          <w:sz w:val="20"/>
          <w:szCs w:val="20"/>
          <w:lang w:val="fr-FR" w:eastAsia="en-US"/>
        </w:rPr>
        <w:t xml:space="preserve"> de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approche plus systématique et inclusive pour rendre compte des contributions en nature, telle que proposée par le Groupe consultatif financier intersessions (IFAG) et présentée dans le document IOC/EC-55/5.1.Doc(2) ;</w:t>
      </w:r>
    </w:p>
    <w:p w14:paraId="40BF6291" w14:textId="3716A3E1" w:rsidR="00307999" w:rsidRPr="00C27DDF" w:rsidRDefault="00307999" w:rsidP="00486961">
      <w:pPr>
        <w:snapToGrid w:val="0"/>
        <w:spacing w:after="220" w:line="240" w:lineRule="auto"/>
        <w:jc w:val="both"/>
        <w:rPr>
          <w:rFonts w:eastAsia="Times New Roman" w:cs="Arial"/>
          <w:snapToGrid w:val="0"/>
          <w:sz w:val="20"/>
          <w:szCs w:val="20"/>
          <w:lang w:val="fr-FR" w:eastAsia="en-US"/>
        </w:rPr>
      </w:pPr>
      <w:r w:rsidRPr="00C27DDF">
        <w:rPr>
          <w:rFonts w:eastAsia="Times New Roman" w:cs="Arial"/>
          <w:snapToGrid w:val="0"/>
          <w:sz w:val="20"/>
          <w:szCs w:val="20"/>
          <w:u w:val="single"/>
          <w:lang w:val="fr-FR" w:eastAsia="en-US"/>
        </w:rPr>
        <w:t>Invite</w:t>
      </w:r>
      <w:r w:rsidRPr="00C27DDF">
        <w:rPr>
          <w:rFonts w:eastAsia="Times New Roman" w:cs="Arial"/>
          <w:b/>
          <w:bCs/>
          <w:snapToGrid w:val="0"/>
          <w:sz w:val="20"/>
          <w:szCs w:val="20"/>
          <w:lang w:val="fr-FR" w:eastAsia="en-US"/>
        </w:rPr>
        <w:t xml:space="preserve"> </w:t>
      </w:r>
      <w:r w:rsidRPr="00C27DDF">
        <w:rPr>
          <w:rFonts w:eastAsia="Times New Roman" w:cs="Arial"/>
          <w:snapToGrid w:val="0"/>
          <w:sz w:val="20"/>
          <w:szCs w:val="20"/>
          <w:lang w:val="fr-FR" w:eastAsia="en-US"/>
        </w:rPr>
        <w:t>le Secrétaire exécutif de la COI à lancer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exercice pilote d</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établissement de rapports pour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année civile 2022 selon le calendrier suivant :</w:t>
      </w:r>
    </w:p>
    <w:p w14:paraId="09352AC6" w14:textId="0C0AE4D6" w:rsidR="00307999" w:rsidRPr="00C27DDF" w:rsidRDefault="00307999" w:rsidP="00486961">
      <w:pPr>
        <w:shd w:val="clear" w:color="auto" w:fill="FFFFFF"/>
        <w:spacing w:after="220" w:line="240" w:lineRule="auto"/>
        <w:ind w:left="567"/>
        <w:jc w:val="both"/>
        <w:rPr>
          <w:rFonts w:eastAsia="Calibri" w:cs="Arial"/>
          <w:sz w:val="20"/>
          <w:szCs w:val="20"/>
          <w:lang w:val="fr-FR" w:eastAsia="en-US"/>
        </w:rPr>
      </w:pPr>
      <w:r w:rsidRPr="00C27DDF">
        <w:rPr>
          <w:rFonts w:eastAsia="Times New Roman" w:cs="Arial"/>
          <w:snapToGrid w:val="0"/>
          <w:sz w:val="20"/>
          <w:szCs w:val="20"/>
          <w:u w:val="single"/>
          <w:lang w:val="fr-FR" w:eastAsia="en-US"/>
        </w:rPr>
        <w:t>septemb</w:t>
      </w:r>
      <w:r w:rsidRPr="008B28C7">
        <w:rPr>
          <w:rFonts w:eastAsia="Times New Roman" w:cs="Arial"/>
          <w:snapToGrid w:val="0"/>
          <w:sz w:val="20"/>
          <w:szCs w:val="20"/>
          <w:u w:val="single"/>
          <w:lang w:val="fr-FR" w:eastAsia="en-US"/>
        </w:rPr>
        <w:t>re 2022</w:t>
      </w:r>
      <w:r w:rsidR="00C6166F" w:rsidRPr="008B28C7">
        <w:rPr>
          <w:rFonts w:eastAsia="Times New Roman" w:cs="Arial"/>
          <w:snapToGrid w:val="0"/>
          <w:sz w:val="20"/>
          <w:szCs w:val="20"/>
          <w:u w:val="single"/>
          <w:lang w:val="fr-FR" w:eastAsia="en-US"/>
        </w:rPr>
        <w:t> </w:t>
      </w:r>
      <w:r w:rsidRPr="008B28C7">
        <w:rPr>
          <w:rFonts w:eastAsia="Times New Roman" w:cs="Arial"/>
          <w:snapToGrid w:val="0"/>
          <w:sz w:val="20"/>
          <w:szCs w:val="20"/>
          <w:u w:val="single"/>
          <w:lang w:val="fr-FR" w:eastAsia="en-US"/>
        </w:rPr>
        <w:t>–</w:t>
      </w:r>
      <w:r w:rsidR="00C6166F" w:rsidRPr="008B28C7">
        <w:rPr>
          <w:rFonts w:eastAsia="Times New Roman" w:cs="Arial"/>
          <w:snapToGrid w:val="0"/>
          <w:sz w:val="20"/>
          <w:szCs w:val="20"/>
          <w:u w:val="single"/>
          <w:lang w:val="fr-FR" w:eastAsia="en-US"/>
        </w:rPr>
        <w:t> </w:t>
      </w:r>
      <w:r w:rsidRPr="008B28C7">
        <w:rPr>
          <w:rFonts w:eastAsia="Times New Roman" w:cs="Arial"/>
          <w:snapToGrid w:val="0"/>
          <w:sz w:val="20"/>
          <w:szCs w:val="20"/>
          <w:u w:val="single"/>
          <w:lang w:val="fr-FR" w:eastAsia="en-US"/>
        </w:rPr>
        <w:t>janvier 2023</w:t>
      </w:r>
      <w:r w:rsidRPr="008B28C7">
        <w:rPr>
          <w:rFonts w:eastAsia="Times New Roman" w:cs="Arial"/>
          <w:snapToGrid w:val="0"/>
          <w:sz w:val="20"/>
          <w:szCs w:val="20"/>
          <w:lang w:val="fr-FR" w:eastAsia="en-US"/>
        </w:rPr>
        <w:t> : le Secrétariat de la COI envoie une lettre circulaire aux États membres en septembre 2022 leur expliquant la méthodologie et leur demandant d</w:t>
      </w:r>
      <w:r w:rsidR="00185C47" w:rsidRPr="008B28C7">
        <w:rPr>
          <w:rFonts w:eastAsia="Times New Roman" w:cs="Arial"/>
          <w:snapToGrid w:val="0"/>
          <w:sz w:val="20"/>
          <w:szCs w:val="20"/>
          <w:lang w:val="fr-FR" w:eastAsia="en-US"/>
        </w:rPr>
        <w:t>’</w:t>
      </w:r>
      <w:r w:rsidRPr="008B28C7">
        <w:rPr>
          <w:rFonts w:eastAsia="Times New Roman" w:cs="Arial"/>
          <w:snapToGrid w:val="0"/>
          <w:sz w:val="20"/>
          <w:szCs w:val="20"/>
          <w:lang w:val="fr-FR" w:eastAsia="en-US"/>
        </w:rPr>
        <w:t>adresser leurs déclarations officielles de contributions pour l</w:t>
      </w:r>
      <w:r w:rsidR="00185C47" w:rsidRPr="008B28C7">
        <w:rPr>
          <w:rFonts w:eastAsia="Times New Roman" w:cs="Arial"/>
          <w:snapToGrid w:val="0"/>
          <w:sz w:val="20"/>
          <w:szCs w:val="20"/>
          <w:lang w:val="fr-FR" w:eastAsia="en-US"/>
        </w:rPr>
        <w:t>’</w:t>
      </w:r>
      <w:r w:rsidRPr="008B28C7">
        <w:rPr>
          <w:rFonts w:eastAsia="Times New Roman" w:cs="Arial"/>
          <w:snapToGrid w:val="0"/>
          <w:sz w:val="20"/>
          <w:szCs w:val="20"/>
          <w:lang w:val="fr-FR" w:eastAsia="en-US"/>
        </w:rPr>
        <w:t>année civile 2022,</w:t>
      </w:r>
      <w:r w:rsidRPr="00C27DDF">
        <w:rPr>
          <w:rFonts w:eastAsia="Times New Roman" w:cs="Arial"/>
          <w:snapToGrid w:val="0"/>
          <w:sz w:val="20"/>
          <w:szCs w:val="20"/>
          <w:lang w:val="fr-FR" w:eastAsia="en-US"/>
        </w:rPr>
        <w:t xml:space="preserve"> au plus tard le 20 janvier 2023,</w:t>
      </w:r>
    </w:p>
    <w:p w14:paraId="57B69617" w14:textId="3B8E9E79" w:rsidR="00307999" w:rsidRPr="00C27DDF" w:rsidRDefault="00307999" w:rsidP="00486961">
      <w:pPr>
        <w:shd w:val="clear" w:color="auto" w:fill="FFFFFF"/>
        <w:spacing w:after="220" w:line="240" w:lineRule="auto"/>
        <w:ind w:left="567"/>
        <w:jc w:val="both"/>
        <w:rPr>
          <w:rFonts w:eastAsia="Calibri" w:cs="Arial"/>
          <w:sz w:val="20"/>
          <w:szCs w:val="20"/>
          <w:lang w:val="fr-FR" w:eastAsia="en-US"/>
        </w:rPr>
      </w:pPr>
      <w:r w:rsidRPr="00C27DDF">
        <w:rPr>
          <w:rFonts w:eastAsia="Times New Roman" w:cs="Arial"/>
          <w:snapToGrid w:val="0"/>
          <w:sz w:val="20"/>
          <w:szCs w:val="20"/>
          <w:u w:val="single"/>
          <w:lang w:val="fr-FR" w:eastAsia="en-US"/>
        </w:rPr>
        <w:lastRenderedPageBreak/>
        <w:t>février 2023</w:t>
      </w:r>
      <w:r w:rsidRPr="00C27DDF">
        <w:rPr>
          <w:rFonts w:eastAsia="Times New Roman" w:cs="Arial"/>
          <w:snapToGrid w:val="0"/>
          <w:sz w:val="20"/>
          <w:szCs w:val="20"/>
          <w:lang w:val="fr-FR" w:eastAsia="en-US"/>
        </w:rPr>
        <w:t> : le rapport complet sur les contributions en nature est communiqué au Groupe consultatif financier intersessions (IFAG) (mandat intersessions 2022</w:t>
      </w:r>
      <w:r w:rsidR="00263529"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2023) pour discussion et proposition éventuelle de révision de la méthodologie à soumettre à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 COI en</w:t>
      </w:r>
      <w:r w:rsidR="00486961" w:rsidRPr="00C27DDF">
        <w:rPr>
          <w:rFonts w:eastAsia="Times New Roman" w:cs="Arial"/>
          <w:snapToGrid w:val="0"/>
          <w:sz w:val="20"/>
          <w:szCs w:val="20"/>
          <w:lang w:val="fr-FR" w:eastAsia="en-US"/>
        </w:rPr>
        <w:t> </w:t>
      </w:r>
      <w:r w:rsidRPr="00C27DDF">
        <w:rPr>
          <w:rFonts w:eastAsia="Times New Roman" w:cs="Arial"/>
          <w:snapToGrid w:val="0"/>
          <w:sz w:val="20"/>
          <w:szCs w:val="20"/>
          <w:lang w:val="fr-FR" w:eastAsia="en-US"/>
        </w:rPr>
        <w:t>2023 ;</w:t>
      </w:r>
    </w:p>
    <w:p w14:paraId="12A8D7FC" w14:textId="7BD35D5C" w:rsidR="00307999" w:rsidRPr="00C27DDF" w:rsidRDefault="00307999" w:rsidP="00486961">
      <w:pPr>
        <w:snapToGrid w:val="0"/>
        <w:spacing w:after="220" w:line="240" w:lineRule="auto"/>
        <w:jc w:val="both"/>
        <w:rPr>
          <w:rFonts w:eastAsia="Times New Roman" w:cs="Arial"/>
          <w:snapToGrid w:val="0"/>
          <w:sz w:val="20"/>
          <w:szCs w:val="20"/>
          <w:lang w:val="fr-FR" w:eastAsia="en-US"/>
        </w:rPr>
      </w:pPr>
      <w:r w:rsidRPr="00C27DDF">
        <w:rPr>
          <w:rFonts w:eastAsia="Times New Roman" w:cs="Arial"/>
          <w:snapToGrid w:val="0"/>
          <w:sz w:val="20"/>
          <w:szCs w:val="20"/>
          <w:u w:val="single"/>
          <w:lang w:val="fr-FR" w:eastAsia="en-US"/>
        </w:rPr>
        <w:t>Invite également</w:t>
      </w:r>
      <w:r w:rsidRPr="00C27DDF">
        <w:rPr>
          <w:rFonts w:eastAsia="Times New Roman" w:cs="Arial"/>
          <w:snapToGrid w:val="0"/>
          <w:sz w:val="20"/>
          <w:szCs w:val="20"/>
          <w:lang w:val="fr-FR" w:eastAsia="en-US"/>
        </w:rPr>
        <w:t xml:space="preserve"> le Secrétaire de la COI à présenter le rapport susmentionné à l</w:t>
      </w:r>
      <w:r w:rsidR="00185C47" w:rsidRPr="00C27DDF">
        <w:rPr>
          <w:rFonts w:eastAsia="Times New Roman" w:cs="Arial"/>
          <w:snapToGrid w:val="0"/>
          <w:sz w:val="20"/>
          <w:szCs w:val="20"/>
          <w:lang w:val="fr-FR" w:eastAsia="en-US"/>
        </w:rPr>
        <w:t>’</w:t>
      </w:r>
      <w:r w:rsidRPr="00C27DDF">
        <w:rPr>
          <w:rFonts w:eastAsia="Times New Roman" w:cs="Arial"/>
          <w:snapToGrid w:val="0"/>
          <w:sz w:val="20"/>
          <w:szCs w:val="20"/>
          <w:lang w:val="fr-FR" w:eastAsia="en-US"/>
        </w:rPr>
        <w:t>Assemblée de la</w:t>
      </w:r>
      <w:r w:rsidR="00263529" w:rsidRPr="00C27DDF">
        <w:rPr>
          <w:rFonts w:eastAsia="Times New Roman" w:cs="Arial"/>
          <w:snapToGrid w:val="0"/>
          <w:sz w:val="20"/>
          <w:szCs w:val="20"/>
          <w:lang w:val="fr-FR" w:eastAsia="en-US"/>
        </w:rPr>
        <w:t> </w:t>
      </w:r>
      <w:r w:rsidRPr="00C27DDF">
        <w:rPr>
          <w:rFonts w:eastAsia="Times New Roman" w:cs="Arial"/>
          <w:snapToGrid w:val="0"/>
          <w:sz w:val="20"/>
          <w:szCs w:val="20"/>
          <w:lang w:val="fr-FR" w:eastAsia="en-US"/>
        </w:rPr>
        <w:t>COI à sa 32</w:t>
      </w:r>
      <w:r w:rsidRPr="00C27DDF">
        <w:rPr>
          <w:rFonts w:eastAsia="Times New Roman" w:cs="Arial"/>
          <w:snapToGrid w:val="0"/>
          <w:sz w:val="20"/>
          <w:szCs w:val="20"/>
          <w:vertAlign w:val="superscript"/>
          <w:lang w:val="fr-FR" w:eastAsia="en-US"/>
        </w:rPr>
        <w:t>e</w:t>
      </w:r>
      <w:r w:rsidRPr="00C27DDF">
        <w:rPr>
          <w:rFonts w:eastAsia="Times New Roman" w:cs="Arial"/>
          <w:snapToGrid w:val="0"/>
          <w:sz w:val="20"/>
          <w:szCs w:val="20"/>
          <w:lang w:val="fr-FR" w:eastAsia="en-US"/>
        </w:rPr>
        <w:t> session pour examen et décision sur les futurs rapports ;</w:t>
      </w:r>
    </w:p>
    <w:p w14:paraId="72729A0A" w14:textId="18C4AD5D" w:rsidR="00307999" w:rsidRPr="00C27DDF" w:rsidRDefault="00307999" w:rsidP="00486961">
      <w:pPr>
        <w:snapToGrid w:val="0"/>
        <w:spacing w:after="220" w:line="240" w:lineRule="auto"/>
        <w:jc w:val="both"/>
        <w:rPr>
          <w:rFonts w:eastAsia="DengXian" w:cs="Arial"/>
          <w:sz w:val="20"/>
          <w:szCs w:val="20"/>
          <w:lang w:val="fr-FR" w:eastAsia="en-GB"/>
        </w:rPr>
      </w:pPr>
      <w:r w:rsidRPr="00C27DDF">
        <w:rPr>
          <w:rFonts w:eastAsia="Times New Roman" w:cs="Arial"/>
          <w:snapToGrid w:val="0"/>
          <w:sz w:val="20"/>
          <w:szCs w:val="20"/>
          <w:u w:val="single"/>
          <w:lang w:val="fr-FR" w:eastAsia="en-US"/>
        </w:rPr>
        <w:t>Prie</w:t>
      </w:r>
      <w:r w:rsidRPr="00C27DDF">
        <w:rPr>
          <w:rFonts w:eastAsia="Times New Roman" w:cs="Arial"/>
          <w:snapToGrid w:val="0"/>
          <w:sz w:val="20"/>
          <w:szCs w:val="20"/>
          <w:lang w:val="fr-FR" w:eastAsia="en-US"/>
        </w:rPr>
        <w:t xml:space="preserve"> le Secrétaire exécutif de la COI de se pencher sur les questions couvertes par la présente résolution en consultation avec le Groupe consultatif financier intersessions (IFAG) au cours de la période intersessions</w:t>
      </w:r>
      <w:r w:rsidR="00C27DDF">
        <w:rPr>
          <w:rFonts w:eastAsia="Times New Roman" w:cs="Arial"/>
          <w:snapToGrid w:val="0"/>
          <w:sz w:val="20"/>
          <w:szCs w:val="20"/>
          <w:lang w:val="fr-FR" w:eastAsia="en-US"/>
        </w:rPr>
        <w:t xml:space="preserve"> </w:t>
      </w:r>
      <w:r w:rsidRPr="00C27DDF">
        <w:rPr>
          <w:rFonts w:eastAsia="Times New Roman" w:cs="Arial"/>
          <w:snapToGrid w:val="0"/>
          <w:sz w:val="20"/>
          <w:szCs w:val="20"/>
          <w:lang w:val="fr-FR" w:eastAsia="en-US"/>
        </w:rPr>
        <w:t>2022</w:t>
      </w:r>
      <w:r w:rsidR="00263529" w:rsidRPr="00C27DDF">
        <w:rPr>
          <w:rFonts w:eastAsia="Times New Roman" w:cs="Arial"/>
          <w:snapToGrid w:val="0"/>
          <w:sz w:val="20"/>
          <w:szCs w:val="20"/>
          <w:lang w:val="fr-FR" w:eastAsia="en-US"/>
        </w:rPr>
        <w:noBreakHyphen/>
      </w:r>
      <w:r w:rsidRPr="00C27DDF">
        <w:rPr>
          <w:rFonts w:eastAsia="Times New Roman" w:cs="Arial"/>
          <w:snapToGrid w:val="0"/>
          <w:sz w:val="20"/>
          <w:szCs w:val="20"/>
          <w:lang w:val="fr-FR" w:eastAsia="en-US"/>
        </w:rPr>
        <w:t>2023.</w:t>
      </w:r>
    </w:p>
    <w:p w14:paraId="318C5404" w14:textId="660E1686" w:rsidR="00307999" w:rsidRPr="00A830C9" w:rsidRDefault="00307999" w:rsidP="00A830C9">
      <w:pPr>
        <w:pStyle w:val="Heading3"/>
        <w:ind w:left="709" w:hanging="709"/>
        <w:rPr>
          <w:b w:val="0"/>
          <w:bCs w:val="0"/>
          <w:lang w:val="fr-FR" w:eastAsia="en-GB"/>
        </w:rPr>
      </w:pPr>
      <w:bookmarkStart w:id="165" w:name="_Toc85469075"/>
      <w:bookmarkStart w:id="166" w:name="_Toc92752505"/>
      <w:r w:rsidRPr="00A830C9">
        <w:rPr>
          <w:b w:val="0"/>
          <w:bCs w:val="0"/>
          <w:lang w:val="fr-FR" w:eastAsia="en-GB"/>
        </w:rPr>
        <w:t>5.3</w:t>
      </w:r>
      <w:r w:rsidRPr="00A830C9">
        <w:rPr>
          <w:b w:val="0"/>
          <w:bCs w:val="0"/>
          <w:lang w:val="fr-FR" w:eastAsia="en-GB"/>
        </w:rPr>
        <w:tab/>
        <w:t>PRÉPARATION DES PROCHAINES SESSIONS DE L</w:t>
      </w:r>
      <w:r w:rsidR="00185C47" w:rsidRPr="00A830C9">
        <w:rPr>
          <w:b w:val="0"/>
          <w:bCs w:val="0"/>
          <w:lang w:val="fr-FR" w:eastAsia="en-GB"/>
        </w:rPr>
        <w:t>’</w:t>
      </w:r>
      <w:r w:rsidRPr="00A830C9">
        <w:rPr>
          <w:b w:val="0"/>
          <w:bCs w:val="0"/>
          <w:lang w:val="fr-FR" w:eastAsia="en-GB"/>
        </w:rPr>
        <w:t xml:space="preserve">ASSEMBLÉE </w:t>
      </w:r>
      <w:r w:rsidR="00A830C9">
        <w:rPr>
          <w:b w:val="0"/>
          <w:bCs w:val="0"/>
          <w:lang w:val="fr-FR" w:eastAsia="en-GB"/>
        </w:rPr>
        <w:br/>
      </w:r>
      <w:r w:rsidRPr="00A830C9">
        <w:rPr>
          <w:b w:val="0"/>
          <w:bCs w:val="0"/>
          <w:lang w:val="fr-FR" w:eastAsia="en-GB"/>
        </w:rPr>
        <w:t>ET DU CONSEIL EXÉCUTIF</w:t>
      </w:r>
    </w:p>
    <w:bookmarkEnd w:id="165"/>
    <w:bookmarkEnd w:id="166"/>
    <w:p w14:paraId="6F7FE3F5" w14:textId="47ED3CE3" w:rsidR="00307999" w:rsidRPr="00307999" w:rsidRDefault="00307999" w:rsidP="00486961">
      <w:pPr>
        <w:spacing w:after="220" w:line="240" w:lineRule="auto"/>
        <w:ind w:hanging="567"/>
        <w:jc w:val="both"/>
        <w:rPr>
          <w:rFonts w:eastAsia="DengXian" w:cs="Arial"/>
          <w:lang w:val="fr-FR" w:eastAsia="en-GB"/>
        </w:rPr>
      </w:pPr>
      <w:r w:rsidRPr="00307999">
        <w:rPr>
          <w:rFonts w:eastAsia="DengXian" w:cs="Arial"/>
          <w:i/>
          <w:iCs/>
          <w:lang w:val="fr-FR" w:eastAsia="en-GB"/>
        </w:rPr>
        <w:t>185.</w:t>
      </w:r>
      <w:r w:rsidRPr="00307999">
        <w:rPr>
          <w:rFonts w:eastAsia="DengXian" w:cs="Arial"/>
          <w:lang w:val="fr-FR" w:eastAsia="en-GB"/>
        </w:rPr>
        <w:tab/>
        <w:t>Le Secrétaire exécutif a rappelé au Conseil la décision A-31/4.6 adoptée par l</w:t>
      </w:r>
      <w:r w:rsidR="00185C47">
        <w:rPr>
          <w:rFonts w:eastAsia="DengXian" w:cs="Arial"/>
          <w:lang w:val="fr-FR" w:eastAsia="en-GB"/>
        </w:rPr>
        <w:t>’</w:t>
      </w:r>
      <w:r w:rsidRPr="00307999">
        <w:rPr>
          <w:rFonts w:eastAsia="DengXian" w:cs="Arial"/>
          <w:lang w:val="fr-FR" w:eastAsia="en-GB"/>
        </w:rPr>
        <w:t>Assemblée de la COI à sa 31</w:t>
      </w:r>
      <w:r w:rsidRPr="00307999">
        <w:rPr>
          <w:rFonts w:eastAsia="DengXian" w:cs="Arial"/>
          <w:vertAlign w:val="superscript"/>
          <w:lang w:val="fr-FR" w:eastAsia="en-GB"/>
        </w:rPr>
        <w:t>e</w:t>
      </w:r>
      <w:r w:rsidRPr="00307999">
        <w:rPr>
          <w:rFonts w:eastAsia="DengXian" w:cs="Arial"/>
          <w:lang w:val="fr-FR" w:eastAsia="en-GB"/>
        </w:rPr>
        <w:t> session concernant les dates et la durée de la 32</w:t>
      </w:r>
      <w:r w:rsidRPr="00307999">
        <w:rPr>
          <w:rFonts w:eastAsia="DengXian" w:cs="Arial"/>
          <w:vertAlign w:val="superscript"/>
          <w:lang w:val="fr-FR" w:eastAsia="en-GB"/>
        </w:rPr>
        <w:t>e</w:t>
      </w:r>
      <w:r w:rsidRPr="00307999">
        <w:rPr>
          <w:rFonts w:eastAsia="DengXian" w:cs="Arial"/>
          <w:lang w:val="fr-FR" w:eastAsia="en-GB"/>
        </w:rPr>
        <w:t> session de l</w:t>
      </w:r>
      <w:r w:rsidR="00185C47">
        <w:rPr>
          <w:rFonts w:eastAsia="DengXian" w:cs="Arial"/>
          <w:lang w:val="fr-FR" w:eastAsia="en-GB"/>
        </w:rPr>
        <w:t>’</w:t>
      </w:r>
      <w:r w:rsidRPr="00307999">
        <w:rPr>
          <w:rFonts w:eastAsia="DengXian" w:cs="Arial"/>
          <w:lang w:val="fr-FR" w:eastAsia="en-GB"/>
        </w:rPr>
        <w:t>Assemblée, en</w:t>
      </w:r>
      <w:r w:rsidR="00C6166F">
        <w:rPr>
          <w:rFonts w:eastAsia="DengXian" w:cs="Arial"/>
          <w:lang w:val="fr-FR" w:eastAsia="en-GB"/>
        </w:rPr>
        <w:t> </w:t>
      </w:r>
      <w:r w:rsidRPr="00307999">
        <w:rPr>
          <w:rFonts w:eastAsia="DengXian" w:cs="Arial"/>
          <w:lang w:val="fr-FR" w:eastAsia="en-GB"/>
        </w:rPr>
        <w:t>2023. À la suite de cette décision, le Secrétariat a effectué une première réservation de salles pour la période allant du 19 au 30</w:t>
      </w:r>
      <w:r w:rsidR="00C6166F">
        <w:rPr>
          <w:rFonts w:eastAsia="DengXian" w:cs="Arial"/>
          <w:lang w:val="fr-FR" w:eastAsia="en-GB"/>
        </w:rPr>
        <w:t> </w:t>
      </w:r>
      <w:r w:rsidRPr="00307999">
        <w:rPr>
          <w:rFonts w:eastAsia="DengXian" w:cs="Arial"/>
          <w:lang w:val="fr-FR" w:eastAsia="en-GB"/>
        </w:rPr>
        <w:t>juin 2023, au Siège de l</w:t>
      </w:r>
      <w:r w:rsidR="00185C47">
        <w:rPr>
          <w:rFonts w:eastAsia="DengXian" w:cs="Arial"/>
          <w:lang w:val="fr-FR" w:eastAsia="en-GB"/>
        </w:rPr>
        <w:t>’</w:t>
      </w:r>
      <w:r w:rsidRPr="00307999">
        <w:rPr>
          <w:rFonts w:eastAsia="DengXian" w:cs="Arial"/>
          <w:lang w:val="fr-FR" w:eastAsia="en-GB"/>
        </w:rPr>
        <w:t xml:space="preserve">UNESCO. </w:t>
      </w:r>
    </w:p>
    <w:p w14:paraId="18592B49" w14:textId="3E4F486E" w:rsidR="00307999" w:rsidRPr="00307999" w:rsidRDefault="00307999" w:rsidP="00486961">
      <w:pPr>
        <w:spacing w:after="220" w:line="240" w:lineRule="auto"/>
        <w:ind w:hanging="567"/>
        <w:jc w:val="both"/>
        <w:rPr>
          <w:rFonts w:eastAsia="DengXian" w:cs="Arial"/>
          <w:lang w:val="fr-FR" w:eastAsia="en-GB"/>
        </w:rPr>
      </w:pPr>
      <w:r w:rsidRPr="00307999">
        <w:rPr>
          <w:rFonts w:eastAsia="DengXian" w:cs="Arial"/>
          <w:i/>
          <w:iCs/>
          <w:lang w:val="fr-FR" w:eastAsia="en-GB"/>
        </w:rPr>
        <w:t>186.</w:t>
      </w:r>
      <w:r w:rsidRPr="00307999">
        <w:rPr>
          <w:rFonts w:eastAsia="DengXian" w:cs="Arial"/>
          <w:lang w:val="fr-FR" w:eastAsia="en-GB"/>
        </w:rPr>
        <w:tab/>
        <w:t>Le Secrétariat a interrogé le Conseil sur les éventuels conflits avec d</w:t>
      </w:r>
      <w:r w:rsidR="00185C47">
        <w:rPr>
          <w:rFonts w:eastAsia="DengXian" w:cs="Arial"/>
          <w:lang w:val="fr-FR" w:eastAsia="en-GB"/>
        </w:rPr>
        <w:t>’</w:t>
      </w:r>
      <w:r w:rsidRPr="00307999">
        <w:rPr>
          <w:rFonts w:eastAsia="DengXian" w:cs="Arial"/>
          <w:lang w:val="fr-FR" w:eastAsia="en-GB"/>
        </w:rPr>
        <w:t>autres réunions intéressant la communauté océanographique, ainsi qu</w:t>
      </w:r>
      <w:r w:rsidR="00185C47">
        <w:rPr>
          <w:rFonts w:eastAsia="DengXian" w:cs="Arial"/>
          <w:lang w:val="fr-FR" w:eastAsia="en-GB"/>
        </w:rPr>
        <w:t>’</w:t>
      </w:r>
      <w:r w:rsidRPr="00307999">
        <w:rPr>
          <w:rFonts w:eastAsia="DengXian" w:cs="Arial"/>
          <w:lang w:val="fr-FR" w:eastAsia="en-GB"/>
        </w:rPr>
        <w:t>avec d</w:t>
      </w:r>
      <w:r w:rsidR="00185C47">
        <w:rPr>
          <w:rFonts w:eastAsia="DengXian" w:cs="Arial"/>
          <w:lang w:val="fr-FR" w:eastAsia="en-GB"/>
        </w:rPr>
        <w:t>’</w:t>
      </w:r>
      <w:r w:rsidRPr="00307999">
        <w:rPr>
          <w:rFonts w:eastAsia="DengXian" w:cs="Arial"/>
          <w:lang w:val="fr-FR" w:eastAsia="en-GB"/>
        </w:rPr>
        <w:t>autres importantes réunions de programme de l</w:t>
      </w:r>
      <w:r w:rsidR="00185C47">
        <w:rPr>
          <w:rFonts w:eastAsia="DengXian" w:cs="Arial"/>
          <w:lang w:val="fr-FR" w:eastAsia="en-GB"/>
        </w:rPr>
        <w:t>’</w:t>
      </w:r>
      <w:r w:rsidRPr="00307999">
        <w:rPr>
          <w:rFonts w:eastAsia="DengXian" w:cs="Arial"/>
          <w:lang w:val="fr-FR" w:eastAsia="en-GB"/>
        </w:rPr>
        <w:t>UNESCO. Ont été citées à c</w:t>
      </w:r>
      <w:r w:rsidRPr="006E6363">
        <w:rPr>
          <w:rFonts w:eastAsia="DengXian" w:cs="Arial"/>
          <w:lang w:val="fr-FR" w:eastAsia="en-GB"/>
        </w:rPr>
        <w:t xml:space="preserve">et égard des réunions du Congrès météorologique mondial et du Conseil international de coordination du </w:t>
      </w:r>
      <w:r w:rsidR="006E6363" w:rsidRPr="006E6363">
        <w:rPr>
          <w:rFonts w:eastAsia="DengXian" w:cs="Arial"/>
          <w:lang w:val="fr-FR" w:eastAsia="en-GB"/>
        </w:rPr>
        <w:t>P</w:t>
      </w:r>
      <w:r w:rsidRPr="006E6363">
        <w:rPr>
          <w:rFonts w:eastAsia="DengXian" w:cs="Arial"/>
          <w:lang w:val="fr-FR" w:eastAsia="en-GB"/>
        </w:rPr>
        <w:t>rogramme sur l</w:t>
      </w:r>
      <w:r w:rsidR="00185C47" w:rsidRPr="006E6363">
        <w:rPr>
          <w:rFonts w:eastAsia="DengXian" w:cs="Arial"/>
          <w:lang w:val="fr-FR" w:eastAsia="en-GB"/>
        </w:rPr>
        <w:t>’</w:t>
      </w:r>
      <w:r w:rsidRPr="006E6363">
        <w:rPr>
          <w:rFonts w:eastAsia="DengXian" w:cs="Arial"/>
          <w:lang w:val="fr-FR" w:eastAsia="en-GB"/>
        </w:rPr>
        <w:t>H</w:t>
      </w:r>
      <w:r w:rsidRPr="00307999">
        <w:rPr>
          <w:rFonts w:eastAsia="DengXian" w:cs="Arial"/>
          <w:lang w:val="fr-FR" w:eastAsia="en-GB"/>
        </w:rPr>
        <w:t>omme et la biosphère (MAB), dont les dates sont fixées avant celles envisagées pour la session du Conseil exécutif de la COI.</w:t>
      </w:r>
    </w:p>
    <w:p w14:paraId="2FDE5DF9" w14:textId="61D84865" w:rsidR="00307999" w:rsidRPr="00307999" w:rsidRDefault="00307999" w:rsidP="00486961">
      <w:pPr>
        <w:spacing w:after="220" w:line="240" w:lineRule="auto"/>
        <w:ind w:hanging="567"/>
        <w:jc w:val="both"/>
        <w:rPr>
          <w:rFonts w:eastAsia="DengXian" w:cs="Arial"/>
          <w:lang w:val="fr-FR" w:eastAsia="en-GB"/>
        </w:rPr>
      </w:pPr>
      <w:r w:rsidRPr="00307999">
        <w:rPr>
          <w:rFonts w:eastAsia="DengXian" w:cs="Arial"/>
          <w:i/>
          <w:iCs/>
          <w:lang w:val="fr-FR" w:eastAsia="en-GB"/>
        </w:rPr>
        <w:t>187.</w:t>
      </w:r>
      <w:r w:rsidRPr="00307999">
        <w:rPr>
          <w:rFonts w:eastAsia="DengXian" w:cs="Arial"/>
          <w:lang w:val="fr-FR" w:eastAsia="en-GB"/>
        </w:rPr>
        <w:tab/>
        <w:t>Le projet d</w:t>
      </w:r>
      <w:r w:rsidR="00185C47">
        <w:rPr>
          <w:rFonts w:eastAsia="DengXian" w:cs="Arial"/>
          <w:lang w:val="fr-FR" w:eastAsia="en-GB"/>
        </w:rPr>
        <w:t>’</w:t>
      </w:r>
      <w:r w:rsidRPr="00307999">
        <w:rPr>
          <w:rFonts w:eastAsia="DengXian" w:cs="Arial"/>
          <w:lang w:val="fr-FR" w:eastAsia="en-GB"/>
        </w:rPr>
        <w:t>organiser une session extraordinaire du Conseil exécutif consacrée à l</w:t>
      </w:r>
      <w:r w:rsidR="00185C47">
        <w:rPr>
          <w:rFonts w:eastAsia="DengXian" w:cs="Arial"/>
          <w:lang w:val="fr-FR" w:eastAsia="en-GB"/>
        </w:rPr>
        <w:t>’</w:t>
      </w:r>
      <w:r w:rsidRPr="00307999">
        <w:rPr>
          <w:rFonts w:eastAsia="DengXian" w:cs="Arial"/>
          <w:lang w:val="fr-FR" w:eastAsia="en-GB"/>
        </w:rPr>
        <w:t>adoption d</w:t>
      </w:r>
      <w:r w:rsidR="00185C47">
        <w:rPr>
          <w:rFonts w:eastAsia="DengXian" w:cs="Arial"/>
          <w:lang w:val="fr-FR" w:eastAsia="en-GB"/>
        </w:rPr>
        <w:t>’</w:t>
      </w:r>
      <w:r w:rsidRPr="00307999">
        <w:rPr>
          <w:rFonts w:eastAsia="DengXian" w:cs="Arial"/>
          <w:lang w:val="fr-FR" w:eastAsia="en-GB"/>
        </w:rPr>
        <w:t>un ensemble distinct d</w:t>
      </w:r>
      <w:r w:rsidR="00185C47">
        <w:rPr>
          <w:rFonts w:eastAsia="DengXian" w:cs="Arial"/>
          <w:lang w:val="fr-FR" w:eastAsia="en-GB"/>
        </w:rPr>
        <w:t>’</w:t>
      </w:r>
      <w:r w:rsidRPr="00307999">
        <w:rPr>
          <w:rFonts w:eastAsia="DengXian" w:cs="Arial"/>
          <w:lang w:val="fr-FR" w:eastAsia="en-GB"/>
        </w:rPr>
        <w:t>articles du Règlement intérieur du Conseil exécutif, visé dans la décision A</w:t>
      </w:r>
      <w:r w:rsidR="00486961">
        <w:rPr>
          <w:rFonts w:eastAsia="DengXian" w:cs="Arial"/>
          <w:lang w:val="fr-FR" w:eastAsia="en-GB"/>
        </w:rPr>
        <w:noBreakHyphen/>
      </w:r>
      <w:r w:rsidRPr="00307999">
        <w:rPr>
          <w:rFonts w:eastAsia="DengXian" w:cs="Arial"/>
          <w:lang w:val="fr-FR" w:eastAsia="en-GB"/>
        </w:rPr>
        <w:t>31/4.6, n</w:t>
      </w:r>
      <w:r w:rsidR="00185C47">
        <w:rPr>
          <w:rFonts w:eastAsia="DengXian" w:cs="Arial"/>
          <w:lang w:val="fr-FR" w:eastAsia="en-GB"/>
        </w:rPr>
        <w:t>’</w:t>
      </w:r>
      <w:r w:rsidRPr="00307999">
        <w:rPr>
          <w:rFonts w:eastAsia="DengXian" w:cs="Arial"/>
          <w:lang w:val="fr-FR" w:eastAsia="en-GB"/>
        </w:rPr>
        <w:t>a pas été retenu à l</w:t>
      </w:r>
      <w:r w:rsidR="00185C47">
        <w:rPr>
          <w:rFonts w:eastAsia="DengXian" w:cs="Arial"/>
          <w:lang w:val="fr-FR" w:eastAsia="en-GB"/>
        </w:rPr>
        <w:t>’</w:t>
      </w:r>
      <w:r w:rsidRPr="00307999">
        <w:rPr>
          <w:rFonts w:eastAsia="DengXian" w:cs="Arial"/>
          <w:lang w:val="fr-FR" w:eastAsia="en-GB"/>
        </w:rPr>
        <w:t>issue de l</w:t>
      </w:r>
      <w:r w:rsidR="00185C47">
        <w:rPr>
          <w:rFonts w:eastAsia="DengXian" w:cs="Arial"/>
          <w:lang w:val="fr-FR" w:eastAsia="en-GB"/>
        </w:rPr>
        <w:t>’</w:t>
      </w:r>
      <w:r w:rsidRPr="00307999">
        <w:rPr>
          <w:rFonts w:eastAsia="DengXian" w:cs="Arial"/>
          <w:lang w:val="fr-FR" w:eastAsia="en-GB"/>
        </w:rPr>
        <w:t>examen de cette question au titre des points</w:t>
      </w:r>
      <w:r w:rsidR="00C6166F">
        <w:rPr>
          <w:rFonts w:eastAsia="DengXian" w:cs="Arial"/>
          <w:lang w:val="fr-FR" w:eastAsia="en-GB"/>
        </w:rPr>
        <w:t> </w:t>
      </w:r>
      <w:r w:rsidRPr="00307999">
        <w:rPr>
          <w:rFonts w:eastAsia="DengXian" w:cs="Arial"/>
          <w:lang w:val="fr-FR" w:eastAsia="en-GB"/>
        </w:rPr>
        <w:t>5.1 et</w:t>
      </w:r>
      <w:r w:rsidR="00C6166F">
        <w:rPr>
          <w:rFonts w:eastAsia="DengXian" w:cs="Arial"/>
          <w:lang w:val="fr-FR" w:eastAsia="en-GB"/>
        </w:rPr>
        <w:t> </w:t>
      </w:r>
      <w:r w:rsidRPr="00307999">
        <w:rPr>
          <w:rFonts w:eastAsia="DengXian" w:cs="Arial"/>
          <w:lang w:val="fr-FR" w:eastAsia="en-GB"/>
        </w:rPr>
        <w:t>5.2 de l</w:t>
      </w:r>
      <w:r w:rsidR="00185C47">
        <w:rPr>
          <w:rFonts w:eastAsia="DengXian" w:cs="Arial"/>
          <w:lang w:val="fr-FR" w:eastAsia="en-GB"/>
        </w:rPr>
        <w:t>’</w:t>
      </w:r>
      <w:r w:rsidRPr="00307999">
        <w:rPr>
          <w:rFonts w:eastAsia="DengXian" w:cs="Arial"/>
          <w:lang w:val="fr-FR" w:eastAsia="en-GB"/>
        </w:rPr>
        <w:t xml:space="preserve">ordre du jour. </w:t>
      </w:r>
    </w:p>
    <w:p w14:paraId="00C7D3C1" w14:textId="02F03730" w:rsidR="00307999" w:rsidRPr="00307999" w:rsidRDefault="00307999" w:rsidP="00486961">
      <w:pPr>
        <w:spacing w:after="220" w:line="240" w:lineRule="auto"/>
        <w:ind w:hanging="567"/>
        <w:jc w:val="both"/>
        <w:rPr>
          <w:rFonts w:eastAsia="DengXian" w:cs="Arial"/>
          <w:lang w:val="fr-FR" w:eastAsia="en-GB"/>
        </w:rPr>
      </w:pPr>
      <w:r w:rsidRPr="00307999">
        <w:rPr>
          <w:rFonts w:eastAsia="DengXian" w:cs="Arial"/>
          <w:i/>
          <w:iCs/>
          <w:lang w:val="fr-FR" w:eastAsia="en-GB"/>
        </w:rPr>
        <w:t>188.</w:t>
      </w:r>
      <w:r w:rsidRPr="00307999">
        <w:rPr>
          <w:rFonts w:eastAsia="DengXian" w:cs="Arial"/>
          <w:lang w:val="fr-FR" w:eastAsia="en-GB"/>
        </w:rPr>
        <w:tab/>
        <w:t>Dans ses observations finales, le Secrétaire exécutif a rappelé au Conseil qu</w:t>
      </w:r>
      <w:r w:rsidR="00185C47">
        <w:rPr>
          <w:rFonts w:eastAsia="DengXian" w:cs="Arial"/>
          <w:lang w:val="fr-FR" w:eastAsia="en-GB"/>
        </w:rPr>
        <w:t>’</w:t>
      </w:r>
      <w:r w:rsidRPr="00307999">
        <w:rPr>
          <w:rFonts w:eastAsia="DengXian" w:cs="Arial"/>
          <w:lang w:val="fr-FR" w:eastAsia="en-GB"/>
        </w:rPr>
        <w:t>en 2023, il aurait un rôle important à jouer dans le processus de sélection du nouveau Secrétaire exécutif de la COI, notamment en constituant, lors d</w:t>
      </w:r>
      <w:r w:rsidR="00185C47">
        <w:rPr>
          <w:rFonts w:eastAsia="DengXian" w:cs="Arial"/>
          <w:lang w:val="fr-FR" w:eastAsia="en-GB"/>
        </w:rPr>
        <w:t>’</w:t>
      </w:r>
      <w:r w:rsidRPr="00307999">
        <w:rPr>
          <w:rFonts w:eastAsia="DengXian" w:cs="Arial"/>
          <w:lang w:val="fr-FR" w:eastAsia="en-GB"/>
        </w:rPr>
        <w:t>une réunion à huis clos, une liste de six candidats favoris au maximum qui serait ensuite soumise à la Directrice générale de l</w:t>
      </w:r>
      <w:r w:rsidR="00185C47">
        <w:rPr>
          <w:rFonts w:eastAsia="DengXian" w:cs="Arial"/>
          <w:lang w:val="fr-FR" w:eastAsia="en-GB"/>
        </w:rPr>
        <w:t>’</w:t>
      </w:r>
      <w:r w:rsidRPr="00307999">
        <w:rPr>
          <w:rFonts w:eastAsia="DengXian" w:cs="Arial"/>
          <w:lang w:val="fr-FR" w:eastAsia="en-GB"/>
        </w:rPr>
        <w:t xml:space="preserve">UNESCO.  </w:t>
      </w:r>
    </w:p>
    <w:p w14:paraId="0D1352BB" w14:textId="77777777" w:rsidR="00307999" w:rsidRPr="00307999" w:rsidRDefault="00307999" w:rsidP="00486961">
      <w:pPr>
        <w:spacing w:after="220" w:line="240" w:lineRule="auto"/>
        <w:ind w:hanging="567"/>
        <w:jc w:val="both"/>
        <w:rPr>
          <w:rFonts w:eastAsia="DengXian" w:cs="Arial"/>
          <w:lang w:val="fr-FR" w:eastAsia="en-GB"/>
        </w:rPr>
      </w:pPr>
      <w:r w:rsidRPr="00307999">
        <w:rPr>
          <w:rFonts w:eastAsia="DengXian" w:cs="Arial"/>
          <w:i/>
          <w:iCs/>
          <w:lang w:val="fr-FR" w:eastAsia="en-GB"/>
        </w:rPr>
        <w:t>189.</w:t>
      </w:r>
      <w:r w:rsidRPr="00307999">
        <w:rPr>
          <w:rFonts w:eastAsia="DengXian" w:cs="Arial"/>
          <w:lang w:val="fr-FR" w:eastAsia="en-GB"/>
        </w:rPr>
        <w:tab/>
        <w:t xml:space="preserve">Le Conseil exécutif a adopté la </w:t>
      </w:r>
      <w:r w:rsidRPr="00307999">
        <w:rPr>
          <w:rFonts w:eastAsia="DengXian" w:cs="Arial"/>
          <w:u w:val="single"/>
          <w:lang w:val="fr-FR" w:eastAsia="en-GB"/>
        </w:rPr>
        <w:t>décision EC-55/5.3</w:t>
      </w:r>
      <w:r w:rsidRPr="00307999">
        <w:rPr>
          <w:rFonts w:eastAsia="DengXian" w:cs="Arial"/>
          <w:lang w:val="fr-FR" w:eastAsia="en-GB"/>
        </w:rPr>
        <w:t xml:space="preserve"> ci-après.</w:t>
      </w:r>
    </w:p>
    <w:p w14:paraId="39598B94" w14:textId="153E76A5" w:rsidR="00307999" w:rsidRPr="00C27DDF" w:rsidRDefault="00307999" w:rsidP="00486961">
      <w:pPr>
        <w:keepNext/>
        <w:keepLines/>
        <w:tabs>
          <w:tab w:val="left" w:pos="567"/>
        </w:tabs>
        <w:snapToGrid w:val="0"/>
        <w:spacing w:after="220" w:line="240" w:lineRule="auto"/>
        <w:jc w:val="center"/>
        <w:outlineLvl w:val="0"/>
        <w:rPr>
          <w:rFonts w:eastAsia="Times New Roman" w:cs="Arial"/>
          <w:bCs/>
          <w:snapToGrid w:val="0"/>
          <w:kern w:val="28"/>
          <w:sz w:val="20"/>
          <w:szCs w:val="20"/>
          <w:lang w:val="fr-FR" w:eastAsia="en-US"/>
        </w:rPr>
      </w:pPr>
      <w:bookmarkStart w:id="167" w:name="_Toc112926290"/>
      <w:r w:rsidRPr="00C27DDF">
        <w:rPr>
          <w:rFonts w:eastAsia="Times New Roman" w:cs="Arial"/>
          <w:b/>
          <w:bCs/>
          <w:snapToGrid w:val="0"/>
          <w:kern w:val="28"/>
          <w:sz w:val="20"/>
          <w:szCs w:val="20"/>
          <w:lang w:val="fr-FR" w:eastAsia="en-GB"/>
        </w:rPr>
        <w:t>Préparatifs de la 32</w:t>
      </w:r>
      <w:r w:rsidRPr="00C27DDF">
        <w:rPr>
          <w:rFonts w:eastAsia="Times New Roman" w:cs="Arial"/>
          <w:b/>
          <w:bCs/>
          <w:snapToGrid w:val="0"/>
          <w:kern w:val="28"/>
          <w:sz w:val="20"/>
          <w:szCs w:val="20"/>
          <w:vertAlign w:val="superscript"/>
          <w:lang w:val="fr-FR" w:eastAsia="en-GB"/>
        </w:rPr>
        <w:t>e</w:t>
      </w:r>
      <w:r w:rsidRPr="00C27DDF">
        <w:rPr>
          <w:rFonts w:eastAsia="Times New Roman" w:cs="Arial"/>
          <w:b/>
          <w:bCs/>
          <w:snapToGrid w:val="0"/>
          <w:kern w:val="28"/>
          <w:sz w:val="20"/>
          <w:szCs w:val="20"/>
          <w:lang w:val="fr-FR" w:eastAsia="en-GB"/>
        </w:rPr>
        <w:t> session de l</w:t>
      </w:r>
      <w:r w:rsidR="00185C47" w:rsidRPr="00C27DDF">
        <w:rPr>
          <w:rFonts w:eastAsia="Times New Roman" w:cs="Arial"/>
          <w:b/>
          <w:bCs/>
          <w:snapToGrid w:val="0"/>
          <w:kern w:val="28"/>
          <w:sz w:val="20"/>
          <w:szCs w:val="20"/>
          <w:lang w:val="fr-FR" w:eastAsia="en-GB"/>
        </w:rPr>
        <w:t>’</w:t>
      </w:r>
      <w:r w:rsidRPr="00C27DDF">
        <w:rPr>
          <w:rFonts w:eastAsia="Times New Roman" w:cs="Arial"/>
          <w:b/>
          <w:bCs/>
          <w:snapToGrid w:val="0"/>
          <w:kern w:val="28"/>
          <w:sz w:val="20"/>
          <w:szCs w:val="20"/>
          <w:lang w:val="fr-FR" w:eastAsia="en-GB"/>
        </w:rPr>
        <w:t xml:space="preserve">Assemblée et des prochaines sessions </w:t>
      </w:r>
      <w:r w:rsidRPr="00C27DDF">
        <w:rPr>
          <w:rFonts w:eastAsia="Times New Roman" w:cs="Arial"/>
          <w:b/>
          <w:bCs/>
          <w:snapToGrid w:val="0"/>
          <w:kern w:val="28"/>
          <w:sz w:val="20"/>
          <w:szCs w:val="20"/>
          <w:lang w:val="fr-FR" w:eastAsia="en-GB"/>
        </w:rPr>
        <w:br/>
        <w:t>du Conseil exécutif</w:t>
      </w:r>
      <w:bookmarkEnd w:id="167"/>
    </w:p>
    <w:p w14:paraId="3B4C8239" w14:textId="77777777" w:rsidR="00307999" w:rsidRPr="00C27DDF" w:rsidRDefault="00307999" w:rsidP="00486961">
      <w:pPr>
        <w:tabs>
          <w:tab w:val="left" w:pos="567"/>
        </w:tabs>
        <w:snapToGrid w:val="0"/>
        <w:spacing w:after="220" w:line="240" w:lineRule="auto"/>
        <w:rPr>
          <w:rFonts w:eastAsia="Calibri" w:cs="Arial"/>
          <w:bCs/>
          <w:snapToGrid w:val="0"/>
          <w:sz w:val="20"/>
          <w:szCs w:val="20"/>
          <w:lang w:val="fr-FR" w:eastAsia="en-US"/>
        </w:rPr>
      </w:pPr>
      <w:r w:rsidRPr="00C27DDF">
        <w:rPr>
          <w:rFonts w:eastAsia="Calibri" w:cs="Arial"/>
          <w:bCs/>
          <w:snapToGrid w:val="0"/>
          <w:sz w:val="20"/>
          <w:szCs w:val="20"/>
          <w:lang w:val="fr-FR" w:eastAsia="en-US"/>
        </w:rPr>
        <w:t>Le Conseil exécutif,</w:t>
      </w:r>
    </w:p>
    <w:p w14:paraId="012C9196" w14:textId="5B2038A3" w:rsidR="00307999" w:rsidRPr="00C27DDF" w:rsidRDefault="00307999" w:rsidP="00307999">
      <w:pPr>
        <w:keepLines/>
        <w:tabs>
          <w:tab w:val="left" w:pos="-737"/>
          <w:tab w:val="left" w:pos="851"/>
        </w:tabs>
        <w:spacing w:after="240" w:line="240" w:lineRule="auto"/>
        <w:jc w:val="both"/>
        <w:rPr>
          <w:rFonts w:eastAsia="Times New Roman" w:cs="Arial"/>
          <w:snapToGrid w:val="0"/>
          <w:sz w:val="20"/>
          <w:szCs w:val="20"/>
          <w:lang w:val="fr-FR" w:eastAsia="en-US"/>
        </w:rPr>
      </w:pPr>
      <w:r w:rsidRPr="00C27DDF">
        <w:rPr>
          <w:rFonts w:eastAsia="Times New Roman" w:cs="Arial"/>
          <w:snapToGrid w:val="0"/>
          <w:sz w:val="20"/>
          <w:szCs w:val="20"/>
          <w:u w:val="single"/>
          <w:lang w:val="fr-FR" w:eastAsia="en-GB"/>
        </w:rPr>
        <w:t>Rappelant</w:t>
      </w:r>
      <w:r w:rsidRPr="00C27DDF">
        <w:rPr>
          <w:rFonts w:eastAsia="Times New Roman" w:cs="Arial"/>
          <w:snapToGrid w:val="0"/>
          <w:sz w:val="20"/>
          <w:szCs w:val="20"/>
          <w:lang w:val="fr-FR" w:eastAsia="en-GB"/>
        </w:rPr>
        <w:t xml:space="preserve"> les recommandations du Conseil exécutif à sa 54</w:t>
      </w:r>
      <w:r w:rsidRPr="00C27DDF">
        <w:rPr>
          <w:rFonts w:eastAsia="Times New Roman" w:cs="Arial"/>
          <w:snapToGrid w:val="0"/>
          <w:sz w:val="20"/>
          <w:szCs w:val="20"/>
          <w:vertAlign w:val="superscript"/>
          <w:lang w:val="fr-FR" w:eastAsia="en-GB"/>
        </w:rPr>
        <w:t>e</w:t>
      </w:r>
      <w:r w:rsidRPr="00C27DDF">
        <w:rPr>
          <w:rFonts w:eastAsia="Times New Roman" w:cs="Arial"/>
          <w:snapToGrid w:val="0"/>
          <w:sz w:val="20"/>
          <w:szCs w:val="20"/>
          <w:lang w:val="fr-FR" w:eastAsia="en-GB"/>
        </w:rPr>
        <w:t> session (décision </w:t>
      </w:r>
      <w:r w:rsidRPr="00C27DDF">
        <w:rPr>
          <w:rFonts w:eastAsia="Calibri" w:cs="Arial"/>
          <w:bCs/>
          <w:snapToGrid w:val="0"/>
          <w:sz w:val="20"/>
          <w:szCs w:val="20"/>
          <w:lang w:val="fr-FR" w:eastAsia="en-GB"/>
        </w:rPr>
        <w:t>EC</w:t>
      </w:r>
      <w:r w:rsidR="008A7393" w:rsidRPr="00C27DDF">
        <w:rPr>
          <w:rFonts w:eastAsia="Calibri" w:cs="Arial"/>
          <w:bCs/>
          <w:snapToGrid w:val="0"/>
          <w:sz w:val="20"/>
          <w:szCs w:val="20"/>
          <w:lang w:val="fr-FR" w:eastAsia="en-GB"/>
        </w:rPr>
        <w:noBreakHyphen/>
      </w:r>
      <w:r w:rsidRPr="00C27DDF">
        <w:rPr>
          <w:rFonts w:eastAsia="Calibri" w:cs="Arial"/>
          <w:bCs/>
          <w:snapToGrid w:val="0"/>
          <w:sz w:val="20"/>
          <w:szCs w:val="20"/>
          <w:lang w:val="fr-FR" w:eastAsia="en-GB"/>
        </w:rPr>
        <w:t>54/4) et la décision </w:t>
      </w:r>
      <w:r w:rsidRPr="00C27DDF">
        <w:rPr>
          <w:rFonts w:eastAsia="Times New Roman" w:cs="Arial"/>
          <w:snapToGrid w:val="0"/>
          <w:sz w:val="20"/>
          <w:szCs w:val="20"/>
          <w:lang w:val="fr-FR" w:eastAsia="en-GB"/>
        </w:rPr>
        <w:t>A</w:t>
      </w:r>
      <w:r w:rsidR="008A7393" w:rsidRPr="00C27DDF">
        <w:rPr>
          <w:rFonts w:eastAsia="Times New Roman" w:cs="Arial"/>
          <w:snapToGrid w:val="0"/>
          <w:sz w:val="20"/>
          <w:szCs w:val="20"/>
          <w:lang w:val="fr-FR" w:eastAsia="en-GB"/>
        </w:rPr>
        <w:noBreakHyphen/>
      </w:r>
      <w:r w:rsidRPr="00C27DDF">
        <w:rPr>
          <w:rFonts w:eastAsia="Times New Roman" w:cs="Arial"/>
          <w:snapToGrid w:val="0"/>
          <w:sz w:val="20"/>
          <w:szCs w:val="20"/>
          <w:lang w:val="fr-FR" w:eastAsia="en-GB"/>
        </w:rPr>
        <w:t>31/4.6 de l</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Assemblée de la COI à sa 31</w:t>
      </w:r>
      <w:r w:rsidRPr="00C27DDF">
        <w:rPr>
          <w:rFonts w:eastAsia="Times New Roman" w:cs="Arial"/>
          <w:snapToGrid w:val="0"/>
          <w:sz w:val="20"/>
          <w:szCs w:val="20"/>
          <w:vertAlign w:val="superscript"/>
          <w:lang w:val="fr-FR" w:eastAsia="en-GB"/>
        </w:rPr>
        <w:t>e</w:t>
      </w:r>
      <w:r w:rsidRPr="00C27DDF">
        <w:rPr>
          <w:rFonts w:eastAsia="Times New Roman" w:cs="Arial"/>
          <w:snapToGrid w:val="0"/>
          <w:sz w:val="20"/>
          <w:szCs w:val="20"/>
          <w:lang w:val="fr-FR" w:eastAsia="en-GB"/>
        </w:rPr>
        <w:t> session,</w:t>
      </w:r>
    </w:p>
    <w:p w14:paraId="25D9E8E8" w14:textId="133E8A29" w:rsidR="00307999" w:rsidRPr="00C27DDF" w:rsidRDefault="00307999" w:rsidP="00307999">
      <w:pPr>
        <w:keepLines/>
        <w:tabs>
          <w:tab w:val="left" w:pos="-737"/>
          <w:tab w:val="left" w:pos="851"/>
        </w:tabs>
        <w:spacing w:after="240" w:line="240" w:lineRule="auto"/>
        <w:jc w:val="both"/>
        <w:rPr>
          <w:rFonts w:eastAsia="Times New Roman" w:cs="Arial"/>
          <w:snapToGrid w:val="0"/>
          <w:sz w:val="20"/>
          <w:szCs w:val="20"/>
          <w:lang w:val="fr-FR" w:eastAsia="en-US"/>
        </w:rPr>
      </w:pPr>
      <w:r w:rsidRPr="00C27DDF">
        <w:rPr>
          <w:rFonts w:eastAsia="Times New Roman" w:cs="Arial"/>
          <w:snapToGrid w:val="0"/>
          <w:sz w:val="20"/>
          <w:szCs w:val="20"/>
          <w:u w:val="single"/>
          <w:lang w:val="fr-FR" w:eastAsia="en-GB"/>
        </w:rPr>
        <w:t>Prenant note</w:t>
      </w:r>
      <w:r w:rsidRPr="00C27DDF">
        <w:rPr>
          <w:rFonts w:eastAsia="Times New Roman" w:cs="Arial"/>
          <w:snapToGrid w:val="0"/>
          <w:sz w:val="20"/>
          <w:szCs w:val="20"/>
          <w:lang w:val="fr-FR" w:eastAsia="en-GB"/>
        </w:rPr>
        <w:t xml:space="preserve"> que la session extraordinaire du Conseil exécutif consacrée à l</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adoption d</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un ensemble distinct d</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articles du Règlement intérieur du Conseil exécutif n</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est plus nécessaire</w:t>
      </w:r>
      <w:r w:rsidRPr="00C27DDF">
        <w:rPr>
          <w:rFonts w:eastAsia="Times New Roman" w:cs="Arial"/>
          <w:i/>
          <w:iCs/>
          <w:snapToGrid w:val="0"/>
          <w:sz w:val="20"/>
          <w:szCs w:val="20"/>
          <w:lang w:val="fr-FR" w:eastAsia="en-GB"/>
        </w:rPr>
        <w:t>,</w:t>
      </w:r>
    </w:p>
    <w:p w14:paraId="33C8D5B7" w14:textId="7AEEA0F5" w:rsidR="00307999" w:rsidRPr="00C27DDF" w:rsidRDefault="00307999" w:rsidP="00307999">
      <w:pPr>
        <w:keepLines/>
        <w:tabs>
          <w:tab w:val="left" w:pos="-737"/>
          <w:tab w:val="left" w:pos="851"/>
        </w:tabs>
        <w:spacing w:after="240" w:line="240" w:lineRule="auto"/>
        <w:jc w:val="both"/>
        <w:rPr>
          <w:rFonts w:eastAsia="Times New Roman" w:cs="Arial"/>
          <w:snapToGrid w:val="0"/>
          <w:sz w:val="20"/>
          <w:szCs w:val="20"/>
          <w:lang w:val="fr-FR" w:eastAsia="en-US"/>
        </w:rPr>
      </w:pPr>
      <w:bookmarkStart w:id="168" w:name="_Hlk106116362"/>
      <w:r w:rsidRPr="00C27DDF">
        <w:rPr>
          <w:rFonts w:eastAsia="Times New Roman" w:cs="Arial"/>
          <w:snapToGrid w:val="0"/>
          <w:sz w:val="20"/>
          <w:szCs w:val="20"/>
          <w:u w:val="single"/>
          <w:lang w:val="fr-FR" w:eastAsia="en-GB"/>
        </w:rPr>
        <w:t>Décide</w:t>
      </w:r>
      <w:r w:rsidRPr="00C27DDF">
        <w:rPr>
          <w:rFonts w:eastAsia="Times New Roman" w:cs="Arial"/>
          <w:snapToGrid w:val="0"/>
          <w:sz w:val="20"/>
          <w:szCs w:val="20"/>
          <w:lang w:val="fr-FR" w:eastAsia="en-GB"/>
        </w:rPr>
        <w:t xml:space="preserve"> d</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organiser</w:t>
      </w:r>
      <w:bookmarkEnd w:id="168"/>
      <w:r w:rsidRPr="00C27DDF">
        <w:rPr>
          <w:rFonts w:eastAsia="Times New Roman" w:cs="Arial"/>
          <w:snapToGrid w:val="0"/>
          <w:sz w:val="20"/>
          <w:szCs w:val="20"/>
          <w:lang w:val="fr-FR" w:eastAsia="en-GB"/>
        </w:rPr>
        <w:t> :</w:t>
      </w:r>
    </w:p>
    <w:p w14:paraId="3ABB8CC2" w14:textId="350F1E49" w:rsidR="00307999" w:rsidRPr="00C27DDF" w:rsidRDefault="00307999" w:rsidP="00E049F9">
      <w:pPr>
        <w:pStyle w:val="b"/>
        <w:spacing w:line="240" w:lineRule="auto"/>
        <w:rPr>
          <w:snapToGrid w:val="0"/>
          <w:sz w:val="20"/>
          <w:szCs w:val="20"/>
          <w:lang w:val="fr-FR" w:eastAsia="en-GB"/>
        </w:rPr>
      </w:pPr>
      <w:r w:rsidRPr="00C27DDF">
        <w:rPr>
          <w:snapToGrid w:val="0"/>
          <w:sz w:val="20"/>
          <w:szCs w:val="20"/>
          <w:lang w:val="fr-FR" w:eastAsia="en-GB"/>
        </w:rPr>
        <w:t>(i)</w:t>
      </w:r>
      <w:r w:rsidRPr="00C27DDF">
        <w:rPr>
          <w:snapToGrid w:val="0"/>
          <w:sz w:val="20"/>
          <w:szCs w:val="20"/>
          <w:lang w:val="fr-FR" w:eastAsia="en-GB"/>
        </w:rPr>
        <w:tab/>
        <w:t>la 32</w:t>
      </w:r>
      <w:r w:rsidRPr="00C27DDF">
        <w:rPr>
          <w:snapToGrid w:val="0"/>
          <w:sz w:val="20"/>
          <w:szCs w:val="20"/>
          <w:vertAlign w:val="superscript"/>
          <w:lang w:val="fr-FR" w:eastAsia="en-GB"/>
        </w:rPr>
        <w:t>e</w:t>
      </w:r>
      <w:r w:rsidRPr="00C27DDF">
        <w:rPr>
          <w:snapToGrid w:val="0"/>
          <w:sz w:val="20"/>
          <w:szCs w:val="20"/>
          <w:lang w:val="fr-FR" w:eastAsia="en-GB"/>
        </w:rPr>
        <w:t> session de l</w:t>
      </w:r>
      <w:r w:rsidR="00185C47" w:rsidRPr="00C27DDF">
        <w:rPr>
          <w:snapToGrid w:val="0"/>
          <w:sz w:val="20"/>
          <w:szCs w:val="20"/>
          <w:lang w:val="fr-FR" w:eastAsia="en-GB"/>
        </w:rPr>
        <w:t>’</w:t>
      </w:r>
      <w:r w:rsidRPr="00C27DDF">
        <w:rPr>
          <w:snapToGrid w:val="0"/>
          <w:sz w:val="20"/>
          <w:szCs w:val="20"/>
          <w:lang w:val="fr-FR" w:eastAsia="en-GB"/>
        </w:rPr>
        <w:t>Assemblée pour une durée de 6,5 jours plus une journée consacrée aux sciences océaniques, au Siège de l</w:t>
      </w:r>
      <w:r w:rsidR="00185C47" w:rsidRPr="00C27DDF">
        <w:rPr>
          <w:snapToGrid w:val="0"/>
          <w:sz w:val="20"/>
          <w:szCs w:val="20"/>
          <w:lang w:val="fr-FR" w:eastAsia="en-GB"/>
        </w:rPr>
        <w:t>’</w:t>
      </w:r>
      <w:r w:rsidRPr="00C27DDF">
        <w:rPr>
          <w:snapToGrid w:val="0"/>
          <w:sz w:val="20"/>
          <w:szCs w:val="20"/>
          <w:lang w:val="fr-FR" w:eastAsia="en-GB"/>
        </w:rPr>
        <w:t>UNESCO, du 20 au 30 juin 2023, précédée d</w:t>
      </w:r>
      <w:r w:rsidR="00185C47" w:rsidRPr="00C27DDF">
        <w:rPr>
          <w:snapToGrid w:val="0"/>
          <w:sz w:val="20"/>
          <w:szCs w:val="20"/>
          <w:lang w:val="fr-FR" w:eastAsia="en-GB"/>
        </w:rPr>
        <w:t>’</w:t>
      </w:r>
      <w:r w:rsidRPr="00C27DDF">
        <w:rPr>
          <w:snapToGrid w:val="0"/>
          <w:sz w:val="20"/>
          <w:szCs w:val="20"/>
          <w:lang w:val="fr-FR" w:eastAsia="en-GB"/>
        </w:rPr>
        <w:t>une session d</w:t>
      </w:r>
      <w:r w:rsidR="00185C47" w:rsidRPr="00C27DDF">
        <w:rPr>
          <w:snapToGrid w:val="0"/>
          <w:sz w:val="20"/>
          <w:szCs w:val="20"/>
          <w:lang w:val="fr-FR" w:eastAsia="en-GB"/>
        </w:rPr>
        <w:t>’</w:t>
      </w:r>
      <w:r w:rsidRPr="00C27DDF">
        <w:rPr>
          <w:snapToGrid w:val="0"/>
          <w:sz w:val="20"/>
          <w:szCs w:val="20"/>
          <w:lang w:val="fr-FR" w:eastAsia="en-GB"/>
        </w:rPr>
        <w:t>une journée du Conseil exécutif (56</w:t>
      </w:r>
      <w:r w:rsidRPr="00C27DDF">
        <w:rPr>
          <w:snapToGrid w:val="0"/>
          <w:sz w:val="20"/>
          <w:szCs w:val="20"/>
          <w:vertAlign w:val="superscript"/>
          <w:lang w:val="fr-FR" w:eastAsia="en-GB"/>
        </w:rPr>
        <w:t>e</w:t>
      </w:r>
      <w:r w:rsidRPr="00C27DDF">
        <w:rPr>
          <w:snapToGrid w:val="0"/>
          <w:sz w:val="20"/>
          <w:szCs w:val="20"/>
          <w:lang w:val="fr-FR" w:eastAsia="en-GB"/>
        </w:rPr>
        <w:t> session) agissant en qualité de Comité directeur de l</w:t>
      </w:r>
      <w:r w:rsidR="00185C47" w:rsidRPr="00C27DDF">
        <w:rPr>
          <w:snapToGrid w:val="0"/>
          <w:sz w:val="20"/>
          <w:szCs w:val="20"/>
          <w:lang w:val="fr-FR" w:eastAsia="en-GB"/>
        </w:rPr>
        <w:t>’</w:t>
      </w:r>
      <w:r w:rsidRPr="00C27DDF">
        <w:rPr>
          <w:snapToGrid w:val="0"/>
          <w:sz w:val="20"/>
          <w:szCs w:val="20"/>
          <w:lang w:val="fr-FR" w:eastAsia="en-GB"/>
        </w:rPr>
        <w:t>Assemblée ;</w:t>
      </w:r>
    </w:p>
    <w:p w14:paraId="4813C44F" w14:textId="2D74F9F8" w:rsidR="00307999" w:rsidRPr="00C27DDF" w:rsidRDefault="00307999" w:rsidP="00E049F9">
      <w:pPr>
        <w:pStyle w:val="b"/>
        <w:spacing w:line="240" w:lineRule="auto"/>
        <w:rPr>
          <w:rFonts w:eastAsia="DengXian"/>
          <w:sz w:val="20"/>
          <w:szCs w:val="20"/>
          <w:lang w:val="fr-FR" w:eastAsia="en-GB"/>
        </w:rPr>
      </w:pPr>
      <w:r w:rsidRPr="00C27DDF">
        <w:rPr>
          <w:snapToGrid w:val="0"/>
          <w:sz w:val="20"/>
          <w:szCs w:val="20"/>
          <w:lang w:val="fr-FR" w:eastAsia="en-GB"/>
        </w:rPr>
        <w:t>(ii)</w:t>
      </w:r>
      <w:r w:rsidRPr="00C27DDF">
        <w:rPr>
          <w:snapToGrid w:val="0"/>
          <w:sz w:val="20"/>
          <w:szCs w:val="20"/>
          <w:lang w:val="fr-FR" w:eastAsia="en-GB"/>
        </w:rPr>
        <w:tab/>
        <w:t>la 57</w:t>
      </w:r>
      <w:r w:rsidRPr="00C27DDF">
        <w:rPr>
          <w:snapToGrid w:val="0"/>
          <w:sz w:val="20"/>
          <w:szCs w:val="20"/>
          <w:vertAlign w:val="superscript"/>
          <w:lang w:val="fr-FR" w:eastAsia="en-GB"/>
        </w:rPr>
        <w:t>e</w:t>
      </w:r>
      <w:r w:rsidRPr="00C27DDF">
        <w:rPr>
          <w:snapToGrid w:val="0"/>
          <w:sz w:val="20"/>
          <w:szCs w:val="20"/>
          <w:lang w:val="fr-FR" w:eastAsia="en-GB"/>
        </w:rPr>
        <w:t> session du Conseil exécutif pour une durée de 3,5 jours au Siège de l</w:t>
      </w:r>
      <w:r w:rsidR="00185C47" w:rsidRPr="00C27DDF">
        <w:rPr>
          <w:snapToGrid w:val="0"/>
          <w:sz w:val="20"/>
          <w:szCs w:val="20"/>
          <w:lang w:val="fr-FR" w:eastAsia="en-GB"/>
        </w:rPr>
        <w:t>’</w:t>
      </w:r>
      <w:r w:rsidRPr="00C27DDF">
        <w:rPr>
          <w:snapToGrid w:val="0"/>
          <w:sz w:val="20"/>
          <w:szCs w:val="20"/>
          <w:lang w:val="fr-FR" w:eastAsia="en-GB"/>
        </w:rPr>
        <w:t>UNESCO, à Paris, en juin/juillet 2024.</w:t>
      </w:r>
    </w:p>
    <w:p w14:paraId="395ED3FB" w14:textId="77777777" w:rsidR="00307999" w:rsidRPr="00307999" w:rsidRDefault="00307999" w:rsidP="00307999">
      <w:pPr>
        <w:keepNext/>
        <w:keepLines/>
        <w:spacing w:after="240" w:line="240" w:lineRule="auto"/>
        <w:outlineLvl w:val="2"/>
        <w:rPr>
          <w:rFonts w:eastAsia="DengXian" w:cs="Arial"/>
          <w:b/>
          <w:bCs/>
          <w:lang w:val="fr-FR" w:eastAsia="en-GB"/>
        </w:rPr>
      </w:pPr>
      <w:bookmarkStart w:id="169" w:name="_Toc112926291"/>
      <w:bookmarkStart w:id="170" w:name="_Toc415051565"/>
      <w:bookmarkStart w:id="171" w:name="_Toc445908060"/>
      <w:r w:rsidRPr="00307999">
        <w:rPr>
          <w:rFonts w:eastAsia="DengXian" w:cs="Arial"/>
          <w:b/>
          <w:bCs/>
          <w:lang w:val="fr-FR" w:eastAsia="en-GB"/>
        </w:rPr>
        <w:lastRenderedPageBreak/>
        <w:t>6.</w:t>
      </w:r>
      <w:r w:rsidRPr="00307999">
        <w:rPr>
          <w:rFonts w:eastAsia="DengXian" w:cs="Arial"/>
          <w:b/>
          <w:bCs/>
          <w:lang w:val="fr-FR" w:eastAsia="en-GB"/>
        </w:rPr>
        <w:tab/>
        <w:t>ADOPTION DES RÉSOLUTIONS ET DES MODALITÉS DE FINALISATION DU RAPPORT</w:t>
      </w:r>
      <w:bookmarkEnd w:id="169"/>
    </w:p>
    <w:p w14:paraId="05F71064" w14:textId="77777777" w:rsidR="00307999" w:rsidRPr="00307999" w:rsidRDefault="00307999" w:rsidP="00307999">
      <w:pPr>
        <w:spacing w:after="240" w:line="240" w:lineRule="auto"/>
        <w:ind w:hanging="567"/>
        <w:jc w:val="both"/>
        <w:rPr>
          <w:rFonts w:eastAsia="Times New Roman" w:cs="Arial"/>
          <w:iCs/>
          <w:lang w:val="fr-FR" w:eastAsia="en-GB"/>
        </w:rPr>
      </w:pPr>
      <w:bookmarkStart w:id="172" w:name="_Toc289696443"/>
      <w:bookmarkStart w:id="173" w:name="_Toc358657278"/>
      <w:bookmarkEnd w:id="170"/>
      <w:bookmarkEnd w:id="171"/>
      <w:r w:rsidRPr="00307999">
        <w:rPr>
          <w:rFonts w:eastAsia="Times New Roman" w:cs="Arial"/>
          <w:i/>
          <w:lang w:val="fr-FR" w:eastAsia="en-GB"/>
        </w:rPr>
        <w:t>190.</w:t>
      </w:r>
      <w:r w:rsidRPr="00307999">
        <w:rPr>
          <w:rFonts w:eastAsia="Times New Roman" w:cs="Arial"/>
          <w:iCs/>
          <w:lang w:val="fr-FR" w:eastAsia="en-GB"/>
        </w:rPr>
        <w:tab/>
        <w:t>Le Président du Comité des résolutions, M. Yutaka Michida (Japon), a rendu compte au Conseil des travaux du Comité, qui a examiné deux projets de résolution et tenu deux réunions pendant la session.</w:t>
      </w:r>
    </w:p>
    <w:p w14:paraId="723C7563" w14:textId="38B18614" w:rsidR="00307999" w:rsidRPr="00307999" w:rsidRDefault="00307999" w:rsidP="00307999">
      <w:pPr>
        <w:spacing w:after="240" w:line="240" w:lineRule="auto"/>
        <w:ind w:hanging="567"/>
        <w:jc w:val="both"/>
        <w:rPr>
          <w:rFonts w:eastAsia="Times New Roman" w:cs="Arial"/>
          <w:iCs/>
          <w:lang w:val="fr-FR" w:eastAsia="en-GB"/>
        </w:rPr>
      </w:pPr>
      <w:r w:rsidRPr="00307999">
        <w:rPr>
          <w:rFonts w:eastAsia="Times New Roman" w:cs="Arial"/>
          <w:i/>
          <w:lang w:val="fr-FR" w:eastAsia="en-GB"/>
        </w:rPr>
        <w:t>191.</w:t>
      </w:r>
      <w:r w:rsidRPr="00307999">
        <w:rPr>
          <w:rFonts w:eastAsia="Times New Roman" w:cs="Arial"/>
          <w:iCs/>
          <w:lang w:val="fr-FR" w:eastAsia="en-GB"/>
        </w:rPr>
        <w:tab/>
        <w:t>Le Président de la COI a ensuite invité le Conseil exécutif à adopter, en plénière, deux résolutions en plus des décisions déjà adoptées au titre de chaque point de l</w:t>
      </w:r>
      <w:r w:rsidR="00185C47">
        <w:rPr>
          <w:rFonts w:eastAsia="Times New Roman" w:cs="Arial"/>
          <w:iCs/>
          <w:lang w:val="fr-FR" w:eastAsia="en-GB"/>
        </w:rPr>
        <w:t>’</w:t>
      </w:r>
      <w:r w:rsidRPr="00307999">
        <w:rPr>
          <w:rFonts w:eastAsia="Times New Roman" w:cs="Arial"/>
          <w:iCs/>
          <w:lang w:val="fr-FR" w:eastAsia="en-GB"/>
        </w:rPr>
        <w:t xml:space="preserve">ordre du jour. </w:t>
      </w:r>
    </w:p>
    <w:p w14:paraId="1470457D" w14:textId="58729BCE" w:rsidR="00307999" w:rsidRPr="00307999" w:rsidRDefault="00307999" w:rsidP="00307999">
      <w:pPr>
        <w:spacing w:after="240" w:line="240" w:lineRule="auto"/>
        <w:ind w:hanging="567"/>
        <w:jc w:val="both"/>
        <w:rPr>
          <w:rFonts w:eastAsia="Times New Roman" w:cs="Arial"/>
          <w:iCs/>
          <w:lang w:val="fr-FR" w:eastAsia="en-GB"/>
        </w:rPr>
      </w:pPr>
      <w:r w:rsidRPr="00307999">
        <w:rPr>
          <w:rFonts w:eastAsia="Times New Roman" w:cs="Arial"/>
          <w:i/>
          <w:lang w:val="fr-FR" w:eastAsia="en-GB"/>
        </w:rPr>
        <w:t>192.</w:t>
      </w:r>
      <w:r w:rsidRPr="00307999">
        <w:rPr>
          <w:rFonts w:eastAsia="Times New Roman" w:cs="Arial"/>
          <w:iCs/>
          <w:lang w:val="fr-FR" w:eastAsia="en-GB"/>
        </w:rPr>
        <w:tab/>
        <w:t>Le Secrétaire exécutif a informé le Conseil que, comme il est désormais d</w:t>
      </w:r>
      <w:r w:rsidR="00185C47">
        <w:rPr>
          <w:rFonts w:eastAsia="Times New Roman" w:cs="Arial"/>
          <w:iCs/>
          <w:lang w:val="fr-FR" w:eastAsia="en-GB"/>
        </w:rPr>
        <w:t>’</w:t>
      </w:r>
      <w:r w:rsidRPr="00307999">
        <w:rPr>
          <w:rFonts w:eastAsia="Times New Roman" w:cs="Arial"/>
          <w:iCs/>
          <w:lang w:val="fr-FR" w:eastAsia="en-GB"/>
        </w:rPr>
        <w:t xml:space="preserve">usage, le Secrétariat rédigeait la partie narrative du rapport de la session en anglais seulement. Le texte ne sera disponible que peu après la session, en même temps que le recueil des décisions et résolutions adoptées, et sera traduit aux fins de son examen par les membres du Conseil. </w:t>
      </w:r>
    </w:p>
    <w:p w14:paraId="32267CE4" w14:textId="265998F1" w:rsidR="00307999" w:rsidRPr="00307999" w:rsidRDefault="00307999" w:rsidP="00307999">
      <w:pPr>
        <w:spacing w:after="240" w:line="240" w:lineRule="auto"/>
        <w:ind w:hanging="567"/>
        <w:jc w:val="both"/>
        <w:rPr>
          <w:rFonts w:eastAsia="Times New Roman" w:cs="Arial"/>
          <w:iCs/>
          <w:lang w:val="fr-FR" w:eastAsia="en-GB"/>
        </w:rPr>
      </w:pPr>
      <w:r w:rsidRPr="00307999">
        <w:rPr>
          <w:rFonts w:eastAsia="Times New Roman" w:cs="Arial"/>
          <w:i/>
          <w:lang w:val="fr-FR" w:eastAsia="en-GB"/>
        </w:rPr>
        <w:t>193.</w:t>
      </w:r>
      <w:r w:rsidRPr="00307999">
        <w:rPr>
          <w:rFonts w:eastAsia="Times New Roman" w:cs="Arial"/>
          <w:iCs/>
          <w:lang w:val="fr-FR" w:eastAsia="en-GB"/>
        </w:rPr>
        <w:tab/>
        <w:t>Le Président a remercié la Rapporteure, Mme Suzan El</w:t>
      </w:r>
      <w:r w:rsidR="008A7393">
        <w:rPr>
          <w:rFonts w:eastAsia="Times New Roman" w:cs="Arial"/>
          <w:iCs/>
          <w:lang w:val="fr-FR" w:eastAsia="en-GB"/>
        </w:rPr>
        <w:noBreakHyphen/>
      </w:r>
      <w:r w:rsidRPr="00307999">
        <w:rPr>
          <w:rFonts w:eastAsia="Times New Roman" w:cs="Arial"/>
          <w:iCs/>
          <w:lang w:val="fr-FR" w:eastAsia="en-GB"/>
        </w:rPr>
        <w:t>Gharabawy (Égypte), de sa précieuse contribution aux travaux de la session.</w:t>
      </w:r>
    </w:p>
    <w:p w14:paraId="0991FE50" w14:textId="77777777" w:rsidR="00307999" w:rsidRPr="00307999" w:rsidRDefault="00307999" w:rsidP="00307999">
      <w:pPr>
        <w:spacing w:after="240" w:line="240" w:lineRule="auto"/>
        <w:ind w:hanging="567"/>
        <w:jc w:val="both"/>
        <w:rPr>
          <w:rFonts w:eastAsia="Times New Roman" w:cs="Arial"/>
          <w:iCs/>
          <w:lang w:val="fr-FR" w:eastAsia="en-GB"/>
        </w:rPr>
      </w:pPr>
      <w:r w:rsidRPr="00307999">
        <w:rPr>
          <w:rFonts w:eastAsia="Times New Roman" w:cs="Arial"/>
          <w:i/>
          <w:lang w:val="fr-FR" w:eastAsia="en-GB"/>
        </w:rPr>
        <w:t>194.</w:t>
      </w:r>
      <w:r w:rsidRPr="00307999">
        <w:rPr>
          <w:rFonts w:eastAsia="Times New Roman" w:cs="Arial"/>
          <w:iCs/>
          <w:lang w:val="fr-FR" w:eastAsia="en-GB"/>
        </w:rPr>
        <w:tab/>
        <w:t xml:space="preserve">Le Conseil exécutif a adopté la </w:t>
      </w:r>
      <w:r w:rsidRPr="00307999">
        <w:rPr>
          <w:rFonts w:eastAsia="Times New Roman" w:cs="Arial"/>
          <w:iCs/>
          <w:u w:val="single"/>
          <w:lang w:val="fr-FR" w:eastAsia="en-GB"/>
        </w:rPr>
        <w:t>décision EC-55/6</w:t>
      </w:r>
      <w:r w:rsidRPr="00307999">
        <w:rPr>
          <w:rFonts w:eastAsia="Times New Roman" w:cs="Arial"/>
          <w:iCs/>
          <w:lang w:val="fr-FR" w:eastAsia="en-GB"/>
        </w:rPr>
        <w:t>.</w:t>
      </w:r>
    </w:p>
    <w:p w14:paraId="40D6017A" w14:textId="77777777" w:rsidR="00307999" w:rsidRPr="00C27DDF" w:rsidRDefault="00307999" w:rsidP="00307999">
      <w:pPr>
        <w:keepNext/>
        <w:keepLines/>
        <w:tabs>
          <w:tab w:val="left" w:pos="567"/>
        </w:tabs>
        <w:snapToGrid w:val="0"/>
        <w:spacing w:after="240" w:line="240" w:lineRule="auto"/>
        <w:jc w:val="center"/>
        <w:outlineLvl w:val="0"/>
        <w:rPr>
          <w:rFonts w:eastAsia="Times New Roman" w:cs="Arial"/>
          <w:bCs/>
          <w:snapToGrid w:val="0"/>
          <w:kern w:val="28"/>
          <w:sz w:val="20"/>
          <w:szCs w:val="20"/>
          <w:lang w:val="fr-FR" w:eastAsia="en-US"/>
        </w:rPr>
      </w:pPr>
      <w:bookmarkStart w:id="174" w:name="_Toc112926292"/>
      <w:r w:rsidRPr="00C27DDF">
        <w:rPr>
          <w:rFonts w:eastAsia="Times New Roman" w:cs="Arial"/>
          <w:b/>
          <w:bCs/>
          <w:snapToGrid w:val="0"/>
          <w:kern w:val="28"/>
          <w:sz w:val="20"/>
          <w:szCs w:val="20"/>
          <w:lang w:val="fr-FR" w:eastAsia="en-GB"/>
        </w:rPr>
        <w:t>Adoption des résolutions et des modalités de finalisation du rapport</w:t>
      </w:r>
      <w:bookmarkEnd w:id="174"/>
    </w:p>
    <w:p w14:paraId="6D038AEC" w14:textId="77777777" w:rsidR="00307999" w:rsidRPr="00C27DDF" w:rsidRDefault="00307999" w:rsidP="00307999">
      <w:pPr>
        <w:tabs>
          <w:tab w:val="left" w:pos="567"/>
        </w:tabs>
        <w:snapToGrid w:val="0"/>
        <w:spacing w:after="240" w:line="240" w:lineRule="auto"/>
        <w:rPr>
          <w:rFonts w:eastAsia="Calibri" w:cs="Arial"/>
          <w:bCs/>
          <w:snapToGrid w:val="0"/>
          <w:sz w:val="20"/>
          <w:szCs w:val="20"/>
          <w:lang w:val="fr-FR" w:eastAsia="en-US"/>
        </w:rPr>
      </w:pPr>
      <w:r w:rsidRPr="00C27DDF">
        <w:rPr>
          <w:rFonts w:eastAsia="Calibri" w:cs="Arial"/>
          <w:bCs/>
          <w:snapToGrid w:val="0"/>
          <w:sz w:val="20"/>
          <w:szCs w:val="20"/>
          <w:lang w:val="fr-FR" w:eastAsia="en-US"/>
        </w:rPr>
        <w:t>Le Conseil exécutif,</w:t>
      </w:r>
    </w:p>
    <w:p w14:paraId="3BF56543" w14:textId="0B543ADE" w:rsidR="00307999" w:rsidRPr="00C27DDF" w:rsidRDefault="00307999" w:rsidP="00307999">
      <w:pPr>
        <w:widowControl w:val="0"/>
        <w:tabs>
          <w:tab w:val="left" w:pos="-737"/>
        </w:tabs>
        <w:adjustRightInd w:val="0"/>
        <w:spacing w:after="240" w:line="240" w:lineRule="auto"/>
        <w:jc w:val="both"/>
        <w:textAlignment w:val="baseline"/>
        <w:rPr>
          <w:rFonts w:eastAsia="Times New Roman" w:cs="Arial"/>
          <w:snapToGrid w:val="0"/>
          <w:sz w:val="20"/>
          <w:szCs w:val="20"/>
          <w:lang w:val="fr-FR" w:eastAsia="en-GB"/>
        </w:rPr>
      </w:pPr>
      <w:bookmarkStart w:id="175" w:name="_Hlk106118207"/>
      <w:r w:rsidRPr="00C27DDF">
        <w:rPr>
          <w:rFonts w:eastAsia="Times New Roman" w:cs="Arial"/>
          <w:snapToGrid w:val="0"/>
          <w:sz w:val="20"/>
          <w:szCs w:val="20"/>
          <w:u w:val="single"/>
          <w:lang w:val="fr-FR" w:eastAsia="en-GB"/>
        </w:rPr>
        <w:t>Rappelant</w:t>
      </w:r>
      <w:r w:rsidRPr="00C27DDF">
        <w:rPr>
          <w:rFonts w:eastAsia="Times New Roman" w:cs="Arial"/>
          <w:snapToGrid w:val="0"/>
          <w:sz w:val="20"/>
          <w:szCs w:val="20"/>
          <w:lang w:val="fr-FR" w:eastAsia="en-GB"/>
        </w:rPr>
        <w:t xml:space="preserve"> les recommandations formulées par le Conseil exécutif à sa 52</w:t>
      </w:r>
      <w:r w:rsidRPr="00C27DDF">
        <w:rPr>
          <w:rFonts w:eastAsia="Times New Roman" w:cs="Arial"/>
          <w:snapToGrid w:val="0"/>
          <w:sz w:val="20"/>
          <w:szCs w:val="20"/>
          <w:vertAlign w:val="superscript"/>
          <w:lang w:val="fr-FR" w:eastAsia="en-GB"/>
        </w:rPr>
        <w:t>e</w:t>
      </w:r>
      <w:r w:rsidRPr="00C27DDF">
        <w:rPr>
          <w:rFonts w:eastAsia="Times New Roman" w:cs="Arial"/>
          <w:snapToGrid w:val="0"/>
          <w:sz w:val="20"/>
          <w:szCs w:val="20"/>
          <w:lang w:val="fr-FR" w:eastAsia="en-GB"/>
        </w:rPr>
        <w:t> session (décision</w:t>
      </w:r>
      <w:r w:rsidR="00C27DDF" w:rsidRPr="00C27DDF">
        <w:rPr>
          <w:rFonts w:eastAsia="Times New Roman" w:cs="Arial"/>
          <w:snapToGrid w:val="0"/>
          <w:sz w:val="20"/>
          <w:szCs w:val="20"/>
          <w:lang w:val="fr-FR" w:eastAsia="en-GB"/>
        </w:rPr>
        <w:t xml:space="preserve"> </w:t>
      </w:r>
      <w:r w:rsidRPr="00C27DDF">
        <w:rPr>
          <w:rFonts w:eastAsia="Times New Roman" w:cs="Arial"/>
          <w:snapToGrid w:val="0"/>
          <w:sz w:val="20"/>
          <w:szCs w:val="20"/>
          <w:lang w:val="fr-FR" w:eastAsia="en-GB"/>
        </w:rPr>
        <w:t>EC</w:t>
      </w:r>
      <w:r w:rsidR="008A7393" w:rsidRPr="00C27DDF">
        <w:rPr>
          <w:rFonts w:eastAsia="Times New Roman" w:cs="Arial"/>
          <w:snapToGrid w:val="0"/>
          <w:sz w:val="20"/>
          <w:szCs w:val="20"/>
          <w:lang w:val="fr-FR" w:eastAsia="en-GB"/>
        </w:rPr>
        <w:noBreakHyphen/>
      </w:r>
      <w:r w:rsidRPr="00C27DDF">
        <w:rPr>
          <w:rFonts w:eastAsia="Times New Roman" w:cs="Arial"/>
          <w:snapToGrid w:val="0"/>
          <w:sz w:val="20"/>
          <w:szCs w:val="20"/>
          <w:lang w:val="fr-FR" w:eastAsia="en-GB"/>
        </w:rPr>
        <w:t>LII/3.3) concernant les questions d</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organisation,</w:t>
      </w:r>
    </w:p>
    <w:p w14:paraId="503A99F9" w14:textId="77777777" w:rsidR="00307999" w:rsidRPr="00C27DDF" w:rsidRDefault="00307999" w:rsidP="00307999">
      <w:pPr>
        <w:widowControl w:val="0"/>
        <w:tabs>
          <w:tab w:val="left" w:pos="-737"/>
        </w:tabs>
        <w:adjustRightInd w:val="0"/>
        <w:spacing w:after="240" w:line="240" w:lineRule="auto"/>
        <w:jc w:val="both"/>
        <w:textAlignment w:val="baseline"/>
        <w:rPr>
          <w:rFonts w:eastAsia="Times New Roman" w:cs="Arial"/>
          <w:snapToGrid w:val="0"/>
          <w:sz w:val="20"/>
          <w:szCs w:val="20"/>
          <w:lang w:val="fr-FR" w:eastAsia="en-GB"/>
        </w:rPr>
      </w:pPr>
      <w:bookmarkStart w:id="176" w:name="_Hlk106118221"/>
      <w:bookmarkEnd w:id="175"/>
      <w:r w:rsidRPr="00C27DDF">
        <w:rPr>
          <w:rFonts w:eastAsia="Times New Roman" w:cs="Arial"/>
          <w:snapToGrid w:val="0"/>
          <w:sz w:val="20"/>
          <w:szCs w:val="20"/>
          <w:u w:val="single"/>
          <w:lang w:val="fr-FR" w:eastAsia="en-GB"/>
        </w:rPr>
        <w:t>Adopte</w:t>
      </w:r>
      <w:r w:rsidRPr="00C27DDF">
        <w:rPr>
          <w:rFonts w:eastAsia="Times New Roman" w:cs="Arial"/>
          <w:snapToGrid w:val="0"/>
          <w:sz w:val="20"/>
          <w:szCs w:val="20"/>
          <w:lang w:val="fr-FR" w:eastAsia="en-GB"/>
        </w:rPr>
        <w:t xml:space="preserve"> les décisions et les deux résolutions de la présente session</w:t>
      </w:r>
      <w:bookmarkStart w:id="177" w:name="_Hlk106118230"/>
      <w:bookmarkEnd w:id="176"/>
      <w:r w:rsidRPr="00C27DDF">
        <w:rPr>
          <w:rFonts w:eastAsia="Times New Roman" w:cs="Arial"/>
          <w:snapToGrid w:val="0"/>
          <w:sz w:val="20"/>
          <w:szCs w:val="20"/>
          <w:lang w:val="fr-FR" w:eastAsia="en-GB"/>
        </w:rPr>
        <w:t> ;</w:t>
      </w:r>
    </w:p>
    <w:p w14:paraId="7331CF1A" w14:textId="152D79D6" w:rsidR="00307999" w:rsidRPr="00C27DDF" w:rsidRDefault="00307999" w:rsidP="00307999">
      <w:pPr>
        <w:widowControl w:val="0"/>
        <w:tabs>
          <w:tab w:val="left" w:pos="-737"/>
        </w:tabs>
        <w:adjustRightInd w:val="0"/>
        <w:spacing w:after="240" w:line="240" w:lineRule="auto"/>
        <w:jc w:val="both"/>
        <w:textAlignment w:val="baseline"/>
        <w:rPr>
          <w:rFonts w:eastAsia="Times New Roman" w:cs="Arial"/>
          <w:iCs/>
          <w:sz w:val="20"/>
          <w:szCs w:val="20"/>
          <w:lang w:val="fr-FR" w:eastAsia="en-GB"/>
        </w:rPr>
      </w:pPr>
      <w:r w:rsidRPr="00C27DDF">
        <w:rPr>
          <w:rFonts w:eastAsia="Times New Roman" w:cs="Arial"/>
          <w:snapToGrid w:val="0"/>
          <w:sz w:val="20"/>
          <w:szCs w:val="20"/>
          <w:u w:val="single"/>
          <w:lang w:val="fr-FR" w:eastAsia="en-GB"/>
        </w:rPr>
        <w:t>Prie</w:t>
      </w:r>
      <w:r w:rsidRPr="00C27DDF">
        <w:rPr>
          <w:rFonts w:eastAsia="Times New Roman" w:cs="Arial"/>
          <w:snapToGrid w:val="0"/>
          <w:sz w:val="20"/>
          <w:szCs w:val="20"/>
          <w:lang w:val="fr-FR" w:eastAsia="en-GB"/>
        </w:rPr>
        <w:t xml:space="preserve"> le Secrétaire exécutif de distribuer le projet de rapport de la session aux États membres dans les quatre langues de travail de la Commission au plus tard le 30 juillet 2022, en vue de son adoption par correspondance d</w:t>
      </w:r>
      <w:r w:rsidR="00185C47" w:rsidRPr="00C27DDF">
        <w:rPr>
          <w:rFonts w:eastAsia="Times New Roman" w:cs="Arial"/>
          <w:snapToGrid w:val="0"/>
          <w:sz w:val="20"/>
          <w:szCs w:val="20"/>
          <w:lang w:val="fr-FR" w:eastAsia="en-GB"/>
        </w:rPr>
        <w:t>’</w:t>
      </w:r>
      <w:r w:rsidRPr="00C27DDF">
        <w:rPr>
          <w:rFonts w:eastAsia="Times New Roman" w:cs="Arial"/>
          <w:snapToGrid w:val="0"/>
          <w:sz w:val="20"/>
          <w:szCs w:val="20"/>
          <w:lang w:val="fr-FR" w:eastAsia="en-GB"/>
        </w:rPr>
        <w:t>ici le 30 septembre 2022.</w:t>
      </w:r>
      <w:bookmarkEnd w:id="177"/>
    </w:p>
    <w:p w14:paraId="58E31CFE" w14:textId="77777777" w:rsidR="00307999" w:rsidRPr="00307999" w:rsidRDefault="00307999" w:rsidP="00307999">
      <w:pPr>
        <w:keepNext/>
        <w:keepLines/>
        <w:spacing w:after="240" w:line="240" w:lineRule="auto"/>
        <w:outlineLvl w:val="2"/>
        <w:rPr>
          <w:rFonts w:eastAsia="DengXian" w:cs="Arial"/>
          <w:b/>
          <w:bCs/>
          <w:lang w:val="fr-FR" w:eastAsia="en-GB"/>
        </w:rPr>
      </w:pPr>
      <w:bookmarkStart w:id="178" w:name="_ADOPTION_OF_RESOLUTIONS"/>
      <w:bookmarkStart w:id="179" w:name="_Toc112926293"/>
      <w:bookmarkEnd w:id="172"/>
      <w:bookmarkEnd w:id="173"/>
      <w:bookmarkEnd w:id="178"/>
      <w:r w:rsidRPr="00307999">
        <w:rPr>
          <w:rFonts w:eastAsia="DengXian" w:cs="Arial"/>
          <w:b/>
          <w:bCs/>
          <w:lang w:val="fr-FR" w:eastAsia="en-GB"/>
        </w:rPr>
        <w:t>7.</w:t>
      </w:r>
      <w:r w:rsidRPr="00307999">
        <w:rPr>
          <w:rFonts w:eastAsia="DengXian" w:cs="Arial"/>
          <w:b/>
          <w:bCs/>
          <w:lang w:val="fr-FR" w:eastAsia="en-GB"/>
        </w:rPr>
        <w:tab/>
        <w:t>CLÔTURE</w:t>
      </w:r>
      <w:bookmarkEnd w:id="179"/>
    </w:p>
    <w:p w14:paraId="1BDC228E" w14:textId="47FE505E"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195.</w:t>
      </w:r>
      <w:r w:rsidRPr="00307999">
        <w:rPr>
          <w:rFonts w:eastAsia="DengXian" w:cs="Arial"/>
          <w:lang w:val="fr-FR" w:eastAsia="en-GB"/>
        </w:rPr>
        <w:tab/>
        <w:t>Le Conseil s</w:t>
      </w:r>
      <w:r w:rsidR="00185C47">
        <w:rPr>
          <w:rFonts w:eastAsia="DengXian" w:cs="Arial"/>
          <w:lang w:val="fr-FR" w:eastAsia="en-GB"/>
        </w:rPr>
        <w:t>’</w:t>
      </w:r>
      <w:r w:rsidRPr="00307999">
        <w:rPr>
          <w:rFonts w:eastAsia="DengXian" w:cs="Arial"/>
          <w:lang w:val="fr-FR" w:eastAsia="en-GB"/>
        </w:rPr>
        <w:t>est réuni en séance plénière pendant 3,5</w:t>
      </w:r>
      <w:r w:rsidR="00C6166F">
        <w:rPr>
          <w:rFonts w:eastAsia="DengXian" w:cs="Arial"/>
          <w:lang w:val="fr-FR" w:eastAsia="en-GB"/>
        </w:rPr>
        <w:t> </w:t>
      </w:r>
      <w:r w:rsidRPr="00307999">
        <w:rPr>
          <w:rFonts w:eastAsia="DengXian" w:cs="Arial"/>
          <w:lang w:val="fr-FR" w:eastAsia="en-GB"/>
        </w:rPr>
        <w:t>jours du 14</w:t>
      </w:r>
      <w:r w:rsidR="00C6166F">
        <w:rPr>
          <w:rFonts w:eastAsia="DengXian" w:cs="Arial"/>
          <w:lang w:val="fr-FR" w:eastAsia="en-GB"/>
        </w:rPr>
        <w:t> </w:t>
      </w:r>
      <w:r w:rsidRPr="00307999">
        <w:rPr>
          <w:rFonts w:eastAsia="DengXian" w:cs="Arial"/>
          <w:lang w:val="fr-FR" w:eastAsia="en-GB"/>
        </w:rPr>
        <w:t>au 17</w:t>
      </w:r>
      <w:r w:rsidR="00C6166F">
        <w:rPr>
          <w:rFonts w:eastAsia="DengXian" w:cs="Arial"/>
          <w:lang w:val="fr-FR" w:eastAsia="en-GB"/>
        </w:rPr>
        <w:t> </w:t>
      </w:r>
      <w:r w:rsidRPr="00307999">
        <w:rPr>
          <w:rFonts w:eastAsia="DengXian" w:cs="Arial"/>
          <w:lang w:val="fr-FR" w:eastAsia="en-GB"/>
        </w:rPr>
        <w:t>juin 2022, a examiné 18</w:t>
      </w:r>
      <w:r w:rsidR="00C6166F">
        <w:rPr>
          <w:rFonts w:eastAsia="DengXian" w:cs="Arial"/>
          <w:lang w:val="fr-FR" w:eastAsia="en-GB"/>
        </w:rPr>
        <w:t> </w:t>
      </w:r>
      <w:r w:rsidRPr="00307999">
        <w:rPr>
          <w:rFonts w:eastAsia="DengXian" w:cs="Arial"/>
          <w:lang w:val="fr-FR" w:eastAsia="en-GB"/>
        </w:rPr>
        <w:t>points inscrits à son ordre du jour et a approuvé 11</w:t>
      </w:r>
      <w:r w:rsidR="00C6166F">
        <w:rPr>
          <w:rFonts w:eastAsia="DengXian" w:cs="Arial"/>
          <w:lang w:val="fr-FR" w:eastAsia="en-GB"/>
        </w:rPr>
        <w:t> </w:t>
      </w:r>
      <w:r w:rsidRPr="00307999">
        <w:rPr>
          <w:rFonts w:eastAsia="DengXian" w:cs="Arial"/>
          <w:lang w:val="fr-FR" w:eastAsia="en-GB"/>
        </w:rPr>
        <w:t>décisions et deux résolutions. La séance plénière s</w:t>
      </w:r>
      <w:r w:rsidR="00185C47">
        <w:rPr>
          <w:rFonts w:eastAsia="DengXian" w:cs="Arial"/>
          <w:lang w:val="fr-FR" w:eastAsia="en-GB"/>
        </w:rPr>
        <w:t>’</w:t>
      </w:r>
      <w:r w:rsidRPr="00307999">
        <w:rPr>
          <w:rFonts w:eastAsia="DengXian" w:cs="Arial"/>
          <w:lang w:val="fr-FR" w:eastAsia="en-GB"/>
        </w:rPr>
        <w:t>est accompagnée de huit réunions parallèles, ainsi que d</w:t>
      </w:r>
      <w:r w:rsidR="00185C47">
        <w:rPr>
          <w:rFonts w:eastAsia="DengXian" w:cs="Arial"/>
          <w:lang w:val="fr-FR" w:eastAsia="en-GB"/>
        </w:rPr>
        <w:t>’</w:t>
      </w:r>
      <w:r w:rsidRPr="00307999">
        <w:rPr>
          <w:rFonts w:eastAsia="DengXian" w:cs="Arial"/>
          <w:lang w:val="fr-FR" w:eastAsia="en-GB"/>
        </w:rPr>
        <w:t>une réunion d</w:t>
      </w:r>
      <w:r w:rsidR="00185C47">
        <w:rPr>
          <w:rFonts w:eastAsia="DengXian" w:cs="Arial"/>
          <w:lang w:val="fr-FR" w:eastAsia="en-GB"/>
        </w:rPr>
        <w:t>’</w:t>
      </w:r>
      <w:r w:rsidRPr="00307999">
        <w:rPr>
          <w:rFonts w:eastAsia="DengXian" w:cs="Arial"/>
          <w:lang w:val="fr-FR" w:eastAsia="en-GB"/>
        </w:rPr>
        <w:t>information sur la pompe à carbone biogéochimique de l</w:t>
      </w:r>
      <w:r w:rsidR="00185C47">
        <w:rPr>
          <w:rFonts w:eastAsia="DengXian" w:cs="Arial"/>
          <w:lang w:val="fr-FR" w:eastAsia="en-GB"/>
        </w:rPr>
        <w:t>’</w:t>
      </w:r>
      <w:r w:rsidRPr="00307999">
        <w:rPr>
          <w:rFonts w:eastAsia="DengXian" w:cs="Arial"/>
          <w:lang w:val="fr-FR" w:eastAsia="en-GB"/>
        </w:rPr>
        <w:t>Atlantique Nord organisée par le Canada en marge de la session.</w:t>
      </w:r>
      <w:r w:rsidRPr="00307999">
        <w:rPr>
          <w:rFonts w:eastAsia="Calibri" w:cs="Arial"/>
          <w:lang w:val="fr-FR" w:eastAsia="en-US"/>
        </w:rPr>
        <w:t xml:space="preserve"> </w:t>
      </w:r>
      <w:r w:rsidRPr="00307999">
        <w:rPr>
          <w:rFonts w:eastAsia="DengXian" w:cs="Arial"/>
          <w:lang w:val="fr-FR" w:eastAsia="en-GB"/>
        </w:rPr>
        <w:t>Les séances plénières ont été diffusées sur le site Web de la COI en quatre langues, mais n</w:t>
      </w:r>
      <w:r w:rsidR="00185C47">
        <w:rPr>
          <w:rFonts w:eastAsia="DengXian" w:cs="Arial"/>
          <w:lang w:val="fr-FR" w:eastAsia="en-GB"/>
        </w:rPr>
        <w:t>’</w:t>
      </w:r>
      <w:r w:rsidRPr="00307999">
        <w:rPr>
          <w:rFonts w:eastAsia="DengXian" w:cs="Arial"/>
          <w:lang w:val="fr-FR" w:eastAsia="en-GB"/>
        </w:rPr>
        <w:t>ont pas permis la participation à distance aux débats.</w:t>
      </w:r>
    </w:p>
    <w:p w14:paraId="672652BD" w14:textId="62EB991B" w:rsidR="00307999" w:rsidRPr="00307999"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196.</w:t>
      </w:r>
      <w:r w:rsidRPr="00307999">
        <w:rPr>
          <w:rFonts w:eastAsia="DengXian" w:cs="Arial"/>
          <w:lang w:val="fr-FR" w:eastAsia="en-GB"/>
        </w:rPr>
        <w:tab/>
        <w:t>Dans leurs observations finales, le Président et le Secrétaire exécutif ont remercié les membres du Bureau et les délégations qui ont dû faire face à des conditions parfois encore difficiles pour être représentés à cette session. Malgré toutes les circonstances, la COI fait avancer la planification et la gestion durables des océans. Elle s</w:t>
      </w:r>
      <w:r w:rsidR="00185C47">
        <w:rPr>
          <w:rFonts w:eastAsia="DengXian" w:cs="Arial"/>
          <w:lang w:val="fr-FR" w:eastAsia="en-GB"/>
        </w:rPr>
        <w:t>’</w:t>
      </w:r>
      <w:r w:rsidRPr="00307999">
        <w:rPr>
          <w:rFonts w:eastAsia="DengXian" w:cs="Arial"/>
          <w:lang w:val="fr-FR" w:eastAsia="en-GB"/>
        </w:rPr>
        <w:t>appuie toujours plus sur sa communauté d</w:t>
      </w:r>
      <w:r w:rsidR="00185C47">
        <w:rPr>
          <w:rFonts w:eastAsia="DengXian" w:cs="Arial"/>
          <w:lang w:val="fr-FR" w:eastAsia="en-GB"/>
        </w:rPr>
        <w:t>’</w:t>
      </w:r>
      <w:r w:rsidRPr="00307999">
        <w:rPr>
          <w:rFonts w:eastAsia="DengXian" w:cs="Arial"/>
          <w:lang w:val="fr-FR" w:eastAsia="en-GB"/>
        </w:rPr>
        <w:t>experts et sur la mobilisation des parties prenantes nationales et des organisations partenaires pour renforcer la stratégie pour l</w:t>
      </w:r>
      <w:r w:rsidR="00185C47">
        <w:rPr>
          <w:rFonts w:eastAsia="DengXian" w:cs="Arial"/>
          <w:lang w:val="fr-FR" w:eastAsia="en-GB"/>
        </w:rPr>
        <w:t>’</w:t>
      </w:r>
      <w:r w:rsidRPr="00307999">
        <w:rPr>
          <w:rFonts w:eastAsia="DengXian" w:cs="Arial"/>
          <w:lang w:val="fr-FR" w:eastAsia="en-GB"/>
        </w:rPr>
        <w:t>océan dont nous avons besoin et l</w:t>
      </w:r>
      <w:r w:rsidR="00185C47">
        <w:rPr>
          <w:rFonts w:eastAsia="DengXian" w:cs="Arial"/>
          <w:lang w:val="fr-FR" w:eastAsia="en-GB"/>
        </w:rPr>
        <w:t>’</w:t>
      </w:r>
      <w:r w:rsidRPr="00307999">
        <w:rPr>
          <w:rFonts w:eastAsia="DengXian" w:cs="Arial"/>
          <w:lang w:val="fr-FR" w:eastAsia="en-GB"/>
        </w:rPr>
        <w:t>avenir que nous voulons.</w:t>
      </w:r>
    </w:p>
    <w:p w14:paraId="4440FC7E" w14:textId="3961487D" w:rsidR="00307999" w:rsidRPr="008B28C7" w:rsidRDefault="00307999" w:rsidP="00307999">
      <w:pPr>
        <w:spacing w:after="240" w:line="240" w:lineRule="auto"/>
        <w:ind w:hanging="567"/>
        <w:jc w:val="both"/>
        <w:rPr>
          <w:rFonts w:eastAsia="DengXian" w:cs="Arial"/>
          <w:lang w:val="fr-FR" w:eastAsia="en-GB"/>
        </w:rPr>
      </w:pPr>
      <w:r w:rsidRPr="00307999">
        <w:rPr>
          <w:rFonts w:eastAsia="DengXian" w:cs="Arial"/>
          <w:i/>
          <w:iCs/>
          <w:lang w:val="fr-FR" w:eastAsia="en-GB"/>
        </w:rPr>
        <w:t>197.</w:t>
      </w:r>
      <w:r w:rsidRPr="00307999">
        <w:rPr>
          <w:rFonts w:eastAsia="DengXian" w:cs="Arial"/>
          <w:lang w:val="fr-FR" w:eastAsia="en-GB"/>
        </w:rPr>
        <w:tab/>
        <w:t>Le Président de la Commission a remercié tous ceux qui travaillent en coulisse, notamment les nomb</w:t>
      </w:r>
      <w:r w:rsidRPr="008B28C7">
        <w:rPr>
          <w:rFonts w:eastAsia="DengXian" w:cs="Arial"/>
          <w:lang w:val="fr-FR" w:eastAsia="en-GB"/>
        </w:rPr>
        <w:t>reux services de l</w:t>
      </w:r>
      <w:r w:rsidR="00185C47" w:rsidRPr="008B28C7">
        <w:rPr>
          <w:rFonts w:eastAsia="DengXian" w:cs="Arial"/>
          <w:lang w:val="fr-FR" w:eastAsia="en-GB"/>
        </w:rPr>
        <w:t>’</w:t>
      </w:r>
      <w:r w:rsidRPr="008B28C7">
        <w:rPr>
          <w:rFonts w:eastAsia="DengXian" w:cs="Arial"/>
          <w:lang w:val="fr-FR" w:eastAsia="en-GB"/>
        </w:rPr>
        <w:t>UNESCO et les membres du Secrétariat qui ont rendu possible la tenue de cette session.</w:t>
      </w:r>
    </w:p>
    <w:p w14:paraId="0C2353D4" w14:textId="601D110A" w:rsidR="00307999" w:rsidRPr="00307999" w:rsidRDefault="00307999" w:rsidP="00307999">
      <w:pPr>
        <w:spacing w:after="240" w:line="240" w:lineRule="auto"/>
        <w:ind w:hanging="567"/>
        <w:jc w:val="both"/>
        <w:rPr>
          <w:rFonts w:eastAsia="DengXian" w:cs="Arial"/>
          <w:lang w:val="fr-FR" w:eastAsia="en-GB"/>
        </w:rPr>
      </w:pPr>
      <w:r w:rsidRPr="008B28C7">
        <w:rPr>
          <w:rFonts w:eastAsia="DengXian" w:cs="Arial"/>
          <w:i/>
          <w:iCs/>
          <w:lang w:val="fr-FR" w:eastAsia="en-GB"/>
        </w:rPr>
        <w:t>198.</w:t>
      </w:r>
      <w:r w:rsidRPr="008B28C7">
        <w:rPr>
          <w:rFonts w:eastAsia="DengXian" w:cs="Arial"/>
          <w:i/>
          <w:iCs/>
          <w:lang w:val="fr-FR" w:eastAsia="en-GB"/>
        </w:rPr>
        <w:tab/>
      </w:r>
      <w:r w:rsidRPr="008B28C7">
        <w:rPr>
          <w:rFonts w:eastAsia="DengXian" w:cs="Arial"/>
          <w:lang w:val="fr-FR" w:eastAsia="en-GB"/>
        </w:rPr>
        <w:t>Le Président de la Commission a prononcé la clôture de la 55</w:t>
      </w:r>
      <w:r w:rsidRPr="008B28C7">
        <w:rPr>
          <w:rFonts w:eastAsia="DengXian" w:cs="Arial"/>
          <w:vertAlign w:val="superscript"/>
          <w:lang w:val="fr-FR" w:eastAsia="en-GB"/>
        </w:rPr>
        <w:t>e</w:t>
      </w:r>
      <w:r w:rsidRPr="008B28C7">
        <w:rPr>
          <w:rFonts w:eastAsia="DengXian" w:cs="Arial"/>
          <w:lang w:val="fr-FR" w:eastAsia="en-GB"/>
        </w:rPr>
        <w:t> session du Conseil exécutif de la COI à 12</w:t>
      </w:r>
      <w:r w:rsidR="00C6166F" w:rsidRPr="008B28C7">
        <w:rPr>
          <w:rFonts w:eastAsia="DengXian" w:cs="Arial"/>
          <w:lang w:val="fr-FR" w:eastAsia="en-GB"/>
        </w:rPr>
        <w:t> </w:t>
      </w:r>
      <w:r w:rsidRPr="008B28C7">
        <w:rPr>
          <w:rFonts w:eastAsia="DengXian" w:cs="Arial"/>
          <w:lang w:val="fr-FR" w:eastAsia="en-GB"/>
        </w:rPr>
        <w:t>h</w:t>
      </w:r>
      <w:r w:rsidR="00C6166F" w:rsidRPr="008B28C7">
        <w:rPr>
          <w:rFonts w:eastAsia="DengXian" w:cs="Arial"/>
          <w:lang w:val="fr-FR" w:eastAsia="en-GB"/>
        </w:rPr>
        <w:t> </w:t>
      </w:r>
      <w:r w:rsidRPr="008B28C7">
        <w:rPr>
          <w:rFonts w:eastAsia="DengXian" w:cs="Arial"/>
          <w:lang w:val="fr-FR" w:eastAsia="en-GB"/>
        </w:rPr>
        <w:t>22 (heure de Paris), le 17</w:t>
      </w:r>
      <w:r w:rsidR="00C6166F" w:rsidRPr="008B28C7">
        <w:rPr>
          <w:rFonts w:eastAsia="DengXian" w:cs="Arial"/>
          <w:lang w:val="fr-FR" w:eastAsia="en-GB"/>
        </w:rPr>
        <w:t> </w:t>
      </w:r>
      <w:r w:rsidRPr="008B28C7">
        <w:rPr>
          <w:rFonts w:eastAsia="DengXian" w:cs="Arial"/>
          <w:lang w:val="fr-FR" w:eastAsia="en-GB"/>
        </w:rPr>
        <w:t>juin 2022.</w:t>
      </w:r>
    </w:p>
    <w:bookmarkEnd w:id="126"/>
    <w:p w14:paraId="55132AED" w14:textId="77777777" w:rsidR="00307999" w:rsidRPr="0010209D" w:rsidRDefault="00307999" w:rsidP="00C27DDF">
      <w:pPr>
        <w:pStyle w:val="Marge"/>
        <w:rPr>
          <w:lang w:val="fr-FR" w:eastAsia="en-GB"/>
        </w:rPr>
      </w:pPr>
    </w:p>
    <w:sectPr w:rsidR="00307999" w:rsidRPr="0010209D" w:rsidSect="008C651B">
      <w:headerReference w:type="even" r:id="rId29"/>
      <w:headerReference w:type="default" r:id="rId30"/>
      <w:footerReference w:type="even" r:id="rId31"/>
      <w:footerReference w:type="default" r:id="rId32"/>
      <w:headerReference w:type="first" r:id="rId33"/>
      <w:footerReference w:type="first" r:id="rId34"/>
      <w:type w:val="oddPage"/>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307E" w14:textId="77777777" w:rsidR="00583309" w:rsidRDefault="00583309">
      <w:pPr>
        <w:spacing w:after="0" w:line="240" w:lineRule="auto"/>
      </w:pPr>
      <w:r>
        <w:separator/>
      </w:r>
    </w:p>
  </w:endnote>
  <w:endnote w:type="continuationSeparator" w:id="0">
    <w:p w14:paraId="671C8291" w14:textId="77777777" w:rsidR="00583309" w:rsidRDefault="0058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0529" w14:textId="77777777" w:rsidR="002952F8" w:rsidRDefault="00295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1F51" w14:textId="77777777" w:rsidR="002952F8" w:rsidRDefault="00295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EE71" w14:textId="77777777" w:rsidR="002952F8" w:rsidRDefault="002952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1313" w14:textId="77777777" w:rsidR="002952F8" w:rsidRDefault="002952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75F0" w14:textId="77777777" w:rsidR="002952F8" w:rsidRDefault="002952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7E66" w14:textId="77777777" w:rsidR="002952F8" w:rsidRDefault="0029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0CEA" w14:textId="77777777" w:rsidR="00583309" w:rsidRDefault="00583309">
      <w:pPr>
        <w:spacing w:after="0" w:line="240" w:lineRule="auto"/>
      </w:pPr>
      <w:r>
        <w:separator/>
      </w:r>
    </w:p>
  </w:footnote>
  <w:footnote w:type="continuationSeparator" w:id="0">
    <w:p w14:paraId="53393978" w14:textId="77777777" w:rsidR="00583309" w:rsidRDefault="00583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C0A6" w14:textId="77777777" w:rsidR="002952F8" w:rsidRPr="00003B31" w:rsidRDefault="002952F8" w:rsidP="006B66AE">
    <w:pPr>
      <w:pStyle w:val="Header"/>
      <w:ind w:left="7088"/>
      <w:rPr>
        <w:rFonts w:cs="Arial"/>
        <w:lang w:val="fr-FR"/>
      </w:rPr>
    </w:pPr>
    <w:r w:rsidRPr="00AF7EA2">
      <w:rPr>
        <w:rFonts w:cs="Arial"/>
        <w:highlight w:val="yellow"/>
        <w:lang w:val="fr-FR"/>
      </w:rPr>
      <w:t xml:space="preserve">IOC-XXIX/2 Annex </w:t>
    </w:r>
    <w:r>
      <w:rPr>
        <w:rFonts w:cs="Arial"/>
        <w:highlight w:val="yellow"/>
        <w:lang w:val="fr-FR"/>
      </w:rPr>
      <w:t>9</w:t>
    </w:r>
  </w:p>
  <w:p w14:paraId="4A7187C8" w14:textId="77777777" w:rsidR="002952F8" w:rsidRPr="00FC2521" w:rsidRDefault="002952F8" w:rsidP="006B66AE">
    <w:pPr>
      <w:pStyle w:val="Header"/>
      <w:ind w:left="7088"/>
      <w:rPr>
        <w:rFonts w:cs="Arial"/>
        <w:lang w:val="fr-FR"/>
      </w:rPr>
    </w:pPr>
    <w:r w:rsidRPr="00FC2521">
      <w:rPr>
        <w:rFonts w:cs="Arial"/>
        <w:lang w:val="fr-FR"/>
      </w:rPr>
      <w:t>page </w:t>
    </w:r>
    <w:r w:rsidRPr="00FC2521">
      <w:rPr>
        <w:rStyle w:val="PageNumber"/>
        <w:rFonts w:cs="Arial"/>
      </w:rPr>
      <w:fldChar w:fldCharType="begin"/>
    </w:r>
    <w:r w:rsidRPr="00FC2521">
      <w:rPr>
        <w:rStyle w:val="PageNumber"/>
        <w:rFonts w:cs="Arial"/>
        <w:lang w:val="fr-FR"/>
      </w:rPr>
      <w:instrText xml:space="preserve"> PAGE </w:instrText>
    </w:r>
    <w:r w:rsidRPr="00FC2521">
      <w:rPr>
        <w:rStyle w:val="PageNumber"/>
        <w:rFonts w:cs="Arial"/>
      </w:rPr>
      <w:fldChar w:fldCharType="separate"/>
    </w:r>
    <w:r>
      <w:rPr>
        <w:rStyle w:val="PageNumber"/>
        <w:rFonts w:cs="Arial"/>
        <w:noProof/>
        <w:lang w:val="fr-FR"/>
      </w:rPr>
      <w:t>2</w:t>
    </w:r>
    <w:r w:rsidRPr="00FC2521">
      <w:rPr>
        <w:rStyle w:val="PageNumber"/>
        <w:rFonts w:cs="Arial"/>
      </w:rPr>
      <w:fldChar w:fldCharType="end"/>
    </w:r>
  </w:p>
  <w:p w14:paraId="0072D795" w14:textId="77777777" w:rsidR="002952F8" w:rsidRDefault="00295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8B3B" w14:textId="77777777" w:rsidR="002952F8" w:rsidRPr="00E7798B" w:rsidRDefault="002952F8" w:rsidP="006B66AE">
    <w:pPr>
      <w:pStyle w:val="Header"/>
      <w:rPr>
        <w:rFonts w:cs="Arial"/>
      </w:rPr>
    </w:pPr>
    <w:r w:rsidRPr="00E7798B">
      <w:rPr>
        <w:rFonts w:cs="Arial"/>
      </w:rPr>
      <w:t>IOC-XXIX/2 Annex 9</w:t>
    </w:r>
  </w:p>
  <w:p w14:paraId="14971287" w14:textId="77777777" w:rsidR="002952F8" w:rsidRDefault="002952F8" w:rsidP="006B66AE">
    <w:pPr>
      <w:pStyle w:val="Header"/>
      <w:rPr>
        <w:rFonts w:cs="Arial"/>
      </w:rPr>
    </w:pPr>
    <w:r w:rsidRPr="00E7798B">
      <w:rPr>
        <w:rFonts w:cs="Arial"/>
      </w:rPr>
      <w:t xml:space="preserve">page </w:t>
    </w:r>
  </w:p>
  <w:p w14:paraId="02AE9273" w14:textId="77777777" w:rsidR="002952F8" w:rsidRPr="00E7798B" w:rsidRDefault="002952F8" w:rsidP="006B66AE">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2CCD" w14:textId="551B122A" w:rsidR="00F00E33" w:rsidRPr="00F57B10" w:rsidRDefault="00F00E33" w:rsidP="003440DE">
    <w:pPr>
      <w:tabs>
        <w:tab w:val="left" w:pos="6663"/>
      </w:tabs>
      <w:spacing w:after="0" w:line="240" w:lineRule="auto"/>
      <w:ind w:right="-23"/>
      <w:jc w:val="both"/>
      <w:rPr>
        <w:rFonts w:cs="Arial"/>
        <w:b/>
        <w:lang w:val="fr-FR"/>
      </w:rPr>
    </w:pPr>
    <w:r>
      <w:rPr>
        <w:rFonts w:cs="Arial"/>
        <w:b/>
        <w:noProof/>
        <w:lang w:eastAsia="fr-FR"/>
      </w:rPr>
      <w:drawing>
        <wp:anchor distT="0" distB="0" distL="114300" distR="114300" simplePos="0" relativeHeight="251661312" behindDoc="0" locked="0" layoutInCell="1" allowOverlap="1" wp14:anchorId="01564A3B" wp14:editId="666A61D1">
          <wp:simplePos x="0" y="0"/>
          <wp:positionH relativeFrom="margin">
            <wp:posOffset>-98955</wp:posOffset>
          </wp:positionH>
          <wp:positionV relativeFrom="paragraph">
            <wp:posOffset>367030</wp:posOffset>
          </wp:positionV>
          <wp:extent cx="1578610" cy="1047115"/>
          <wp:effectExtent l="0" t="0" r="2540" b="635"/>
          <wp:wrapSquare wrapText="bothSides"/>
          <wp:docPr id="1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F57B10">
      <w:rPr>
        <w:rFonts w:cs="Arial"/>
        <w:lang w:val="fr-FR"/>
      </w:rPr>
      <w:t>Distribution limitée</w:t>
    </w:r>
    <w:r w:rsidRPr="00F57B10">
      <w:rPr>
        <w:rFonts w:cs="Arial"/>
        <w:lang w:val="fr-FR"/>
      </w:rPr>
      <w:tab/>
    </w:r>
    <w:r w:rsidRPr="00F57B10">
      <w:rPr>
        <w:rFonts w:cs="Arial"/>
        <w:b/>
        <w:sz w:val="32"/>
        <w:szCs w:val="32"/>
        <w:lang w:val="fr-FR"/>
      </w:rPr>
      <w:t>IOC/EC-55/</w:t>
    </w:r>
    <w:r w:rsidR="003440DE" w:rsidRPr="00F57B10">
      <w:rPr>
        <w:rFonts w:cs="Arial"/>
        <w:b/>
        <w:sz w:val="32"/>
        <w:szCs w:val="32"/>
        <w:lang w:val="fr-FR"/>
      </w:rPr>
      <w:t>SR Prov.</w:t>
    </w:r>
  </w:p>
  <w:p w14:paraId="52AE8432" w14:textId="01480144" w:rsidR="00F00E33" w:rsidRPr="00F57B10" w:rsidRDefault="00F00E33" w:rsidP="003440DE">
    <w:pPr>
      <w:tabs>
        <w:tab w:val="left" w:pos="2295"/>
      </w:tabs>
      <w:spacing w:after="0" w:line="259" w:lineRule="auto"/>
      <w:ind w:left="6663"/>
      <w:jc w:val="both"/>
      <w:rPr>
        <w:rFonts w:cs="Arial"/>
        <w:lang w:val="fr-FR"/>
      </w:rPr>
    </w:pPr>
    <w:r w:rsidRPr="00F57B10">
      <w:rPr>
        <w:rFonts w:cs="Arial"/>
        <w:lang w:val="fr-FR"/>
      </w:rPr>
      <w:t>Paris, le 2</w:t>
    </w:r>
    <w:r w:rsidR="003440DE" w:rsidRPr="00F57B10">
      <w:rPr>
        <w:rFonts w:cs="Arial"/>
        <w:lang w:val="fr-FR"/>
      </w:rPr>
      <w:t>8</w:t>
    </w:r>
    <w:r w:rsidRPr="00F57B10">
      <w:rPr>
        <w:rFonts w:cs="Arial"/>
        <w:lang w:val="fr-FR"/>
      </w:rPr>
      <w:t xml:space="preserve"> </w:t>
    </w:r>
    <w:r w:rsidR="003440DE" w:rsidRPr="00F57B10">
      <w:rPr>
        <w:rFonts w:cs="Arial"/>
        <w:lang w:val="fr-FR"/>
      </w:rPr>
      <w:t>juin</w:t>
    </w:r>
    <w:r w:rsidRPr="00F57B10">
      <w:rPr>
        <w:rFonts w:cs="Arial"/>
        <w:lang w:val="fr-FR"/>
      </w:rPr>
      <w:t xml:space="preserve"> 2022</w:t>
    </w:r>
  </w:p>
  <w:p w14:paraId="0C125632" w14:textId="77777777" w:rsidR="00F00E33" w:rsidRPr="00F57B10" w:rsidRDefault="00F00E33" w:rsidP="003440DE">
    <w:pPr>
      <w:tabs>
        <w:tab w:val="left" w:pos="2295"/>
      </w:tabs>
      <w:spacing w:after="600"/>
      <w:ind w:left="6663"/>
      <w:jc w:val="both"/>
      <w:rPr>
        <w:rFonts w:cs="Arial"/>
        <w:lang w:val="fr-FR"/>
      </w:rPr>
    </w:pPr>
    <w:r w:rsidRPr="00F57B10">
      <w:rPr>
        <w:rFonts w:cs="Arial"/>
        <w:lang w:val="fr-FR"/>
      </w:rPr>
      <w:t>Original anglais</w:t>
    </w:r>
  </w:p>
  <w:p w14:paraId="217637CB" w14:textId="77777777" w:rsidR="00F00E33" w:rsidRPr="00F57B10" w:rsidRDefault="00F00E33" w:rsidP="00612096">
    <w:pPr>
      <w:tabs>
        <w:tab w:val="left" w:pos="-1440"/>
        <w:tab w:val="left" w:pos="-720"/>
        <w:tab w:val="left" w:pos="720"/>
        <w:tab w:val="left" w:pos="2160"/>
        <w:tab w:val="left" w:pos="3600"/>
        <w:tab w:val="left" w:pos="4320"/>
        <w:tab w:val="left" w:pos="5040"/>
        <w:tab w:val="left" w:pos="5523"/>
        <w:tab w:val="left" w:pos="6480"/>
      </w:tabs>
      <w:spacing w:before="960" w:after="240"/>
      <w:ind w:right="-22"/>
      <w:rPr>
        <w:rFonts w:cs="Arial"/>
        <w:b/>
        <w:spacing w:val="-14"/>
        <w:sz w:val="24"/>
        <w:lang w:val="fr-FR"/>
      </w:rPr>
    </w:pPr>
  </w:p>
  <w:p w14:paraId="4F471B32" w14:textId="77777777" w:rsidR="00F00E33" w:rsidRPr="00F57B10" w:rsidRDefault="00F00E33" w:rsidP="00F00E33">
    <w:pPr>
      <w:tabs>
        <w:tab w:val="left" w:pos="-1440"/>
      </w:tabs>
      <w:spacing w:before="600" w:after="0"/>
      <w:ind w:right="-22"/>
      <w:jc w:val="center"/>
      <w:rPr>
        <w:rFonts w:cs="Arial"/>
        <w:b/>
        <w:lang w:val="fr-FR"/>
      </w:rPr>
    </w:pPr>
    <w:r w:rsidRPr="00F57B10">
      <w:rPr>
        <w:rFonts w:cs="Arial"/>
        <w:b/>
        <w:lang w:val="fr-FR"/>
      </w:rPr>
      <w:t>COMMISSION OCÉANOGRAPHIQUE INTERGOUVERNEMENTALE</w:t>
    </w:r>
  </w:p>
  <w:p w14:paraId="75EB2CB2" w14:textId="3F661AAC" w:rsidR="00F00E33" w:rsidRPr="00F57B10" w:rsidRDefault="00F00E33" w:rsidP="00F00E33">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lang w:val="fr-FR"/>
      </w:rPr>
    </w:pPr>
    <w:r w:rsidRPr="00F57B10">
      <w:rPr>
        <w:rFonts w:cs="Arial"/>
        <w:bCs/>
        <w:lang w:val="fr-FR"/>
      </w:rPr>
      <w:t>(</w:t>
    </w:r>
    <w:proofErr w:type="gramStart"/>
    <w:r w:rsidRPr="00F57B10">
      <w:rPr>
        <w:rFonts w:cs="Arial"/>
        <w:bCs/>
        <w:lang w:val="fr-FR"/>
      </w:rPr>
      <w:t>de</w:t>
    </w:r>
    <w:proofErr w:type="gramEnd"/>
    <w:r w:rsidRPr="00F57B10">
      <w:rPr>
        <w:rFonts w:cs="Arial"/>
        <w:bCs/>
        <w:lang w:val="fr-FR"/>
      </w:rPr>
      <w:t xml:space="preserve"> l</w:t>
    </w:r>
    <w:r w:rsidR="00185C47" w:rsidRPr="00F57B10">
      <w:rPr>
        <w:rFonts w:cs="Arial"/>
        <w:bCs/>
        <w:lang w:val="fr-FR"/>
      </w:rPr>
      <w:t>’</w:t>
    </w:r>
    <w:r w:rsidRPr="00F57B10">
      <w:rPr>
        <w:rFonts w:cs="Arial"/>
        <w:bCs/>
        <w:lang w:val="fr-FR"/>
      </w:rPr>
      <w:t>UNESCO)</w:t>
    </w:r>
  </w:p>
  <w:p w14:paraId="5A1E9935" w14:textId="77777777" w:rsidR="00F00E33" w:rsidRPr="00F57B10" w:rsidRDefault="00F00E33" w:rsidP="00F00E33">
    <w:pPr>
      <w:tabs>
        <w:tab w:val="left" w:pos="-1440"/>
        <w:tab w:val="left" w:pos="-720"/>
        <w:tab w:val="left" w:pos="3600"/>
        <w:tab w:val="left" w:pos="4320"/>
        <w:tab w:val="left" w:pos="5040"/>
        <w:tab w:val="left" w:pos="5523"/>
        <w:tab w:val="left" w:pos="6480"/>
      </w:tabs>
      <w:spacing w:after="0"/>
      <w:jc w:val="center"/>
      <w:rPr>
        <w:rFonts w:cs="Arial"/>
        <w:b/>
        <w:lang w:val="fr-FR"/>
      </w:rPr>
    </w:pPr>
    <w:r w:rsidRPr="00F57B10">
      <w:rPr>
        <w:rFonts w:cs="Arial"/>
        <w:b/>
        <w:lang w:val="fr-FR"/>
      </w:rPr>
      <w:t>Cinquante-cinquième session du Conseil exécutif</w:t>
    </w:r>
  </w:p>
  <w:p w14:paraId="62E8597F" w14:textId="77777777" w:rsidR="00F00E33" w:rsidRPr="00FC4C71" w:rsidRDefault="00F00E33" w:rsidP="00F00E33">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rPr>
    </w:pPr>
    <w:r w:rsidRPr="00FC4C71">
      <w:rPr>
        <w:rFonts w:cs="Arial"/>
      </w:rPr>
      <w:t xml:space="preserve">UNESCO, Paris, 14-17 </w:t>
    </w:r>
    <w:proofErr w:type="spellStart"/>
    <w:r w:rsidRPr="00FC4C71">
      <w:rPr>
        <w:rFonts w:cs="Arial"/>
      </w:rPr>
      <w:t>juin</w:t>
    </w:r>
    <w:proofErr w:type="spellEnd"/>
    <w:r w:rsidRPr="00FC4C71">
      <w:rPr>
        <w:rFonts w:cs="Arial"/>
      </w:rPr>
      <w:t xml:space="preserve"> 2022</w:t>
    </w:r>
  </w:p>
  <w:p w14:paraId="5B0FBB7C" w14:textId="0548F971" w:rsidR="002952F8" w:rsidRPr="00D47393" w:rsidRDefault="00A1255C" w:rsidP="00F00E33">
    <w:pPr>
      <w:pStyle w:val="Heading1"/>
      <w:spacing w:after="600"/>
      <w:rPr>
        <w:rFonts w:eastAsia="Times New Roman" w:cs="Arial"/>
        <w:snapToGrid w:val="0"/>
        <w:lang w:val="fr-FR"/>
      </w:rPr>
    </w:pPr>
    <w:r>
      <w:rPr>
        <w:lang w:val="fr-FR"/>
      </w:rPr>
      <w:t>RAPPORT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8B90" w14:textId="77777777" w:rsidR="002952F8" w:rsidRPr="00001EA3" w:rsidRDefault="002952F8" w:rsidP="008C651B">
    <w:pPr>
      <w:pStyle w:val="Header"/>
      <w:jc w:val="center"/>
      <w:rPr>
        <w:rFonts w:cs="Arial"/>
        <w:lang w:val="fr-FR"/>
      </w:rPr>
    </w:pPr>
    <w:r>
      <w:rPr>
        <w:rFonts w:cs="Arial"/>
        <w:lang w:val="fr-FR"/>
      </w:rPr>
      <w:t>(</w:t>
    </w:r>
    <w:r w:rsidRPr="008C651B">
      <w:rPr>
        <w:rFonts w:cs="Arial"/>
        <w:lang w:val="fr-FR"/>
      </w:rPr>
      <w:fldChar w:fldCharType="begin"/>
    </w:r>
    <w:r w:rsidRPr="008C651B">
      <w:rPr>
        <w:rFonts w:cs="Arial"/>
        <w:lang w:val="fr-FR"/>
      </w:rPr>
      <w:instrText>PAGE   \* MERGEFORMAT</w:instrText>
    </w:r>
    <w:r w:rsidRPr="008C651B">
      <w:rPr>
        <w:rFonts w:cs="Arial"/>
        <w:lang w:val="fr-FR"/>
      </w:rPr>
      <w:fldChar w:fldCharType="separate"/>
    </w:r>
    <w:r w:rsidR="00991C51">
      <w:rPr>
        <w:rFonts w:cs="Arial"/>
        <w:noProof/>
        <w:lang w:val="fr-FR"/>
      </w:rPr>
      <w:t>ii</w:t>
    </w:r>
    <w:r w:rsidRPr="008C651B">
      <w:rPr>
        <w:rFonts w:cs="Arial"/>
        <w:lang w:val="fr-FR"/>
      </w:rPr>
      <w:fldChar w:fldCharType="end"/>
    </w:r>
    <w:r>
      <w:rPr>
        <w:rFonts w:cs="Arial"/>
        <w:lang w:val="fr-FR"/>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E2F9" w14:textId="77777777" w:rsidR="002952F8" w:rsidRPr="008C651B" w:rsidRDefault="002952F8" w:rsidP="008C651B">
    <w:pPr>
      <w:pStyle w:val="Header"/>
      <w:tabs>
        <w:tab w:val="clear" w:pos="9600"/>
        <w:tab w:val="right" w:pos="7655"/>
      </w:tabs>
      <w:jc w:val="center"/>
      <w:rPr>
        <w:rFonts w:cs="Arial"/>
        <w:lang w:val="fr-FR"/>
      </w:rPr>
    </w:pPr>
    <w:r>
      <w:rPr>
        <w:rFonts w:cs="Arial"/>
        <w:lang w:val="fr-FR"/>
      </w:rPr>
      <w:t>(</w:t>
    </w:r>
    <w:r w:rsidRPr="008C651B">
      <w:rPr>
        <w:rFonts w:cs="Arial"/>
        <w:lang w:val="fr-FR"/>
      </w:rPr>
      <w:fldChar w:fldCharType="begin"/>
    </w:r>
    <w:r w:rsidRPr="008C651B">
      <w:rPr>
        <w:rFonts w:cs="Arial"/>
        <w:lang w:val="fr-FR"/>
      </w:rPr>
      <w:instrText>PAGE   \* MERGEFORMAT</w:instrText>
    </w:r>
    <w:r w:rsidRPr="008C651B">
      <w:rPr>
        <w:rFonts w:cs="Arial"/>
        <w:lang w:val="fr-FR"/>
      </w:rPr>
      <w:fldChar w:fldCharType="separate"/>
    </w:r>
    <w:r>
      <w:rPr>
        <w:rFonts w:cs="Arial"/>
        <w:noProof/>
        <w:lang w:val="fr-FR"/>
      </w:rPr>
      <w:t>iii</w:t>
    </w:r>
    <w:r w:rsidRPr="008C651B">
      <w:rPr>
        <w:rFonts w:cs="Arial"/>
        <w:lang w:val="fr-FR"/>
      </w:rPr>
      <w:fldChar w:fldCharType="end"/>
    </w:r>
    <w:r>
      <w:rPr>
        <w:rFonts w:cs="Arial"/>
        <w:lang w:val="fr-FR"/>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DFDD" w14:textId="77777777" w:rsidR="002952F8" w:rsidRPr="008C651B" w:rsidRDefault="002952F8" w:rsidP="008C651B">
    <w:pPr>
      <w:pStyle w:val="Header"/>
      <w:jc w:val="center"/>
      <w:rPr>
        <w:rFonts w:eastAsia="Times New Roman" w:cs="Arial"/>
        <w:snapToGrid w:val="0"/>
        <w:lang w:val="fr-FR"/>
      </w:rPr>
    </w:pPr>
    <w:r>
      <w:rPr>
        <w:rFonts w:eastAsia="Times New Roman" w:cs="Arial"/>
        <w:snapToGrid w:val="0"/>
        <w:lang w:val="fr-FR"/>
      </w:rPr>
      <w:t>(</w:t>
    </w:r>
    <w:r w:rsidRPr="008C651B">
      <w:rPr>
        <w:rFonts w:eastAsia="Times New Roman" w:cs="Arial"/>
        <w:snapToGrid w:val="0"/>
        <w:lang w:val="fr-FR"/>
      </w:rPr>
      <w:fldChar w:fldCharType="begin"/>
    </w:r>
    <w:r w:rsidRPr="008C651B">
      <w:rPr>
        <w:rFonts w:eastAsia="Times New Roman" w:cs="Arial"/>
        <w:snapToGrid w:val="0"/>
        <w:lang w:val="fr-FR"/>
      </w:rPr>
      <w:instrText>PAGE   \* MERGEFORMAT</w:instrText>
    </w:r>
    <w:r w:rsidRPr="008C651B">
      <w:rPr>
        <w:rFonts w:eastAsia="Times New Roman" w:cs="Arial"/>
        <w:snapToGrid w:val="0"/>
        <w:lang w:val="fr-FR"/>
      </w:rPr>
      <w:fldChar w:fldCharType="separate"/>
    </w:r>
    <w:r w:rsidR="00991C51">
      <w:rPr>
        <w:rFonts w:eastAsia="Times New Roman" w:cs="Arial"/>
        <w:noProof/>
        <w:snapToGrid w:val="0"/>
        <w:lang w:val="fr-FR"/>
      </w:rPr>
      <w:t>i</w:t>
    </w:r>
    <w:r w:rsidRPr="008C651B">
      <w:rPr>
        <w:rFonts w:eastAsia="Times New Roman" w:cs="Arial"/>
        <w:snapToGrid w:val="0"/>
        <w:lang w:val="fr-FR"/>
      </w:rPr>
      <w:fldChar w:fldCharType="end"/>
    </w:r>
    <w:r>
      <w:rPr>
        <w:rFonts w:eastAsia="Times New Roman" w:cs="Arial"/>
        <w:snapToGrid w:val="0"/>
        <w:lang w:val="fr-FR"/>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6DB3" w14:textId="0DE260D9" w:rsidR="002952F8" w:rsidRPr="00001EA3" w:rsidRDefault="002952F8" w:rsidP="00001EA3">
    <w:pPr>
      <w:pStyle w:val="Header"/>
      <w:jc w:val="both"/>
      <w:rPr>
        <w:rFonts w:cs="Arial"/>
        <w:lang w:val="fr-FR"/>
      </w:rPr>
    </w:pPr>
    <w:r w:rsidRPr="00E7798B">
      <w:rPr>
        <w:rFonts w:cs="Arial"/>
        <w:lang w:val="fr-FR"/>
      </w:rPr>
      <w:t>IOC</w:t>
    </w:r>
    <w:r>
      <w:rPr>
        <w:rFonts w:cs="Arial"/>
        <w:lang w:val="fr-FR"/>
      </w:rPr>
      <w:t>/EC-5</w:t>
    </w:r>
    <w:r w:rsidR="00F00E33">
      <w:rPr>
        <w:rFonts w:cs="Arial"/>
        <w:lang w:val="fr-FR"/>
      </w:rPr>
      <w:t>5</w:t>
    </w:r>
    <w:r>
      <w:rPr>
        <w:rFonts w:cs="Arial"/>
        <w:lang w:val="fr-FR"/>
      </w:rPr>
      <w:t>/</w:t>
    </w:r>
    <w:r w:rsidR="003440DE">
      <w:rPr>
        <w:rFonts w:cs="Arial"/>
        <w:lang w:val="fr-FR"/>
      </w:rPr>
      <w:t>SR Prov.</w:t>
    </w:r>
    <w:r>
      <w:rPr>
        <w:rFonts w:cs="Arial"/>
        <w:lang w:val="fr-FR"/>
      </w:rPr>
      <w:t xml:space="preserve"> – page </w:t>
    </w:r>
    <w:r w:rsidRPr="00001EA3">
      <w:rPr>
        <w:rFonts w:cs="Arial"/>
        <w:lang w:val="fr-FR"/>
      </w:rPr>
      <w:fldChar w:fldCharType="begin"/>
    </w:r>
    <w:r w:rsidRPr="00001EA3">
      <w:rPr>
        <w:rFonts w:cs="Arial"/>
        <w:lang w:val="fr-FR"/>
      </w:rPr>
      <w:instrText>PAGE   \* MERGEFORMAT</w:instrText>
    </w:r>
    <w:r w:rsidRPr="00001EA3">
      <w:rPr>
        <w:rFonts w:cs="Arial"/>
        <w:lang w:val="fr-FR"/>
      </w:rPr>
      <w:fldChar w:fldCharType="separate"/>
    </w:r>
    <w:r w:rsidR="009131A1">
      <w:rPr>
        <w:rFonts w:cs="Arial"/>
        <w:noProof/>
        <w:lang w:val="fr-FR"/>
      </w:rPr>
      <w:t>18</w:t>
    </w:r>
    <w:r w:rsidRPr="00001EA3">
      <w:rPr>
        <w:rFonts w:cs="Arial"/>
        <w:lang w:val="fr-F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F255" w14:textId="63B20A9C" w:rsidR="002952F8" w:rsidRPr="00E7798B" w:rsidRDefault="002952F8" w:rsidP="00F00E33">
    <w:pPr>
      <w:pStyle w:val="Header"/>
      <w:ind w:left="-142" w:firstLine="6946"/>
      <w:jc w:val="right"/>
      <w:rPr>
        <w:rFonts w:cs="Arial"/>
      </w:rPr>
    </w:pPr>
    <w:r w:rsidRPr="00E7798B">
      <w:rPr>
        <w:rFonts w:cs="Arial"/>
      </w:rPr>
      <w:t>IOC</w:t>
    </w:r>
    <w:r>
      <w:rPr>
        <w:rFonts w:cs="Arial"/>
      </w:rPr>
      <w:t>/EC-5</w:t>
    </w:r>
    <w:r w:rsidR="00F00E33">
      <w:rPr>
        <w:rFonts w:cs="Arial"/>
      </w:rPr>
      <w:t>5</w:t>
    </w:r>
    <w:r>
      <w:rPr>
        <w:rFonts w:cs="Arial"/>
      </w:rPr>
      <w:t>/</w:t>
    </w:r>
    <w:r w:rsidR="003440DE">
      <w:rPr>
        <w:rFonts w:cs="Arial"/>
      </w:rPr>
      <w:t>SR Prov.</w:t>
    </w:r>
    <w:r>
      <w:rPr>
        <w:rFonts w:cs="Arial"/>
      </w:rPr>
      <w:t xml:space="preserve"> – page </w:t>
    </w:r>
    <w:r w:rsidRPr="00001EA3">
      <w:rPr>
        <w:rFonts w:cs="Arial"/>
      </w:rPr>
      <w:fldChar w:fldCharType="begin"/>
    </w:r>
    <w:r w:rsidRPr="00001EA3">
      <w:rPr>
        <w:rFonts w:cs="Arial"/>
      </w:rPr>
      <w:instrText>PAGE   \* MERGEFORMAT</w:instrText>
    </w:r>
    <w:r w:rsidRPr="00001EA3">
      <w:rPr>
        <w:rFonts w:cs="Arial"/>
      </w:rPr>
      <w:fldChar w:fldCharType="separate"/>
    </w:r>
    <w:r w:rsidR="009131A1" w:rsidRPr="009131A1">
      <w:rPr>
        <w:rFonts w:cs="Arial"/>
        <w:noProof/>
        <w:lang w:val="fr-FR"/>
      </w:rPr>
      <w:t>17</w:t>
    </w:r>
    <w:r w:rsidRPr="00001EA3">
      <w:rPr>
        <w:rFonts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892E" w14:textId="17C35DD7" w:rsidR="002952F8" w:rsidRPr="00943AD2" w:rsidRDefault="002952F8" w:rsidP="00F00E33">
    <w:pPr>
      <w:pStyle w:val="Header"/>
      <w:ind w:left="7797"/>
      <w:jc w:val="right"/>
      <w:rPr>
        <w:rFonts w:eastAsia="Times New Roman" w:cs="Arial"/>
        <w:snapToGrid w:val="0"/>
      </w:rPr>
    </w:pPr>
    <w:r w:rsidRPr="00E7798B">
      <w:rPr>
        <w:rFonts w:eastAsia="Times New Roman" w:cs="Arial"/>
        <w:snapToGrid w:val="0"/>
      </w:rPr>
      <w:t>I</w:t>
    </w:r>
    <w:r>
      <w:rPr>
        <w:rFonts w:eastAsia="Times New Roman" w:cs="Arial"/>
        <w:snapToGrid w:val="0"/>
      </w:rPr>
      <w:t>OC/EC-5</w:t>
    </w:r>
    <w:r w:rsidR="00F00E33">
      <w:rPr>
        <w:rFonts w:eastAsia="Times New Roman" w:cs="Arial"/>
        <w:snapToGrid w:val="0"/>
      </w:rPr>
      <w:t>5</w:t>
    </w:r>
    <w:r>
      <w:rPr>
        <w:rFonts w:eastAsia="Times New Roman" w:cs="Arial"/>
        <w:snapToGrid w:val="0"/>
      </w:rPr>
      <w:t>/</w:t>
    </w:r>
    <w:r w:rsidR="003440DE">
      <w:rPr>
        <w:rFonts w:eastAsia="Times New Roman" w:cs="Arial"/>
        <w:snapToGrid w:val="0"/>
      </w:rPr>
      <w:t>SR Prov.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340DD6"/>
    <w:lvl w:ilvl="0">
      <w:start w:val="1"/>
      <w:numFmt w:val="lowerLetter"/>
      <w:pStyle w:val="Niveauducommentaire11"/>
      <w:lvlText w:val="%1)"/>
      <w:lvlJc w:val="left"/>
      <w:pPr>
        <w:tabs>
          <w:tab w:val="num" w:pos="0"/>
        </w:tabs>
        <w:ind w:left="0" w:firstLine="0"/>
      </w:pPr>
      <w:rPr>
        <w:rFonts w:ascii="Times New Roman" w:eastAsia="Times New Roman" w:hAnsi="Times New Roman" w:cs="Times New Roman"/>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lowerRoman"/>
      <w:lvlText w:val="(%3)"/>
      <w:lvlJc w:val="left"/>
      <w:pPr>
        <w:tabs>
          <w:tab w:val="num" w:pos="1457"/>
        </w:tabs>
        <w:ind w:left="1418" w:hanging="681"/>
      </w:pPr>
      <w:rPr>
        <w:rFonts w:hint="default"/>
      </w:rPr>
    </w:lvl>
    <w:lvl w:ilvl="3">
      <w:start w:val="1"/>
      <w:numFmt w:val="lowerRoman"/>
      <w:lvlText w:val="(%4)"/>
      <w:lvlJc w:val="left"/>
      <w:pPr>
        <w:tabs>
          <w:tab w:val="num" w:pos="1418"/>
        </w:tabs>
        <w:ind w:left="1418" w:hanging="681"/>
      </w:pPr>
      <w:rPr>
        <w:rFont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lowerRoman"/>
      <w:lvlText w:val="(%6)"/>
      <w:lvlJc w:val="left"/>
      <w:pPr>
        <w:tabs>
          <w:tab w:val="num" w:pos="1418"/>
        </w:tabs>
        <w:ind w:left="1418" w:hanging="681"/>
      </w:pPr>
      <w:rPr>
        <w:rFonts w:hint="default"/>
      </w:rPr>
    </w:lvl>
    <w:lvl w:ilvl="6">
      <w:start w:val="1"/>
      <w:numFmt w:val="bullet"/>
      <w:pStyle w:val="Niveauducommentaire71"/>
      <w:lvlText w:val="o"/>
      <w:lvlJc w:val="left"/>
      <w:pPr>
        <w:tabs>
          <w:tab w:val="num" w:pos="4320"/>
        </w:tabs>
        <w:ind w:left="4680" w:hanging="360"/>
      </w:pPr>
      <w:rPr>
        <w:rFonts w:ascii="Courier New" w:hAnsi="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6293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0C4234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B26331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2CCE315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A52C9D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D8FBD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67E5F1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998883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BC9D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53553"/>
    <w:multiLevelType w:val="hybridMultilevel"/>
    <w:tmpl w:val="9620D798"/>
    <w:lvl w:ilvl="0" w:tplc="4D3681D2">
      <w:start w:val="1"/>
      <w:numFmt w:val="lowerRoman"/>
      <w:lvlText w:val="(%1)"/>
      <w:lvlJc w:val="left"/>
      <w:pPr>
        <w:ind w:left="1440" w:hanging="720"/>
      </w:pPr>
      <w:rPr>
        <w:rFonts w:ascii="Arial" w:hAnsi="Arial" w:cs="Arial" w:hint="default"/>
        <w:sz w:val="22"/>
        <w:szCs w:val="22"/>
      </w:rPr>
    </w:lvl>
    <w:lvl w:ilvl="1" w:tplc="E7F8C7E6" w:tentative="1">
      <w:start w:val="1"/>
      <w:numFmt w:val="lowerLetter"/>
      <w:lvlText w:val="%2."/>
      <w:lvlJc w:val="left"/>
      <w:pPr>
        <w:ind w:left="1800" w:hanging="360"/>
      </w:pPr>
    </w:lvl>
    <w:lvl w:ilvl="2" w:tplc="76508056" w:tentative="1">
      <w:start w:val="1"/>
      <w:numFmt w:val="lowerRoman"/>
      <w:lvlText w:val="%3."/>
      <w:lvlJc w:val="right"/>
      <w:pPr>
        <w:ind w:left="2520" w:hanging="180"/>
      </w:pPr>
    </w:lvl>
    <w:lvl w:ilvl="3" w:tplc="CF4AFB90" w:tentative="1">
      <w:start w:val="1"/>
      <w:numFmt w:val="decimal"/>
      <w:lvlText w:val="%4."/>
      <w:lvlJc w:val="left"/>
      <w:pPr>
        <w:ind w:left="3240" w:hanging="360"/>
      </w:pPr>
    </w:lvl>
    <w:lvl w:ilvl="4" w:tplc="4CAA8ADA" w:tentative="1">
      <w:start w:val="1"/>
      <w:numFmt w:val="lowerLetter"/>
      <w:lvlText w:val="%5."/>
      <w:lvlJc w:val="left"/>
      <w:pPr>
        <w:ind w:left="3960" w:hanging="360"/>
      </w:pPr>
    </w:lvl>
    <w:lvl w:ilvl="5" w:tplc="4F3E69A4" w:tentative="1">
      <w:start w:val="1"/>
      <w:numFmt w:val="lowerRoman"/>
      <w:lvlText w:val="%6."/>
      <w:lvlJc w:val="right"/>
      <w:pPr>
        <w:ind w:left="4680" w:hanging="180"/>
      </w:pPr>
    </w:lvl>
    <w:lvl w:ilvl="6" w:tplc="44C6B44A" w:tentative="1">
      <w:start w:val="1"/>
      <w:numFmt w:val="decimal"/>
      <w:lvlText w:val="%7."/>
      <w:lvlJc w:val="left"/>
      <w:pPr>
        <w:ind w:left="5400" w:hanging="360"/>
      </w:pPr>
    </w:lvl>
    <w:lvl w:ilvl="7" w:tplc="17B01922" w:tentative="1">
      <w:start w:val="1"/>
      <w:numFmt w:val="lowerLetter"/>
      <w:lvlText w:val="%8."/>
      <w:lvlJc w:val="left"/>
      <w:pPr>
        <w:ind w:left="6120" w:hanging="360"/>
      </w:pPr>
    </w:lvl>
    <w:lvl w:ilvl="8" w:tplc="8240497C" w:tentative="1">
      <w:start w:val="1"/>
      <w:numFmt w:val="lowerRoman"/>
      <w:lvlText w:val="%9."/>
      <w:lvlJc w:val="right"/>
      <w:pPr>
        <w:ind w:left="6840" w:hanging="180"/>
      </w:pPr>
    </w:lvl>
  </w:abstractNum>
  <w:abstractNum w:abstractNumId="11" w15:restartNumberingAfterBreak="0">
    <w:nsid w:val="0A78444C"/>
    <w:multiLevelType w:val="hybridMultilevel"/>
    <w:tmpl w:val="C29EA9D4"/>
    <w:lvl w:ilvl="0" w:tplc="338830A2">
      <w:start w:val="1"/>
      <w:numFmt w:val="lowerRoman"/>
      <w:lvlText w:val="(%1)"/>
      <w:lvlJc w:val="left"/>
      <w:pPr>
        <w:ind w:left="720" w:hanging="360"/>
      </w:pPr>
      <w:rPr>
        <w:rFonts w:ascii="Arial" w:eastAsia="Times New Roman" w:hAnsi="Arial" w:cs="Times" w:hint="default"/>
        <w:u w:val="none"/>
      </w:rPr>
    </w:lvl>
    <w:lvl w:ilvl="1" w:tplc="338248F0" w:tentative="1">
      <w:start w:val="1"/>
      <w:numFmt w:val="lowerLetter"/>
      <w:lvlText w:val="%2."/>
      <w:lvlJc w:val="left"/>
      <w:pPr>
        <w:ind w:left="1440" w:hanging="360"/>
      </w:pPr>
    </w:lvl>
    <w:lvl w:ilvl="2" w:tplc="9A5E7EE8" w:tentative="1">
      <w:start w:val="1"/>
      <w:numFmt w:val="lowerRoman"/>
      <w:lvlText w:val="%3."/>
      <w:lvlJc w:val="right"/>
      <w:pPr>
        <w:ind w:left="2160" w:hanging="180"/>
      </w:pPr>
    </w:lvl>
    <w:lvl w:ilvl="3" w:tplc="FC6C8502" w:tentative="1">
      <w:start w:val="1"/>
      <w:numFmt w:val="decimal"/>
      <w:lvlText w:val="%4."/>
      <w:lvlJc w:val="left"/>
      <w:pPr>
        <w:ind w:left="2880" w:hanging="360"/>
      </w:pPr>
    </w:lvl>
    <w:lvl w:ilvl="4" w:tplc="0512DF60" w:tentative="1">
      <w:start w:val="1"/>
      <w:numFmt w:val="lowerLetter"/>
      <w:lvlText w:val="%5."/>
      <w:lvlJc w:val="left"/>
      <w:pPr>
        <w:ind w:left="3600" w:hanging="360"/>
      </w:pPr>
    </w:lvl>
    <w:lvl w:ilvl="5" w:tplc="EDB6E8F8" w:tentative="1">
      <w:start w:val="1"/>
      <w:numFmt w:val="lowerRoman"/>
      <w:lvlText w:val="%6."/>
      <w:lvlJc w:val="right"/>
      <w:pPr>
        <w:ind w:left="4320" w:hanging="180"/>
      </w:pPr>
    </w:lvl>
    <w:lvl w:ilvl="6" w:tplc="17DE0A02" w:tentative="1">
      <w:start w:val="1"/>
      <w:numFmt w:val="decimal"/>
      <w:lvlText w:val="%7."/>
      <w:lvlJc w:val="left"/>
      <w:pPr>
        <w:ind w:left="5040" w:hanging="360"/>
      </w:pPr>
    </w:lvl>
    <w:lvl w:ilvl="7" w:tplc="63008F6A" w:tentative="1">
      <w:start w:val="1"/>
      <w:numFmt w:val="lowerLetter"/>
      <w:lvlText w:val="%8."/>
      <w:lvlJc w:val="left"/>
      <w:pPr>
        <w:ind w:left="5760" w:hanging="360"/>
      </w:pPr>
    </w:lvl>
    <w:lvl w:ilvl="8" w:tplc="496867B6" w:tentative="1">
      <w:start w:val="1"/>
      <w:numFmt w:val="lowerRoman"/>
      <w:lvlText w:val="%9."/>
      <w:lvlJc w:val="right"/>
      <w:pPr>
        <w:ind w:left="6480" w:hanging="180"/>
      </w:pPr>
    </w:lvl>
  </w:abstractNum>
  <w:abstractNum w:abstractNumId="12" w15:restartNumberingAfterBreak="0">
    <w:nsid w:val="0ADD7294"/>
    <w:multiLevelType w:val="hybridMultilevel"/>
    <w:tmpl w:val="4F8ABAF0"/>
    <w:lvl w:ilvl="0" w:tplc="BB845138">
      <w:start w:val="1"/>
      <w:numFmt w:val="lowerRoman"/>
      <w:lvlText w:val="(%1)"/>
      <w:lvlJc w:val="left"/>
      <w:pPr>
        <w:tabs>
          <w:tab w:val="num" w:pos="1440"/>
        </w:tabs>
        <w:ind w:left="1440" w:hanging="720"/>
      </w:pPr>
      <w:rPr>
        <w:rFonts w:ascii="Arial" w:eastAsia="Times New Roman" w:hAnsi="Arial" w:cs="Times" w:hint="default"/>
      </w:rPr>
    </w:lvl>
    <w:lvl w:ilvl="1" w:tplc="36024D48">
      <w:start w:val="2"/>
      <w:numFmt w:val="decimal"/>
      <w:lvlText w:val="%2."/>
      <w:lvlJc w:val="left"/>
      <w:pPr>
        <w:tabs>
          <w:tab w:val="num" w:pos="1800"/>
        </w:tabs>
        <w:ind w:left="1800" w:hanging="360"/>
      </w:pPr>
      <w:rPr>
        <w:rFonts w:hint="default"/>
      </w:rPr>
    </w:lvl>
    <w:lvl w:ilvl="2" w:tplc="10B692F0" w:tentative="1">
      <w:start w:val="1"/>
      <w:numFmt w:val="lowerRoman"/>
      <w:lvlText w:val="%3."/>
      <w:lvlJc w:val="right"/>
      <w:pPr>
        <w:tabs>
          <w:tab w:val="num" w:pos="2520"/>
        </w:tabs>
        <w:ind w:left="2520" w:hanging="180"/>
      </w:pPr>
    </w:lvl>
    <w:lvl w:ilvl="3" w:tplc="80DCE76A" w:tentative="1">
      <w:start w:val="1"/>
      <w:numFmt w:val="decimal"/>
      <w:lvlText w:val="%4."/>
      <w:lvlJc w:val="left"/>
      <w:pPr>
        <w:tabs>
          <w:tab w:val="num" w:pos="3240"/>
        </w:tabs>
        <w:ind w:left="3240" w:hanging="360"/>
      </w:pPr>
    </w:lvl>
    <w:lvl w:ilvl="4" w:tplc="89C6DB6E" w:tentative="1">
      <w:start w:val="1"/>
      <w:numFmt w:val="lowerLetter"/>
      <w:lvlText w:val="%5."/>
      <w:lvlJc w:val="left"/>
      <w:pPr>
        <w:tabs>
          <w:tab w:val="num" w:pos="3960"/>
        </w:tabs>
        <w:ind w:left="3960" w:hanging="360"/>
      </w:pPr>
    </w:lvl>
    <w:lvl w:ilvl="5" w:tplc="CA7EDB5A" w:tentative="1">
      <w:start w:val="1"/>
      <w:numFmt w:val="lowerRoman"/>
      <w:lvlText w:val="%6."/>
      <w:lvlJc w:val="right"/>
      <w:pPr>
        <w:tabs>
          <w:tab w:val="num" w:pos="4680"/>
        </w:tabs>
        <w:ind w:left="4680" w:hanging="180"/>
      </w:pPr>
    </w:lvl>
    <w:lvl w:ilvl="6" w:tplc="93441D54" w:tentative="1">
      <w:start w:val="1"/>
      <w:numFmt w:val="decimal"/>
      <w:lvlText w:val="%7."/>
      <w:lvlJc w:val="left"/>
      <w:pPr>
        <w:tabs>
          <w:tab w:val="num" w:pos="5400"/>
        </w:tabs>
        <w:ind w:left="5400" w:hanging="360"/>
      </w:pPr>
    </w:lvl>
    <w:lvl w:ilvl="7" w:tplc="6A5A93EC" w:tentative="1">
      <w:start w:val="1"/>
      <w:numFmt w:val="lowerLetter"/>
      <w:lvlText w:val="%8."/>
      <w:lvlJc w:val="left"/>
      <w:pPr>
        <w:tabs>
          <w:tab w:val="num" w:pos="6120"/>
        </w:tabs>
        <w:ind w:left="6120" w:hanging="360"/>
      </w:pPr>
    </w:lvl>
    <w:lvl w:ilvl="8" w:tplc="5F0EF00E" w:tentative="1">
      <w:start w:val="1"/>
      <w:numFmt w:val="lowerRoman"/>
      <w:lvlText w:val="%9."/>
      <w:lvlJc w:val="right"/>
      <w:pPr>
        <w:tabs>
          <w:tab w:val="num" w:pos="6840"/>
        </w:tabs>
        <w:ind w:left="6840" w:hanging="180"/>
      </w:pPr>
    </w:lvl>
  </w:abstractNum>
  <w:abstractNum w:abstractNumId="13" w15:restartNumberingAfterBreak="0">
    <w:nsid w:val="0BFB4351"/>
    <w:multiLevelType w:val="hybridMultilevel"/>
    <w:tmpl w:val="B46AEDA0"/>
    <w:lvl w:ilvl="0" w:tplc="45D2FD6E">
      <w:numFmt w:val="bullet"/>
      <w:lvlText w:val="-"/>
      <w:lvlJc w:val="left"/>
      <w:pPr>
        <w:ind w:left="927" w:hanging="360"/>
      </w:pPr>
      <w:rPr>
        <w:rFonts w:ascii="Arial" w:eastAsia="Times New Roman" w:hAnsi="Arial" w:cs="Arial" w:hint="default"/>
      </w:rPr>
    </w:lvl>
    <w:lvl w:ilvl="1" w:tplc="245E882A" w:tentative="1">
      <w:start w:val="1"/>
      <w:numFmt w:val="bullet"/>
      <w:lvlText w:val="o"/>
      <w:lvlJc w:val="left"/>
      <w:pPr>
        <w:ind w:left="1647" w:hanging="360"/>
      </w:pPr>
      <w:rPr>
        <w:rFonts w:ascii="Courier New" w:hAnsi="Courier New" w:cs="Courier New" w:hint="default"/>
      </w:rPr>
    </w:lvl>
    <w:lvl w:ilvl="2" w:tplc="17346CFC" w:tentative="1">
      <w:start w:val="1"/>
      <w:numFmt w:val="bullet"/>
      <w:lvlText w:val=""/>
      <w:lvlJc w:val="left"/>
      <w:pPr>
        <w:ind w:left="2367" w:hanging="360"/>
      </w:pPr>
      <w:rPr>
        <w:rFonts w:ascii="Wingdings" w:hAnsi="Wingdings" w:hint="default"/>
      </w:rPr>
    </w:lvl>
    <w:lvl w:ilvl="3" w:tplc="5952365C" w:tentative="1">
      <w:start w:val="1"/>
      <w:numFmt w:val="bullet"/>
      <w:lvlText w:val=""/>
      <w:lvlJc w:val="left"/>
      <w:pPr>
        <w:ind w:left="3087" w:hanging="360"/>
      </w:pPr>
      <w:rPr>
        <w:rFonts w:ascii="Symbol" w:hAnsi="Symbol" w:hint="default"/>
      </w:rPr>
    </w:lvl>
    <w:lvl w:ilvl="4" w:tplc="CF6E42DA" w:tentative="1">
      <w:start w:val="1"/>
      <w:numFmt w:val="bullet"/>
      <w:lvlText w:val="o"/>
      <w:lvlJc w:val="left"/>
      <w:pPr>
        <w:ind w:left="3807" w:hanging="360"/>
      </w:pPr>
      <w:rPr>
        <w:rFonts w:ascii="Courier New" w:hAnsi="Courier New" w:cs="Courier New" w:hint="default"/>
      </w:rPr>
    </w:lvl>
    <w:lvl w:ilvl="5" w:tplc="128611E6" w:tentative="1">
      <w:start w:val="1"/>
      <w:numFmt w:val="bullet"/>
      <w:lvlText w:val=""/>
      <w:lvlJc w:val="left"/>
      <w:pPr>
        <w:ind w:left="4527" w:hanging="360"/>
      </w:pPr>
      <w:rPr>
        <w:rFonts w:ascii="Wingdings" w:hAnsi="Wingdings" w:hint="default"/>
      </w:rPr>
    </w:lvl>
    <w:lvl w:ilvl="6" w:tplc="18304738" w:tentative="1">
      <w:start w:val="1"/>
      <w:numFmt w:val="bullet"/>
      <w:lvlText w:val=""/>
      <w:lvlJc w:val="left"/>
      <w:pPr>
        <w:ind w:left="5247" w:hanging="360"/>
      </w:pPr>
      <w:rPr>
        <w:rFonts w:ascii="Symbol" w:hAnsi="Symbol" w:hint="default"/>
      </w:rPr>
    </w:lvl>
    <w:lvl w:ilvl="7" w:tplc="BE2290DE" w:tentative="1">
      <w:start w:val="1"/>
      <w:numFmt w:val="bullet"/>
      <w:lvlText w:val="o"/>
      <w:lvlJc w:val="left"/>
      <w:pPr>
        <w:ind w:left="5967" w:hanging="360"/>
      </w:pPr>
      <w:rPr>
        <w:rFonts w:ascii="Courier New" w:hAnsi="Courier New" w:cs="Courier New" w:hint="default"/>
      </w:rPr>
    </w:lvl>
    <w:lvl w:ilvl="8" w:tplc="0E424124" w:tentative="1">
      <w:start w:val="1"/>
      <w:numFmt w:val="bullet"/>
      <w:lvlText w:val=""/>
      <w:lvlJc w:val="left"/>
      <w:pPr>
        <w:ind w:left="6687" w:hanging="360"/>
      </w:pPr>
      <w:rPr>
        <w:rFonts w:ascii="Wingdings" w:hAnsi="Wingdings" w:hint="default"/>
      </w:rPr>
    </w:lvl>
  </w:abstractNum>
  <w:abstractNum w:abstractNumId="14" w15:restartNumberingAfterBreak="0">
    <w:nsid w:val="0CA7137E"/>
    <w:multiLevelType w:val="multilevel"/>
    <w:tmpl w:val="D27A2BA6"/>
    <w:lvl w:ilvl="0">
      <w:start w:val="1"/>
      <w:numFmt w:val="lowerLetter"/>
      <w:lvlText w:val="(%1)"/>
      <w:lvlJc w:val="left"/>
      <w:pPr>
        <w:tabs>
          <w:tab w:val="num" w:pos="567"/>
        </w:tabs>
        <w:ind w:left="567" w:hanging="567"/>
      </w:pPr>
      <w:rPr>
        <w:rFonts w:hint="default"/>
      </w:rPr>
    </w:lvl>
    <w:lvl w:ilvl="1">
      <w:start w:val="2"/>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b w:val="0"/>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6F7C14"/>
    <w:multiLevelType w:val="hybridMultilevel"/>
    <w:tmpl w:val="C2C0BF7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01E0B75"/>
    <w:multiLevelType w:val="hybridMultilevel"/>
    <w:tmpl w:val="89029DF2"/>
    <w:lvl w:ilvl="0" w:tplc="A06CD684">
      <w:start w:val="1"/>
      <w:numFmt w:val="lowerRoman"/>
      <w:lvlText w:val="(%1)"/>
      <w:lvlJc w:val="left"/>
      <w:pPr>
        <w:ind w:left="720" w:hanging="360"/>
      </w:pPr>
      <w:rPr>
        <w:rFonts w:ascii="Arial" w:hAnsi="Arial" w:hint="default"/>
        <w:b w:val="0"/>
        <w:i w:val="0"/>
        <w:caps w:val="0"/>
        <w:strike w:val="0"/>
        <w:dstrike w:val="0"/>
        <w:vanish w:val="0"/>
        <w:sz w:val="22"/>
        <w:u w:val="none"/>
        <w:vertAlign w:val="baseline"/>
      </w:rPr>
    </w:lvl>
    <w:lvl w:ilvl="1" w:tplc="08D2B244" w:tentative="1">
      <w:start w:val="1"/>
      <w:numFmt w:val="lowerLetter"/>
      <w:lvlText w:val="%2."/>
      <w:lvlJc w:val="left"/>
      <w:pPr>
        <w:ind w:left="1440" w:hanging="360"/>
      </w:pPr>
    </w:lvl>
    <w:lvl w:ilvl="2" w:tplc="65A84260" w:tentative="1">
      <w:start w:val="1"/>
      <w:numFmt w:val="lowerRoman"/>
      <w:lvlText w:val="%3."/>
      <w:lvlJc w:val="right"/>
      <w:pPr>
        <w:ind w:left="2160" w:hanging="180"/>
      </w:pPr>
    </w:lvl>
    <w:lvl w:ilvl="3" w:tplc="B29EC5DC" w:tentative="1">
      <w:start w:val="1"/>
      <w:numFmt w:val="decimal"/>
      <w:lvlText w:val="%4."/>
      <w:lvlJc w:val="left"/>
      <w:pPr>
        <w:ind w:left="2880" w:hanging="360"/>
      </w:pPr>
    </w:lvl>
    <w:lvl w:ilvl="4" w:tplc="4096465C" w:tentative="1">
      <w:start w:val="1"/>
      <w:numFmt w:val="lowerLetter"/>
      <w:lvlText w:val="%5."/>
      <w:lvlJc w:val="left"/>
      <w:pPr>
        <w:ind w:left="3600" w:hanging="360"/>
      </w:pPr>
    </w:lvl>
    <w:lvl w:ilvl="5" w:tplc="C5E8E372" w:tentative="1">
      <w:start w:val="1"/>
      <w:numFmt w:val="lowerRoman"/>
      <w:lvlText w:val="%6."/>
      <w:lvlJc w:val="right"/>
      <w:pPr>
        <w:ind w:left="4320" w:hanging="180"/>
      </w:pPr>
    </w:lvl>
    <w:lvl w:ilvl="6" w:tplc="3B1875E8" w:tentative="1">
      <w:start w:val="1"/>
      <w:numFmt w:val="decimal"/>
      <w:lvlText w:val="%7."/>
      <w:lvlJc w:val="left"/>
      <w:pPr>
        <w:ind w:left="5040" w:hanging="360"/>
      </w:pPr>
    </w:lvl>
    <w:lvl w:ilvl="7" w:tplc="D88AD6BA" w:tentative="1">
      <w:start w:val="1"/>
      <w:numFmt w:val="lowerLetter"/>
      <w:lvlText w:val="%8."/>
      <w:lvlJc w:val="left"/>
      <w:pPr>
        <w:ind w:left="5760" w:hanging="360"/>
      </w:pPr>
    </w:lvl>
    <w:lvl w:ilvl="8" w:tplc="572C9150" w:tentative="1">
      <w:start w:val="1"/>
      <w:numFmt w:val="lowerRoman"/>
      <w:lvlText w:val="%9."/>
      <w:lvlJc w:val="right"/>
      <w:pPr>
        <w:ind w:left="6480" w:hanging="180"/>
      </w:pPr>
    </w:lvl>
  </w:abstractNum>
  <w:abstractNum w:abstractNumId="18" w15:restartNumberingAfterBreak="0">
    <w:nsid w:val="10552EB6"/>
    <w:multiLevelType w:val="hybridMultilevel"/>
    <w:tmpl w:val="3A90EE78"/>
    <w:lvl w:ilvl="0" w:tplc="FA5A0960">
      <w:start w:val="1"/>
      <w:numFmt w:val="bullet"/>
      <w:lvlText w:val="-"/>
      <w:lvlJc w:val="left"/>
      <w:pPr>
        <w:ind w:left="1211" w:hanging="360"/>
      </w:pPr>
      <w:rPr>
        <w:rFonts w:ascii="Walbaum Display Light" w:hAnsi="Walbaum Display Light" w:hint="default"/>
        <w:i/>
        <w:color w:val="auto"/>
        <w:sz w:val="22"/>
        <w:szCs w:val="22"/>
      </w:rPr>
    </w:lvl>
    <w:lvl w:ilvl="1" w:tplc="7CDA55B2">
      <w:start w:val="1"/>
      <w:numFmt w:val="lowerLetter"/>
      <w:lvlText w:val="%2."/>
      <w:lvlJc w:val="left"/>
      <w:pPr>
        <w:ind w:left="1931" w:hanging="360"/>
      </w:pPr>
    </w:lvl>
    <w:lvl w:ilvl="2" w:tplc="FACE3584">
      <w:start w:val="1"/>
      <w:numFmt w:val="lowerRoman"/>
      <w:lvlText w:val="%3."/>
      <w:lvlJc w:val="right"/>
      <w:pPr>
        <w:ind w:left="2651" w:hanging="180"/>
      </w:pPr>
    </w:lvl>
    <w:lvl w:ilvl="3" w:tplc="6234CBCC" w:tentative="1">
      <w:start w:val="1"/>
      <w:numFmt w:val="decimal"/>
      <w:lvlText w:val="%4."/>
      <w:lvlJc w:val="left"/>
      <w:pPr>
        <w:ind w:left="3371" w:hanging="360"/>
      </w:pPr>
    </w:lvl>
    <w:lvl w:ilvl="4" w:tplc="E8049F22" w:tentative="1">
      <w:start w:val="1"/>
      <w:numFmt w:val="lowerLetter"/>
      <w:lvlText w:val="%5."/>
      <w:lvlJc w:val="left"/>
      <w:pPr>
        <w:ind w:left="4091" w:hanging="360"/>
      </w:pPr>
    </w:lvl>
    <w:lvl w:ilvl="5" w:tplc="84E61248" w:tentative="1">
      <w:start w:val="1"/>
      <w:numFmt w:val="lowerRoman"/>
      <w:lvlText w:val="%6."/>
      <w:lvlJc w:val="right"/>
      <w:pPr>
        <w:ind w:left="4811" w:hanging="180"/>
      </w:pPr>
    </w:lvl>
    <w:lvl w:ilvl="6" w:tplc="B42EBFBA" w:tentative="1">
      <w:start w:val="1"/>
      <w:numFmt w:val="decimal"/>
      <w:lvlText w:val="%7."/>
      <w:lvlJc w:val="left"/>
      <w:pPr>
        <w:ind w:left="5531" w:hanging="360"/>
      </w:pPr>
    </w:lvl>
    <w:lvl w:ilvl="7" w:tplc="FBFA3AF8" w:tentative="1">
      <w:start w:val="1"/>
      <w:numFmt w:val="lowerLetter"/>
      <w:lvlText w:val="%8."/>
      <w:lvlJc w:val="left"/>
      <w:pPr>
        <w:ind w:left="6251" w:hanging="360"/>
      </w:pPr>
    </w:lvl>
    <w:lvl w:ilvl="8" w:tplc="A5B2501C" w:tentative="1">
      <w:start w:val="1"/>
      <w:numFmt w:val="lowerRoman"/>
      <w:lvlText w:val="%9."/>
      <w:lvlJc w:val="right"/>
      <w:pPr>
        <w:ind w:left="6971" w:hanging="180"/>
      </w:pPr>
    </w:lvl>
  </w:abstractNum>
  <w:abstractNum w:abstractNumId="19" w15:restartNumberingAfterBreak="0">
    <w:nsid w:val="178D2C42"/>
    <w:multiLevelType w:val="hybridMultilevel"/>
    <w:tmpl w:val="177A2178"/>
    <w:lvl w:ilvl="0" w:tplc="C1BE484C">
      <w:start w:val="4"/>
      <w:numFmt w:val="decimal"/>
      <w:lvlText w:val="%1."/>
      <w:lvlJc w:val="left"/>
      <w:pPr>
        <w:ind w:left="1421" w:hanging="570"/>
      </w:pPr>
      <w:rPr>
        <w:rFonts w:hint="default"/>
      </w:rPr>
    </w:lvl>
    <w:lvl w:ilvl="1" w:tplc="F9E2E972" w:tentative="1">
      <w:start w:val="1"/>
      <w:numFmt w:val="lowerLetter"/>
      <w:lvlText w:val="%2."/>
      <w:lvlJc w:val="left"/>
      <w:pPr>
        <w:ind w:left="1440" w:hanging="360"/>
      </w:pPr>
    </w:lvl>
    <w:lvl w:ilvl="2" w:tplc="66C4F33C" w:tentative="1">
      <w:start w:val="1"/>
      <w:numFmt w:val="lowerRoman"/>
      <w:lvlText w:val="%3."/>
      <w:lvlJc w:val="right"/>
      <w:pPr>
        <w:ind w:left="2160" w:hanging="180"/>
      </w:pPr>
    </w:lvl>
    <w:lvl w:ilvl="3" w:tplc="F978FBA6" w:tentative="1">
      <w:start w:val="1"/>
      <w:numFmt w:val="decimal"/>
      <w:lvlText w:val="%4."/>
      <w:lvlJc w:val="left"/>
      <w:pPr>
        <w:ind w:left="2880" w:hanging="360"/>
      </w:pPr>
    </w:lvl>
    <w:lvl w:ilvl="4" w:tplc="B6BA875A" w:tentative="1">
      <w:start w:val="1"/>
      <w:numFmt w:val="lowerLetter"/>
      <w:lvlText w:val="%5."/>
      <w:lvlJc w:val="left"/>
      <w:pPr>
        <w:ind w:left="3600" w:hanging="360"/>
      </w:pPr>
    </w:lvl>
    <w:lvl w:ilvl="5" w:tplc="1772F02E" w:tentative="1">
      <w:start w:val="1"/>
      <w:numFmt w:val="lowerRoman"/>
      <w:lvlText w:val="%6."/>
      <w:lvlJc w:val="right"/>
      <w:pPr>
        <w:ind w:left="4320" w:hanging="180"/>
      </w:pPr>
    </w:lvl>
    <w:lvl w:ilvl="6" w:tplc="AD589DEC" w:tentative="1">
      <w:start w:val="1"/>
      <w:numFmt w:val="decimal"/>
      <w:lvlText w:val="%7."/>
      <w:lvlJc w:val="left"/>
      <w:pPr>
        <w:ind w:left="5040" w:hanging="360"/>
      </w:pPr>
    </w:lvl>
    <w:lvl w:ilvl="7" w:tplc="F14EDF1A" w:tentative="1">
      <w:start w:val="1"/>
      <w:numFmt w:val="lowerLetter"/>
      <w:lvlText w:val="%8."/>
      <w:lvlJc w:val="left"/>
      <w:pPr>
        <w:ind w:left="5760" w:hanging="360"/>
      </w:pPr>
    </w:lvl>
    <w:lvl w:ilvl="8" w:tplc="8674996A" w:tentative="1">
      <w:start w:val="1"/>
      <w:numFmt w:val="lowerRoman"/>
      <w:lvlText w:val="%9."/>
      <w:lvlJc w:val="right"/>
      <w:pPr>
        <w:ind w:left="6480" w:hanging="180"/>
      </w:pPr>
    </w:lvl>
  </w:abstractNum>
  <w:abstractNum w:abstractNumId="20" w15:restartNumberingAfterBreak="0">
    <w:nsid w:val="182B5744"/>
    <w:multiLevelType w:val="singleLevel"/>
    <w:tmpl w:val="5D248876"/>
    <w:lvl w:ilvl="0">
      <w:start w:val="1"/>
      <w:numFmt w:val="lowerLetter"/>
      <w:lvlText w:val="(%1)"/>
      <w:lvlJc w:val="left"/>
      <w:pPr>
        <w:ind w:left="1041" w:hanging="360"/>
      </w:pPr>
      <w:rPr>
        <w:rFonts w:hint="default"/>
      </w:rPr>
    </w:lvl>
  </w:abstractNum>
  <w:abstractNum w:abstractNumId="21" w15:restartNumberingAfterBreak="0">
    <w:nsid w:val="1B6523B6"/>
    <w:multiLevelType w:val="hybridMultilevel"/>
    <w:tmpl w:val="41D600FC"/>
    <w:lvl w:ilvl="0" w:tplc="5ECAE51C">
      <w:start w:val="1"/>
      <w:numFmt w:val="decimal"/>
      <w:pStyle w:val="CM45"/>
      <w:lvlText w:val="%1."/>
      <w:lvlJc w:val="left"/>
      <w:pPr>
        <w:tabs>
          <w:tab w:val="num" w:pos="2300"/>
        </w:tabs>
        <w:ind w:left="1620" w:firstLine="0"/>
      </w:pPr>
      <w:rPr>
        <w:rFonts w:ascii="Times New Roman" w:hAnsi="Times New Roman" w:hint="default"/>
        <w:b w:val="0"/>
        <w:i/>
        <w:caps w:val="0"/>
        <w:strike w:val="0"/>
        <w:dstrike w:val="0"/>
        <w:vanish w:val="0"/>
        <w:color w:val="000000"/>
        <w:sz w:val="24"/>
        <w:szCs w:val="24"/>
        <w:vertAlign w:val="baseline"/>
      </w:rPr>
    </w:lvl>
    <w:lvl w:ilvl="1" w:tplc="1360C59C">
      <w:start w:val="1"/>
      <w:numFmt w:val="lowerRoman"/>
      <w:lvlText w:val="(%2)"/>
      <w:lvlJc w:val="left"/>
      <w:pPr>
        <w:tabs>
          <w:tab w:val="num" w:pos="567"/>
        </w:tabs>
        <w:ind w:left="567" w:hanging="567"/>
      </w:pPr>
      <w:rPr>
        <w:rFonts w:hint="default"/>
        <w:b w:val="0"/>
        <w:i w:val="0"/>
        <w:caps w:val="0"/>
        <w:strike w:val="0"/>
        <w:dstrike w:val="0"/>
        <w:vanish w:val="0"/>
        <w:color w:val="000000"/>
        <w:sz w:val="24"/>
        <w:szCs w:val="24"/>
        <w:vertAlign w:val="base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2"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1B78758B"/>
    <w:multiLevelType w:val="hybridMultilevel"/>
    <w:tmpl w:val="618CAB1E"/>
    <w:lvl w:ilvl="0" w:tplc="FFFFFFFF">
      <w:start w:val="1"/>
      <w:numFmt w:val="lowerRoman"/>
      <w:pStyle w:val="i"/>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BC33398"/>
    <w:multiLevelType w:val="hybridMultilevel"/>
    <w:tmpl w:val="DB4814D2"/>
    <w:lvl w:ilvl="0" w:tplc="1C44D80E">
      <w:start w:val="1"/>
      <w:numFmt w:val="decimal"/>
      <w:lvlText w:val="%1."/>
      <w:lvlJc w:val="left"/>
      <w:pPr>
        <w:ind w:left="720" w:hanging="360"/>
      </w:pPr>
      <w:rPr>
        <w:rFonts w:ascii="Arial" w:hAnsi="Arial" w:cs="Arial" w:hint="default"/>
        <w:b w:val="0"/>
        <w:bCs/>
        <w:sz w:val="22"/>
        <w:szCs w:val="22"/>
        <w:lang w:val="en-US"/>
      </w:rPr>
    </w:lvl>
    <w:lvl w:ilvl="1" w:tplc="0BC6F218" w:tentative="1">
      <w:start w:val="1"/>
      <w:numFmt w:val="lowerLetter"/>
      <w:lvlText w:val="%2."/>
      <w:lvlJc w:val="left"/>
      <w:pPr>
        <w:ind w:left="1440" w:hanging="360"/>
      </w:pPr>
    </w:lvl>
    <w:lvl w:ilvl="2" w:tplc="1622948E" w:tentative="1">
      <w:start w:val="1"/>
      <w:numFmt w:val="lowerRoman"/>
      <w:lvlText w:val="%3."/>
      <w:lvlJc w:val="right"/>
      <w:pPr>
        <w:ind w:left="2160" w:hanging="180"/>
      </w:pPr>
    </w:lvl>
    <w:lvl w:ilvl="3" w:tplc="A796D714" w:tentative="1">
      <w:start w:val="1"/>
      <w:numFmt w:val="decimal"/>
      <w:lvlText w:val="%4."/>
      <w:lvlJc w:val="left"/>
      <w:pPr>
        <w:ind w:left="2880" w:hanging="360"/>
      </w:pPr>
    </w:lvl>
    <w:lvl w:ilvl="4" w:tplc="DAAEFB60" w:tentative="1">
      <w:start w:val="1"/>
      <w:numFmt w:val="lowerLetter"/>
      <w:lvlText w:val="%5."/>
      <w:lvlJc w:val="left"/>
      <w:pPr>
        <w:ind w:left="3600" w:hanging="360"/>
      </w:pPr>
    </w:lvl>
    <w:lvl w:ilvl="5" w:tplc="41A48260" w:tentative="1">
      <w:start w:val="1"/>
      <w:numFmt w:val="lowerRoman"/>
      <w:lvlText w:val="%6."/>
      <w:lvlJc w:val="right"/>
      <w:pPr>
        <w:ind w:left="4320" w:hanging="180"/>
      </w:pPr>
    </w:lvl>
    <w:lvl w:ilvl="6" w:tplc="FE501168" w:tentative="1">
      <w:start w:val="1"/>
      <w:numFmt w:val="decimal"/>
      <w:lvlText w:val="%7."/>
      <w:lvlJc w:val="left"/>
      <w:pPr>
        <w:ind w:left="5040" w:hanging="360"/>
      </w:pPr>
    </w:lvl>
    <w:lvl w:ilvl="7" w:tplc="2FE4A62C" w:tentative="1">
      <w:start w:val="1"/>
      <w:numFmt w:val="lowerLetter"/>
      <w:lvlText w:val="%8."/>
      <w:lvlJc w:val="left"/>
      <w:pPr>
        <w:ind w:left="5760" w:hanging="360"/>
      </w:pPr>
    </w:lvl>
    <w:lvl w:ilvl="8" w:tplc="68C4A158" w:tentative="1">
      <w:start w:val="1"/>
      <w:numFmt w:val="lowerRoman"/>
      <w:lvlText w:val="%9."/>
      <w:lvlJc w:val="right"/>
      <w:pPr>
        <w:ind w:left="6480" w:hanging="180"/>
      </w:pPr>
    </w:lvl>
  </w:abstractNum>
  <w:abstractNum w:abstractNumId="25" w15:restartNumberingAfterBreak="0">
    <w:nsid w:val="1C494513"/>
    <w:multiLevelType w:val="hybridMultilevel"/>
    <w:tmpl w:val="3F168D6C"/>
    <w:lvl w:ilvl="0" w:tplc="C0CAAB96">
      <w:start w:val="1"/>
      <w:numFmt w:val="bullet"/>
      <w:lvlText w:val="-"/>
      <w:lvlJc w:val="left"/>
      <w:pPr>
        <w:ind w:left="1211" w:hanging="360"/>
      </w:pPr>
      <w:rPr>
        <w:rFonts w:ascii="Walbaum Display Light" w:hAnsi="Walbaum Display Light" w:hint="default"/>
        <w:i/>
        <w:sz w:val="22"/>
        <w:szCs w:val="22"/>
      </w:rPr>
    </w:lvl>
    <w:lvl w:ilvl="1" w:tplc="19DC7D5A">
      <w:start w:val="1"/>
      <w:numFmt w:val="lowerLetter"/>
      <w:lvlText w:val="%2."/>
      <w:lvlJc w:val="left"/>
      <w:pPr>
        <w:ind w:left="1931" w:hanging="360"/>
      </w:pPr>
    </w:lvl>
    <w:lvl w:ilvl="2" w:tplc="7ADCD1FA">
      <w:start w:val="1"/>
      <w:numFmt w:val="lowerRoman"/>
      <w:lvlText w:val="%3."/>
      <w:lvlJc w:val="right"/>
      <w:pPr>
        <w:ind w:left="2651" w:hanging="180"/>
      </w:pPr>
    </w:lvl>
    <w:lvl w:ilvl="3" w:tplc="DBC2295A" w:tentative="1">
      <w:start w:val="1"/>
      <w:numFmt w:val="decimal"/>
      <w:lvlText w:val="%4."/>
      <w:lvlJc w:val="left"/>
      <w:pPr>
        <w:ind w:left="3371" w:hanging="360"/>
      </w:pPr>
    </w:lvl>
    <w:lvl w:ilvl="4" w:tplc="C2D02A76" w:tentative="1">
      <w:start w:val="1"/>
      <w:numFmt w:val="lowerLetter"/>
      <w:lvlText w:val="%5."/>
      <w:lvlJc w:val="left"/>
      <w:pPr>
        <w:ind w:left="4091" w:hanging="360"/>
      </w:pPr>
    </w:lvl>
    <w:lvl w:ilvl="5" w:tplc="7474EABA" w:tentative="1">
      <w:start w:val="1"/>
      <w:numFmt w:val="lowerRoman"/>
      <w:lvlText w:val="%6."/>
      <w:lvlJc w:val="right"/>
      <w:pPr>
        <w:ind w:left="4811" w:hanging="180"/>
      </w:pPr>
    </w:lvl>
    <w:lvl w:ilvl="6" w:tplc="82BABBA4" w:tentative="1">
      <w:start w:val="1"/>
      <w:numFmt w:val="decimal"/>
      <w:lvlText w:val="%7."/>
      <w:lvlJc w:val="left"/>
      <w:pPr>
        <w:ind w:left="5531" w:hanging="360"/>
      </w:pPr>
    </w:lvl>
    <w:lvl w:ilvl="7" w:tplc="FB742F3A" w:tentative="1">
      <w:start w:val="1"/>
      <w:numFmt w:val="lowerLetter"/>
      <w:lvlText w:val="%8."/>
      <w:lvlJc w:val="left"/>
      <w:pPr>
        <w:ind w:left="6251" w:hanging="360"/>
      </w:pPr>
    </w:lvl>
    <w:lvl w:ilvl="8" w:tplc="1278D428" w:tentative="1">
      <w:start w:val="1"/>
      <w:numFmt w:val="lowerRoman"/>
      <w:lvlText w:val="%9."/>
      <w:lvlJc w:val="right"/>
      <w:pPr>
        <w:ind w:left="6971" w:hanging="180"/>
      </w:pPr>
    </w:lvl>
  </w:abstractNum>
  <w:abstractNum w:abstractNumId="26" w15:restartNumberingAfterBreak="0">
    <w:nsid w:val="1D7F59D6"/>
    <w:multiLevelType w:val="hybridMultilevel"/>
    <w:tmpl w:val="43961FE6"/>
    <w:lvl w:ilvl="0" w:tplc="DB10829A">
      <w:start w:val="1"/>
      <w:numFmt w:val="decimal"/>
      <w:pStyle w:val="paragraphenumerote"/>
      <w:lvlText w:val="%1"/>
      <w:lvlJc w:val="left"/>
      <w:pPr>
        <w:tabs>
          <w:tab w:val="num" w:pos="0"/>
        </w:tabs>
        <w:ind w:left="0" w:hanging="709"/>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1B7287"/>
    <w:multiLevelType w:val="hybridMultilevel"/>
    <w:tmpl w:val="10EC9CA8"/>
    <w:lvl w:ilvl="0" w:tplc="C8BC4D9C">
      <w:start w:val="1"/>
      <w:numFmt w:val="lowerRoman"/>
      <w:lvlText w:val="(%1)"/>
      <w:lvlJc w:val="left"/>
      <w:pPr>
        <w:ind w:left="720" w:hanging="360"/>
      </w:pPr>
      <w:rPr>
        <w:rFonts w:ascii="Arial" w:hAnsi="Arial" w:hint="default"/>
        <w:b w:val="0"/>
        <w:i w:val="0"/>
        <w:caps w:val="0"/>
        <w:strike w:val="0"/>
        <w:dstrike w:val="0"/>
        <w:vanish w:val="0"/>
        <w:sz w:val="22"/>
        <w:u w:val="none"/>
        <w:vertAlign w:val="baseline"/>
      </w:rPr>
    </w:lvl>
    <w:lvl w:ilvl="1" w:tplc="BDA4D022" w:tentative="1">
      <w:start w:val="1"/>
      <w:numFmt w:val="lowerLetter"/>
      <w:lvlText w:val="%2."/>
      <w:lvlJc w:val="left"/>
      <w:pPr>
        <w:ind w:left="1440" w:hanging="360"/>
      </w:pPr>
    </w:lvl>
    <w:lvl w:ilvl="2" w:tplc="60421D82" w:tentative="1">
      <w:start w:val="1"/>
      <w:numFmt w:val="lowerRoman"/>
      <w:lvlText w:val="%3."/>
      <w:lvlJc w:val="right"/>
      <w:pPr>
        <w:ind w:left="2160" w:hanging="180"/>
      </w:pPr>
    </w:lvl>
    <w:lvl w:ilvl="3" w:tplc="6C78B830" w:tentative="1">
      <w:start w:val="1"/>
      <w:numFmt w:val="decimal"/>
      <w:lvlText w:val="%4."/>
      <w:lvlJc w:val="left"/>
      <w:pPr>
        <w:ind w:left="2880" w:hanging="360"/>
      </w:pPr>
    </w:lvl>
    <w:lvl w:ilvl="4" w:tplc="B28AF0D8" w:tentative="1">
      <w:start w:val="1"/>
      <w:numFmt w:val="lowerLetter"/>
      <w:lvlText w:val="%5."/>
      <w:lvlJc w:val="left"/>
      <w:pPr>
        <w:ind w:left="3600" w:hanging="360"/>
      </w:pPr>
    </w:lvl>
    <w:lvl w:ilvl="5" w:tplc="3724DB08" w:tentative="1">
      <w:start w:val="1"/>
      <w:numFmt w:val="lowerRoman"/>
      <w:lvlText w:val="%6."/>
      <w:lvlJc w:val="right"/>
      <w:pPr>
        <w:ind w:left="4320" w:hanging="180"/>
      </w:pPr>
    </w:lvl>
    <w:lvl w:ilvl="6" w:tplc="85629580" w:tentative="1">
      <w:start w:val="1"/>
      <w:numFmt w:val="decimal"/>
      <w:lvlText w:val="%7."/>
      <w:lvlJc w:val="left"/>
      <w:pPr>
        <w:ind w:left="5040" w:hanging="360"/>
      </w:pPr>
    </w:lvl>
    <w:lvl w:ilvl="7" w:tplc="F842964C" w:tentative="1">
      <w:start w:val="1"/>
      <w:numFmt w:val="lowerLetter"/>
      <w:lvlText w:val="%8."/>
      <w:lvlJc w:val="left"/>
      <w:pPr>
        <w:ind w:left="5760" w:hanging="360"/>
      </w:pPr>
    </w:lvl>
    <w:lvl w:ilvl="8" w:tplc="53401752" w:tentative="1">
      <w:start w:val="1"/>
      <w:numFmt w:val="lowerRoman"/>
      <w:lvlText w:val="%9."/>
      <w:lvlJc w:val="right"/>
      <w:pPr>
        <w:ind w:left="6480" w:hanging="180"/>
      </w:pPr>
    </w:lvl>
  </w:abstractNum>
  <w:abstractNum w:abstractNumId="28" w15:restartNumberingAfterBreak="0">
    <w:nsid w:val="2AE123C2"/>
    <w:multiLevelType w:val="hybridMultilevel"/>
    <w:tmpl w:val="15745668"/>
    <w:lvl w:ilvl="0" w:tplc="38D82A40">
      <w:start w:val="1"/>
      <w:numFmt w:val="bullet"/>
      <w:lvlText w:val=""/>
      <w:lvlJc w:val="left"/>
      <w:pPr>
        <w:ind w:left="927" w:hanging="360"/>
      </w:pPr>
      <w:rPr>
        <w:rFonts w:ascii="Symbol" w:hAnsi="Symbol" w:hint="default"/>
      </w:rPr>
    </w:lvl>
    <w:lvl w:ilvl="1" w:tplc="5352E828" w:tentative="1">
      <w:start w:val="1"/>
      <w:numFmt w:val="bullet"/>
      <w:lvlText w:val="o"/>
      <w:lvlJc w:val="left"/>
      <w:pPr>
        <w:ind w:left="1647" w:hanging="360"/>
      </w:pPr>
      <w:rPr>
        <w:rFonts w:ascii="Courier New" w:hAnsi="Courier New" w:cs="Courier New" w:hint="default"/>
      </w:rPr>
    </w:lvl>
    <w:lvl w:ilvl="2" w:tplc="D1D099FA" w:tentative="1">
      <w:start w:val="1"/>
      <w:numFmt w:val="bullet"/>
      <w:lvlText w:val=""/>
      <w:lvlJc w:val="left"/>
      <w:pPr>
        <w:ind w:left="2367" w:hanging="360"/>
      </w:pPr>
      <w:rPr>
        <w:rFonts w:ascii="Wingdings" w:hAnsi="Wingdings" w:hint="default"/>
      </w:rPr>
    </w:lvl>
    <w:lvl w:ilvl="3" w:tplc="A31845A6" w:tentative="1">
      <w:start w:val="1"/>
      <w:numFmt w:val="bullet"/>
      <w:lvlText w:val=""/>
      <w:lvlJc w:val="left"/>
      <w:pPr>
        <w:ind w:left="3087" w:hanging="360"/>
      </w:pPr>
      <w:rPr>
        <w:rFonts w:ascii="Symbol" w:hAnsi="Symbol" w:hint="default"/>
      </w:rPr>
    </w:lvl>
    <w:lvl w:ilvl="4" w:tplc="6A522664" w:tentative="1">
      <w:start w:val="1"/>
      <w:numFmt w:val="bullet"/>
      <w:lvlText w:val="o"/>
      <w:lvlJc w:val="left"/>
      <w:pPr>
        <w:ind w:left="3807" w:hanging="360"/>
      </w:pPr>
      <w:rPr>
        <w:rFonts w:ascii="Courier New" w:hAnsi="Courier New" w:cs="Courier New" w:hint="default"/>
      </w:rPr>
    </w:lvl>
    <w:lvl w:ilvl="5" w:tplc="4E707BC0" w:tentative="1">
      <w:start w:val="1"/>
      <w:numFmt w:val="bullet"/>
      <w:lvlText w:val=""/>
      <w:lvlJc w:val="left"/>
      <w:pPr>
        <w:ind w:left="4527" w:hanging="360"/>
      </w:pPr>
      <w:rPr>
        <w:rFonts w:ascii="Wingdings" w:hAnsi="Wingdings" w:hint="default"/>
      </w:rPr>
    </w:lvl>
    <w:lvl w:ilvl="6" w:tplc="E814C600" w:tentative="1">
      <w:start w:val="1"/>
      <w:numFmt w:val="bullet"/>
      <w:lvlText w:val=""/>
      <w:lvlJc w:val="left"/>
      <w:pPr>
        <w:ind w:left="5247" w:hanging="360"/>
      </w:pPr>
      <w:rPr>
        <w:rFonts w:ascii="Symbol" w:hAnsi="Symbol" w:hint="default"/>
      </w:rPr>
    </w:lvl>
    <w:lvl w:ilvl="7" w:tplc="825A32F2" w:tentative="1">
      <w:start w:val="1"/>
      <w:numFmt w:val="bullet"/>
      <w:lvlText w:val="o"/>
      <w:lvlJc w:val="left"/>
      <w:pPr>
        <w:ind w:left="5967" w:hanging="360"/>
      </w:pPr>
      <w:rPr>
        <w:rFonts w:ascii="Courier New" w:hAnsi="Courier New" w:cs="Courier New" w:hint="default"/>
      </w:rPr>
    </w:lvl>
    <w:lvl w:ilvl="8" w:tplc="FA7E3CC4" w:tentative="1">
      <w:start w:val="1"/>
      <w:numFmt w:val="bullet"/>
      <w:lvlText w:val=""/>
      <w:lvlJc w:val="left"/>
      <w:pPr>
        <w:ind w:left="6687" w:hanging="360"/>
      </w:pPr>
      <w:rPr>
        <w:rFonts w:ascii="Wingdings" w:hAnsi="Wingdings" w:hint="default"/>
      </w:rPr>
    </w:lvl>
  </w:abstractNum>
  <w:abstractNum w:abstractNumId="29"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30"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31" w15:restartNumberingAfterBreak="0">
    <w:nsid w:val="36396FF4"/>
    <w:multiLevelType w:val="multilevel"/>
    <w:tmpl w:val="CE48273E"/>
    <w:lvl w:ilvl="0">
      <w:start w:val="1"/>
      <w:numFmt w:val="decimal"/>
      <w:lvlText w:val="%1."/>
      <w:lvlJc w:val="left"/>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6836D59"/>
    <w:multiLevelType w:val="hybridMultilevel"/>
    <w:tmpl w:val="8FF8AD50"/>
    <w:lvl w:ilvl="0" w:tplc="FFFFFFFF">
      <w:start w:val="1"/>
      <w:numFmt w:val="bullet"/>
      <w:pStyle w:val="TIRETbul"/>
      <w:lvlText w:val=""/>
      <w:lvlJc w:val="left"/>
      <w:pPr>
        <w:tabs>
          <w:tab w:val="num" w:pos="1276"/>
        </w:tabs>
        <w:ind w:left="1276" w:hanging="567"/>
      </w:pPr>
      <w:rPr>
        <w:rFonts w:ascii="Symbol" w:hAnsi="Symbol" w:hint="default"/>
        <w:b w:val="0"/>
        <w:i w:val="0"/>
        <w:color w:val="00000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637317"/>
    <w:multiLevelType w:val="hybridMultilevel"/>
    <w:tmpl w:val="A496A210"/>
    <w:lvl w:ilvl="0" w:tplc="09E2A116">
      <w:start w:val="1"/>
      <w:numFmt w:val="decimal"/>
      <w:lvlText w:val="%1."/>
      <w:lvlJc w:val="left"/>
      <w:pPr>
        <w:ind w:left="720" w:hanging="360"/>
      </w:pPr>
      <w:rPr>
        <w:rFonts w:ascii="Arial" w:hAnsi="Arial" w:cs="Arial" w:hint="default"/>
        <w:sz w:val="22"/>
        <w:szCs w:val="22"/>
        <w:u w:val="none"/>
      </w:rPr>
    </w:lvl>
    <w:lvl w:ilvl="1" w:tplc="658E75A6" w:tentative="1">
      <w:start w:val="1"/>
      <w:numFmt w:val="lowerLetter"/>
      <w:lvlText w:val="%2."/>
      <w:lvlJc w:val="left"/>
      <w:pPr>
        <w:ind w:left="1440" w:hanging="360"/>
      </w:pPr>
    </w:lvl>
    <w:lvl w:ilvl="2" w:tplc="CE18118A" w:tentative="1">
      <w:start w:val="1"/>
      <w:numFmt w:val="lowerRoman"/>
      <w:lvlText w:val="%3."/>
      <w:lvlJc w:val="right"/>
      <w:pPr>
        <w:ind w:left="2160" w:hanging="180"/>
      </w:pPr>
    </w:lvl>
    <w:lvl w:ilvl="3" w:tplc="16FC2082" w:tentative="1">
      <w:start w:val="1"/>
      <w:numFmt w:val="decimal"/>
      <w:lvlText w:val="%4."/>
      <w:lvlJc w:val="left"/>
      <w:pPr>
        <w:ind w:left="2880" w:hanging="360"/>
      </w:pPr>
    </w:lvl>
    <w:lvl w:ilvl="4" w:tplc="9CFA8F0C" w:tentative="1">
      <w:start w:val="1"/>
      <w:numFmt w:val="lowerLetter"/>
      <w:lvlText w:val="%5."/>
      <w:lvlJc w:val="left"/>
      <w:pPr>
        <w:ind w:left="3600" w:hanging="360"/>
      </w:pPr>
    </w:lvl>
    <w:lvl w:ilvl="5" w:tplc="3EEC5480" w:tentative="1">
      <w:start w:val="1"/>
      <w:numFmt w:val="lowerRoman"/>
      <w:lvlText w:val="%6."/>
      <w:lvlJc w:val="right"/>
      <w:pPr>
        <w:ind w:left="4320" w:hanging="180"/>
      </w:pPr>
    </w:lvl>
    <w:lvl w:ilvl="6" w:tplc="2C6EEE5C" w:tentative="1">
      <w:start w:val="1"/>
      <w:numFmt w:val="decimal"/>
      <w:lvlText w:val="%7."/>
      <w:lvlJc w:val="left"/>
      <w:pPr>
        <w:ind w:left="5040" w:hanging="360"/>
      </w:pPr>
    </w:lvl>
    <w:lvl w:ilvl="7" w:tplc="BE68210A" w:tentative="1">
      <w:start w:val="1"/>
      <w:numFmt w:val="lowerLetter"/>
      <w:lvlText w:val="%8."/>
      <w:lvlJc w:val="left"/>
      <w:pPr>
        <w:ind w:left="5760" w:hanging="360"/>
      </w:pPr>
    </w:lvl>
    <w:lvl w:ilvl="8" w:tplc="E466B00E" w:tentative="1">
      <w:start w:val="1"/>
      <w:numFmt w:val="lowerRoman"/>
      <w:lvlText w:val="%9."/>
      <w:lvlJc w:val="right"/>
      <w:pPr>
        <w:ind w:left="6480" w:hanging="180"/>
      </w:pPr>
    </w:lvl>
  </w:abstractNum>
  <w:abstractNum w:abstractNumId="34" w15:restartNumberingAfterBreak="0">
    <w:nsid w:val="4B204C64"/>
    <w:multiLevelType w:val="hybridMultilevel"/>
    <w:tmpl w:val="6102EA50"/>
    <w:lvl w:ilvl="0" w:tplc="C3D8D192">
      <w:start w:val="1"/>
      <w:numFmt w:val="decimal"/>
      <w:pStyle w:val="COI"/>
      <w:lvlText w:val="%1."/>
      <w:lvlJc w:val="left"/>
      <w:pPr>
        <w:tabs>
          <w:tab w:val="num" w:pos="0"/>
        </w:tabs>
        <w:ind w:left="0" w:hanging="709"/>
      </w:pPr>
      <w:rPr>
        <w:rFonts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C856B9"/>
    <w:multiLevelType w:val="hybridMultilevel"/>
    <w:tmpl w:val="4F8ABAF0"/>
    <w:lvl w:ilvl="0" w:tplc="697AF8CA">
      <w:start w:val="1"/>
      <w:numFmt w:val="lowerRoman"/>
      <w:lvlText w:val="(%1)"/>
      <w:lvlJc w:val="left"/>
      <w:pPr>
        <w:tabs>
          <w:tab w:val="num" w:pos="1440"/>
        </w:tabs>
        <w:ind w:left="1440" w:hanging="720"/>
      </w:pPr>
      <w:rPr>
        <w:rFonts w:ascii="Arial" w:eastAsia="Times New Roman" w:hAnsi="Arial" w:cs="Times" w:hint="default"/>
      </w:rPr>
    </w:lvl>
    <w:lvl w:ilvl="1" w:tplc="1590B70A">
      <w:start w:val="2"/>
      <w:numFmt w:val="decimal"/>
      <w:lvlText w:val="%2."/>
      <w:lvlJc w:val="left"/>
      <w:pPr>
        <w:tabs>
          <w:tab w:val="num" w:pos="1800"/>
        </w:tabs>
        <w:ind w:left="1800" w:hanging="360"/>
      </w:pPr>
      <w:rPr>
        <w:rFonts w:hint="default"/>
      </w:rPr>
    </w:lvl>
    <w:lvl w:ilvl="2" w:tplc="7ABACC72" w:tentative="1">
      <w:start w:val="1"/>
      <w:numFmt w:val="lowerRoman"/>
      <w:lvlText w:val="%3."/>
      <w:lvlJc w:val="right"/>
      <w:pPr>
        <w:tabs>
          <w:tab w:val="num" w:pos="2520"/>
        </w:tabs>
        <w:ind w:left="2520" w:hanging="180"/>
      </w:pPr>
    </w:lvl>
    <w:lvl w:ilvl="3" w:tplc="B98A5E96" w:tentative="1">
      <w:start w:val="1"/>
      <w:numFmt w:val="decimal"/>
      <w:lvlText w:val="%4."/>
      <w:lvlJc w:val="left"/>
      <w:pPr>
        <w:tabs>
          <w:tab w:val="num" w:pos="3240"/>
        </w:tabs>
        <w:ind w:left="3240" w:hanging="360"/>
      </w:pPr>
    </w:lvl>
    <w:lvl w:ilvl="4" w:tplc="32E00E5C" w:tentative="1">
      <w:start w:val="1"/>
      <w:numFmt w:val="lowerLetter"/>
      <w:lvlText w:val="%5."/>
      <w:lvlJc w:val="left"/>
      <w:pPr>
        <w:tabs>
          <w:tab w:val="num" w:pos="3960"/>
        </w:tabs>
        <w:ind w:left="3960" w:hanging="360"/>
      </w:pPr>
    </w:lvl>
    <w:lvl w:ilvl="5" w:tplc="45F65F6C" w:tentative="1">
      <w:start w:val="1"/>
      <w:numFmt w:val="lowerRoman"/>
      <w:lvlText w:val="%6."/>
      <w:lvlJc w:val="right"/>
      <w:pPr>
        <w:tabs>
          <w:tab w:val="num" w:pos="4680"/>
        </w:tabs>
        <w:ind w:left="4680" w:hanging="180"/>
      </w:pPr>
    </w:lvl>
    <w:lvl w:ilvl="6" w:tplc="345626F6" w:tentative="1">
      <w:start w:val="1"/>
      <w:numFmt w:val="decimal"/>
      <w:lvlText w:val="%7."/>
      <w:lvlJc w:val="left"/>
      <w:pPr>
        <w:tabs>
          <w:tab w:val="num" w:pos="5400"/>
        </w:tabs>
        <w:ind w:left="5400" w:hanging="360"/>
      </w:pPr>
    </w:lvl>
    <w:lvl w:ilvl="7" w:tplc="2050FF0C" w:tentative="1">
      <w:start w:val="1"/>
      <w:numFmt w:val="lowerLetter"/>
      <w:lvlText w:val="%8."/>
      <w:lvlJc w:val="left"/>
      <w:pPr>
        <w:tabs>
          <w:tab w:val="num" w:pos="6120"/>
        </w:tabs>
        <w:ind w:left="6120" w:hanging="360"/>
      </w:pPr>
    </w:lvl>
    <w:lvl w:ilvl="8" w:tplc="F968A548" w:tentative="1">
      <w:start w:val="1"/>
      <w:numFmt w:val="lowerRoman"/>
      <w:lvlText w:val="%9."/>
      <w:lvlJc w:val="right"/>
      <w:pPr>
        <w:tabs>
          <w:tab w:val="num" w:pos="6840"/>
        </w:tabs>
        <w:ind w:left="6840" w:hanging="180"/>
      </w:pPr>
    </w:lvl>
  </w:abstractNum>
  <w:abstractNum w:abstractNumId="36" w15:restartNumberingAfterBreak="0">
    <w:nsid w:val="58601F5A"/>
    <w:multiLevelType w:val="hybridMultilevel"/>
    <w:tmpl w:val="2208E86A"/>
    <w:lvl w:ilvl="0" w:tplc="E2CA117A">
      <w:start w:val="1"/>
      <w:numFmt w:val="decimal"/>
      <w:lvlText w:val="%1."/>
      <w:lvlJc w:val="left"/>
      <w:pPr>
        <w:ind w:left="930" w:hanging="570"/>
      </w:pPr>
      <w:rPr>
        <w:rFonts w:hint="default"/>
      </w:rPr>
    </w:lvl>
    <w:lvl w:ilvl="1" w:tplc="F46ECECA">
      <w:start w:val="1"/>
      <w:numFmt w:val="lowerLetter"/>
      <w:lvlText w:val="%2."/>
      <w:lvlJc w:val="left"/>
      <w:pPr>
        <w:ind w:left="1440" w:hanging="360"/>
      </w:pPr>
    </w:lvl>
    <w:lvl w:ilvl="2" w:tplc="C250F1CA" w:tentative="1">
      <w:start w:val="1"/>
      <w:numFmt w:val="lowerRoman"/>
      <w:lvlText w:val="%3."/>
      <w:lvlJc w:val="right"/>
      <w:pPr>
        <w:ind w:left="2160" w:hanging="180"/>
      </w:pPr>
    </w:lvl>
    <w:lvl w:ilvl="3" w:tplc="8E548F6C" w:tentative="1">
      <w:start w:val="1"/>
      <w:numFmt w:val="decimal"/>
      <w:lvlText w:val="%4."/>
      <w:lvlJc w:val="left"/>
      <w:pPr>
        <w:ind w:left="2880" w:hanging="360"/>
      </w:pPr>
    </w:lvl>
    <w:lvl w:ilvl="4" w:tplc="ACFCB8CE" w:tentative="1">
      <w:start w:val="1"/>
      <w:numFmt w:val="lowerLetter"/>
      <w:lvlText w:val="%5."/>
      <w:lvlJc w:val="left"/>
      <w:pPr>
        <w:ind w:left="3600" w:hanging="360"/>
      </w:pPr>
    </w:lvl>
    <w:lvl w:ilvl="5" w:tplc="52088DC0" w:tentative="1">
      <w:start w:val="1"/>
      <w:numFmt w:val="lowerRoman"/>
      <w:lvlText w:val="%6."/>
      <w:lvlJc w:val="right"/>
      <w:pPr>
        <w:ind w:left="4320" w:hanging="180"/>
      </w:pPr>
    </w:lvl>
    <w:lvl w:ilvl="6" w:tplc="99E44E7A" w:tentative="1">
      <w:start w:val="1"/>
      <w:numFmt w:val="decimal"/>
      <w:lvlText w:val="%7."/>
      <w:lvlJc w:val="left"/>
      <w:pPr>
        <w:ind w:left="5040" w:hanging="360"/>
      </w:pPr>
    </w:lvl>
    <w:lvl w:ilvl="7" w:tplc="305CC4F6" w:tentative="1">
      <w:start w:val="1"/>
      <w:numFmt w:val="lowerLetter"/>
      <w:lvlText w:val="%8."/>
      <w:lvlJc w:val="left"/>
      <w:pPr>
        <w:ind w:left="5760" w:hanging="360"/>
      </w:pPr>
    </w:lvl>
    <w:lvl w:ilvl="8" w:tplc="85105F68" w:tentative="1">
      <w:start w:val="1"/>
      <w:numFmt w:val="lowerRoman"/>
      <w:lvlText w:val="%9."/>
      <w:lvlJc w:val="right"/>
      <w:pPr>
        <w:ind w:left="6480" w:hanging="180"/>
      </w:pPr>
    </w:lvl>
  </w:abstractNum>
  <w:abstractNum w:abstractNumId="37" w15:restartNumberingAfterBreak="0">
    <w:nsid w:val="5A3E38A9"/>
    <w:multiLevelType w:val="hybridMultilevel"/>
    <w:tmpl w:val="BE928B9A"/>
    <w:lvl w:ilvl="0" w:tplc="3C0A9C7C">
      <w:start w:val="78"/>
      <w:numFmt w:val="decimal"/>
      <w:lvlText w:val="%1."/>
      <w:lvlJc w:val="left"/>
      <w:pPr>
        <w:ind w:left="720" w:hanging="360"/>
      </w:pPr>
      <w:rPr>
        <w:rFonts w:ascii="Arial" w:hAnsi="Arial" w:cs="Arial" w:hint="default"/>
        <w:i/>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C544A01"/>
    <w:multiLevelType w:val="hybridMultilevel"/>
    <w:tmpl w:val="2208E86A"/>
    <w:lvl w:ilvl="0" w:tplc="F176FC84">
      <w:start w:val="1"/>
      <w:numFmt w:val="decimal"/>
      <w:lvlText w:val="%1."/>
      <w:lvlJc w:val="left"/>
      <w:pPr>
        <w:ind w:left="930" w:hanging="570"/>
      </w:pPr>
      <w:rPr>
        <w:rFonts w:hint="default"/>
      </w:rPr>
    </w:lvl>
    <w:lvl w:ilvl="1" w:tplc="F2CE8B5C">
      <w:start w:val="1"/>
      <w:numFmt w:val="lowerLetter"/>
      <w:lvlText w:val="%2."/>
      <w:lvlJc w:val="left"/>
      <w:pPr>
        <w:ind w:left="1440" w:hanging="360"/>
      </w:pPr>
    </w:lvl>
    <w:lvl w:ilvl="2" w:tplc="BC9656E6" w:tentative="1">
      <w:start w:val="1"/>
      <w:numFmt w:val="lowerRoman"/>
      <w:lvlText w:val="%3."/>
      <w:lvlJc w:val="right"/>
      <w:pPr>
        <w:ind w:left="2160" w:hanging="180"/>
      </w:pPr>
    </w:lvl>
    <w:lvl w:ilvl="3" w:tplc="27149006" w:tentative="1">
      <w:start w:val="1"/>
      <w:numFmt w:val="decimal"/>
      <w:lvlText w:val="%4."/>
      <w:lvlJc w:val="left"/>
      <w:pPr>
        <w:ind w:left="2880" w:hanging="360"/>
      </w:pPr>
    </w:lvl>
    <w:lvl w:ilvl="4" w:tplc="AF0C01F8" w:tentative="1">
      <w:start w:val="1"/>
      <w:numFmt w:val="lowerLetter"/>
      <w:lvlText w:val="%5."/>
      <w:lvlJc w:val="left"/>
      <w:pPr>
        <w:ind w:left="3600" w:hanging="360"/>
      </w:pPr>
    </w:lvl>
    <w:lvl w:ilvl="5" w:tplc="FBC8CF5E" w:tentative="1">
      <w:start w:val="1"/>
      <w:numFmt w:val="lowerRoman"/>
      <w:lvlText w:val="%6."/>
      <w:lvlJc w:val="right"/>
      <w:pPr>
        <w:ind w:left="4320" w:hanging="180"/>
      </w:pPr>
    </w:lvl>
    <w:lvl w:ilvl="6" w:tplc="C11E287A" w:tentative="1">
      <w:start w:val="1"/>
      <w:numFmt w:val="decimal"/>
      <w:lvlText w:val="%7."/>
      <w:lvlJc w:val="left"/>
      <w:pPr>
        <w:ind w:left="5040" w:hanging="360"/>
      </w:pPr>
    </w:lvl>
    <w:lvl w:ilvl="7" w:tplc="570CCDF0" w:tentative="1">
      <w:start w:val="1"/>
      <w:numFmt w:val="lowerLetter"/>
      <w:lvlText w:val="%8."/>
      <w:lvlJc w:val="left"/>
      <w:pPr>
        <w:ind w:left="5760" w:hanging="360"/>
      </w:pPr>
    </w:lvl>
    <w:lvl w:ilvl="8" w:tplc="063C7744" w:tentative="1">
      <w:start w:val="1"/>
      <w:numFmt w:val="lowerRoman"/>
      <w:lvlText w:val="%9."/>
      <w:lvlJc w:val="right"/>
      <w:pPr>
        <w:ind w:left="6480" w:hanging="180"/>
      </w:pPr>
    </w:lvl>
  </w:abstractNum>
  <w:abstractNum w:abstractNumId="39"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20206C"/>
    <w:multiLevelType w:val="hybridMultilevel"/>
    <w:tmpl w:val="53820AD2"/>
    <w:lvl w:ilvl="0" w:tplc="BBA2B71E">
      <w:start w:val="1"/>
      <w:numFmt w:val="lowerRoman"/>
      <w:lvlText w:val="(%1)"/>
      <w:lvlJc w:val="right"/>
      <w:pPr>
        <w:ind w:left="720" w:hanging="360"/>
      </w:pPr>
      <w:rPr>
        <w:rFonts w:hint="default"/>
        <w:w w:val="99"/>
        <w:sz w:val="22"/>
        <w:szCs w:val="22"/>
      </w:rPr>
    </w:lvl>
    <w:lvl w:ilvl="1" w:tplc="5D248876">
      <w:start w:val="1"/>
      <w:numFmt w:val="lowerLetter"/>
      <w:lvlText w:val="(%2)"/>
      <w:lvlJc w:val="left"/>
      <w:pPr>
        <w:ind w:left="1440" w:hanging="360"/>
      </w:pPr>
      <w:rPr>
        <w:rFonts w:hint="default"/>
      </w:rPr>
    </w:lvl>
    <w:lvl w:ilvl="2" w:tplc="23F0F83E">
      <w:start w:val="1"/>
      <w:numFmt w:val="lowerRoman"/>
      <w:lvlText w:val="%3."/>
      <w:lvlJc w:val="right"/>
      <w:pPr>
        <w:ind w:left="2160" w:hanging="180"/>
      </w:pPr>
    </w:lvl>
    <w:lvl w:ilvl="3" w:tplc="190AE9F4">
      <w:start w:val="1"/>
      <w:numFmt w:val="decimal"/>
      <w:lvlText w:val="%4."/>
      <w:lvlJc w:val="left"/>
      <w:pPr>
        <w:ind w:left="2880" w:hanging="360"/>
      </w:pPr>
      <w:rPr>
        <w:rFonts w:ascii="Arial" w:hAnsi="Arial" w:cs="Arial" w:hint="default"/>
      </w:rPr>
    </w:lvl>
    <w:lvl w:ilvl="4" w:tplc="F022CF90">
      <w:start w:val="1"/>
      <w:numFmt w:val="lowerLetter"/>
      <w:lvlText w:val="%5."/>
      <w:lvlJc w:val="left"/>
      <w:pPr>
        <w:ind w:left="3600" w:hanging="360"/>
      </w:pPr>
    </w:lvl>
    <w:lvl w:ilvl="5" w:tplc="5940834E" w:tentative="1">
      <w:start w:val="1"/>
      <w:numFmt w:val="lowerRoman"/>
      <w:lvlText w:val="%6."/>
      <w:lvlJc w:val="right"/>
      <w:pPr>
        <w:ind w:left="4320" w:hanging="180"/>
      </w:pPr>
    </w:lvl>
    <w:lvl w:ilvl="6" w:tplc="BF2A6380" w:tentative="1">
      <w:start w:val="1"/>
      <w:numFmt w:val="decimal"/>
      <w:lvlText w:val="%7."/>
      <w:lvlJc w:val="left"/>
      <w:pPr>
        <w:ind w:left="5040" w:hanging="360"/>
      </w:pPr>
    </w:lvl>
    <w:lvl w:ilvl="7" w:tplc="B7F8530A" w:tentative="1">
      <w:start w:val="1"/>
      <w:numFmt w:val="lowerLetter"/>
      <w:lvlText w:val="%8."/>
      <w:lvlJc w:val="left"/>
      <w:pPr>
        <w:ind w:left="5760" w:hanging="360"/>
      </w:pPr>
    </w:lvl>
    <w:lvl w:ilvl="8" w:tplc="011E43F6" w:tentative="1">
      <w:start w:val="1"/>
      <w:numFmt w:val="lowerRoman"/>
      <w:lvlText w:val="%9."/>
      <w:lvlJc w:val="right"/>
      <w:pPr>
        <w:ind w:left="6480" w:hanging="180"/>
      </w:pPr>
    </w:lvl>
  </w:abstractNum>
  <w:abstractNum w:abstractNumId="41" w15:restartNumberingAfterBreak="0">
    <w:nsid w:val="71B61D2A"/>
    <w:multiLevelType w:val="hybridMultilevel"/>
    <w:tmpl w:val="35C402A0"/>
    <w:lvl w:ilvl="0" w:tplc="CDCA49D2">
      <w:start w:val="1"/>
      <w:numFmt w:val="bullet"/>
      <w:lvlText w:val=""/>
      <w:lvlJc w:val="left"/>
      <w:pPr>
        <w:ind w:left="480" w:hanging="360"/>
      </w:pPr>
      <w:rPr>
        <w:rFonts w:ascii="Symbol" w:hAnsi="Symbol" w:hint="default"/>
      </w:rPr>
    </w:lvl>
    <w:lvl w:ilvl="1" w:tplc="935EEF3A" w:tentative="1">
      <w:start w:val="1"/>
      <w:numFmt w:val="bullet"/>
      <w:lvlText w:val="o"/>
      <w:lvlJc w:val="left"/>
      <w:pPr>
        <w:ind w:left="1200" w:hanging="360"/>
      </w:pPr>
      <w:rPr>
        <w:rFonts w:ascii="Courier New" w:hAnsi="Courier New" w:cs="Courier New" w:hint="default"/>
      </w:rPr>
    </w:lvl>
    <w:lvl w:ilvl="2" w:tplc="4CC81576" w:tentative="1">
      <w:start w:val="1"/>
      <w:numFmt w:val="bullet"/>
      <w:lvlText w:val=""/>
      <w:lvlJc w:val="left"/>
      <w:pPr>
        <w:ind w:left="1920" w:hanging="360"/>
      </w:pPr>
      <w:rPr>
        <w:rFonts w:ascii="Wingdings" w:hAnsi="Wingdings" w:hint="default"/>
      </w:rPr>
    </w:lvl>
    <w:lvl w:ilvl="3" w:tplc="91D2B200" w:tentative="1">
      <w:start w:val="1"/>
      <w:numFmt w:val="bullet"/>
      <w:lvlText w:val=""/>
      <w:lvlJc w:val="left"/>
      <w:pPr>
        <w:ind w:left="2640" w:hanging="360"/>
      </w:pPr>
      <w:rPr>
        <w:rFonts w:ascii="Symbol" w:hAnsi="Symbol" w:hint="default"/>
      </w:rPr>
    </w:lvl>
    <w:lvl w:ilvl="4" w:tplc="162859F8" w:tentative="1">
      <w:start w:val="1"/>
      <w:numFmt w:val="bullet"/>
      <w:lvlText w:val="o"/>
      <w:lvlJc w:val="left"/>
      <w:pPr>
        <w:ind w:left="3360" w:hanging="360"/>
      </w:pPr>
      <w:rPr>
        <w:rFonts w:ascii="Courier New" w:hAnsi="Courier New" w:cs="Courier New" w:hint="default"/>
      </w:rPr>
    </w:lvl>
    <w:lvl w:ilvl="5" w:tplc="EA3A4BA0" w:tentative="1">
      <w:start w:val="1"/>
      <w:numFmt w:val="bullet"/>
      <w:lvlText w:val=""/>
      <w:lvlJc w:val="left"/>
      <w:pPr>
        <w:ind w:left="4080" w:hanging="360"/>
      </w:pPr>
      <w:rPr>
        <w:rFonts w:ascii="Wingdings" w:hAnsi="Wingdings" w:hint="default"/>
      </w:rPr>
    </w:lvl>
    <w:lvl w:ilvl="6" w:tplc="CC92A7C4" w:tentative="1">
      <w:start w:val="1"/>
      <w:numFmt w:val="bullet"/>
      <w:lvlText w:val=""/>
      <w:lvlJc w:val="left"/>
      <w:pPr>
        <w:ind w:left="4800" w:hanging="360"/>
      </w:pPr>
      <w:rPr>
        <w:rFonts w:ascii="Symbol" w:hAnsi="Symbol" w:hint="default"/>
      </w:rPr>
    </w:lvl>
    <w:lvl w:ilvl="7" w:tplc="A3D225EA" w:tentative="1">
      <w:start w:val="1"/>
      <w:numFmt w:val="bullet"/>
      <w:lvlText w:val="o"/>
      <w:lvlJc w:val="left"/>
      <w:pPr>
        <w:ind w:left="5520" w:hanging="360"/>
      </w:pPr>
      <w:rPr>
        <w:rFonts w:ascii="Courier New" w:hAnsi="Courier New" w:cs="Courier New" w:hint="default"/>
      </w:rPr>
    </w:lvl>
    <w:lvl w:ilvl="8" w:tplc="EC808566" w:tentative="1">
      <w:start w:val="1"/>
      <w:numFmt w:val="bullet"/>
      <w:lvlText w:val=""/>
      <w:lvlJc w:val="left"/>
      <w:pPr>
        <w:ind w:left="6240" w:hanging="360"/>
      </w:pPr>
      <w:rPr>
        <w:rFonts w:ascii="Wingdings" w:hAnsi="Wingdings" w:hint="default"/>
      </w:rPr>
    </w:lvl>
  </w:abstractNum>
  <w:abstractNum w:abstractNumId="42"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43" w15:restartNumberingAfterBreak="0">
    <w:nsid w:val="7631006C"/>
    <w:multiLevelType w:val="hybridMultilevel"/>
    <w:tmpl w:val="8174ABCE"/>
    <w:lvl w:ilvl="0" w:tplc="A08A564C">
      <w:start w:val="1"/>
      <w:numFmt w:val="decimal"/>
      <w:lvlText w:val="%1."/>
      <w:lvlJc w:val="left"/>
      <w:pPr>
        <w:ind w:left="720" w:hanging="360"/>
      </w:pPr>
      <w:rPr>
        <w:rFonts w:hint="default"/>
      </w:rPr>
    </w:lvl>
    <w:lvl w:ilvl="1" w:tplc="F2649B9A">
      <w:start w:val="1"/>
      <w:numFmt w:val="lowerLetter"/>
      <w:lvlText w:val="%2."/>
      <w:lvlJc w:val="left"/>
      <w:pPr>
        <w:ind w:left="1440" w:hanging="360"/>
      </w:pPr>
    </w:lvl>
    <w:lvl w:ilvl="2" w:tplc="14067ABE" w:tentative="1">
      <w:start w:val="1"/>
      <w:numFmt w:val="lowerRoman"/>
      <w:lvlText w:val="%3."/>
      <w:lvlJc w:val="right"/>
      <w:pPr>
        <w:ind w:left="2160" w:hanging="180"/>
      </w:pPr>
    </w:lvl>
    <w:lvl w:ilvl="3" w:tplc="44469046" w:tentative="1">
      <w:start w:val="1"/>
      <w:numFmt w:val="decimal"/>
      <w:lvlText w:val="%4."/>
      <w:lvlJc w:val="left"/>
      <w:pPr>
        <w:ind w:left="2880" w:hanging="360"/>
      </w:pPr>
    </w:lvl>
    <w:lvl w:ilvl="4" w:tplc="64B25C16" w:tentative="1">
      <w:start w:val="1"/>
      <w:numFmt w:val="lowerLetter"/>
      <w:lvlText w:val="%5."/>
      <w:lvlJc w:val="left"/>
      <w:pPr>
        <w:ind w:left="3600" w:hanging="360"/>
      </w:pPr>
    </w:lvl>
    <w:lvl w:ilvl="5" w:tplc="2CF65BB8" w:tentative="1">
      <w:start w:val="1"/>
      <w:numFmt w:val="lowerRoman"/>
      <w:lvlText w:val="%6."/>
      <w:lvlJc w:val="right"/>
      <w:pPr>
        <w:ind w:left="4320" w:hanging="180"/>
      </w:pPr>
    </w:lvl>
    <w:lvl w:ilvl="6" w:tplc="1656208E" w:tentative="1">
      <w:start w:val="1"/>
      <w:numFmt w:val="decimal"/>
      <w:lvlText w:val="%7."/>
      <w:lvlJc w:val="left"/>
      <w:pPr>
        <w:ind w:left="5040" w:hanging="360"/>
      </w:pPr>
    </w:lvl>
    <w:lvl w:ilvl="7" w:tplc="39140AD6" w:tentative="1">
      <w:start w:val="1"/>
      <w:numFmt w:val="lowerLetter"/>
      <w:lvlText w:val="%8."/>
      <w:lvlJc w:val="left"/>
      <w:pPr>
        <w:ind w:left="5760" w:hanging="360"/>
      </w:pPr>
    </w:lvl>
    <w:lvl w:ilvl="8" w:tplc="ED20883A" w:tentative="1">
      <w:start w:val="1"/>
      <w:numFmt w:val="lowerRoman"/>
      <w:lvlText w:val="%9."/>
      <w:lvlJc w:val="right"/>
      <w:pPr>
        <w:ind w:left="6480" w:hanging="180"/>
      </w:pPr>
    </w:lvl>
  </w:abstractNum>
  <w:abstractNum w:abstractNumId="44"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FE3883"/>
    <w:multiLevelType w:val="hybridMultilevel"/>
    <w:tmpl w:val="E4263728"/>
    <w:lvl w:ilvl="0" w:tplc="C990285E">
      <w:start w:val="1"/>
      <w:numFmt w:val="decimal"/>
      <w:lvlText w:val="%1."/>
      <w:lvlJc w:val="left"/>
      <w:pPr>
        <w:ind w:left="480" w:hanging="360"/>
      </w:pPr>
      <w:rPr>
        <w:rFonts w:ascii="Calibri" w:eastAsia="Calibri" w:hAnsi="Calibri" w:cs="Calibri" w:hint="default"/>
        <w:b/>
        <w:bCs/>
        <w:spacing w:val="-2"/>
        <w:w w:val="100"/>
        <w:sz w:val="24"/>
        <w:szCs w:val="24"/>
      </w:rPr>
    </w:lvl>
    <w:lvl w:ilvl="1" w:tplc="02A6D146">
      <w:start w:val="1"/>
      <w:numFmt w:val="decimal"/>
      <w:lvlText w:val="%2."/>
      <w:lvlJc w:val="left"/>
      <w:pPr>
        <w:ind w:left="840" w:hanging="360"/>
      </w:pPr>
      <w:rPr>
        <w:rFonts w:ascii="Arial" w:eastAsia="Calibri" w:hAnsi="Arial" w:cs="Arial" w:hint="default"/>
        <w:spacing w:val="-4"/>
        <w:w w:val="100"/>
        <w:sz w:val="22"/>
        <w:szCs w:val="22"/>
      </w:rPr>
    </w:lvl>
    <w:lvl w:ilvl="2" w:tplc="1FA8CFC2">
      <w:numFmt w:val="bullet"/>
      <w:lvlText w:val=""/>
      <w:lvlJc w:val="left"/>
      <w:pPr>
        <w:ind w:left="1200" w:hanging="360"/>
      </w:pPr>
      <w:rPr>
        <w:rFonts w:ascii="Symbol" w:eastAsia="Symbol" w:hAnsi="Symbol" w:cs="Symbol" w:hint="default"/>
        <w:w w:val="100"/>
        <w:sz w:val="24"/>
        <w:szCs w:val="24"/>
      </w:rPr>
    </w:lvl>
    <w:lvl w:ilvl="3" w:tplc="BAE692EA">
      <w:numFmt w:val="bullet"/>
      <w:lvlText w:val="•"/>
      <w:lvlJc w:val="left"/>
      <w:pPr>
        <w:ind w:left="2208" w:hanging="360"/>
      </w:pPr>
      <w:rPr>
        <w:rFonts w:hint="default"/>
      </w:rPr>
    </w:lvl>
    <w:lvl w:ilvl="4" w:tplc="AB14C04A">
      <w:numFmt w:val="bullet"/>
      <w:lvlText w:val="•"/>
      <w:lvlJc w:val="left"/>
      <w:pPr>
        <w:ind w:left="3216" w:hanging="360"/>
      </w:pPr>
      <w:rPr>
        <w:rFonts w:hint="default"/>
      </w:rPr>
    </w:lvl>
    <w:lvl w:ilvl="5" w:tplc="598CABA4">
      <w:numFmt w:val="bullet"/>
      <w:lvlText w:val="•"/>
      <w:lvlJc w:val="left"/>
      <w:pPr>
        <w:ind w:left="4224" w:hanging="360"/>
      </w:pPr>
      <w:rPr>
        <w:rFonts w:hint="default"/>
      </w:rPr>
    </w:lvl>
    <w:lvl w:ilvl="6" w:tplc="3FD64B96">
      <w:numFmt w:val="bullet"/>
      <w:lvlText w:val="•"/>
      <w:lvlJc w:val="left"/>
      <w:pPr>
        <w:ind w:left="5233" w:hanging="360"/>
      </w:pPr>
      <w:rPr>
        <w:rFonts w:hint="default"/>
      </w:rPr>
    </w:lvl>
    <w:lvl w:ilvl="7" w:tplc="199860B2">
      <w:numFmt w:val="bullet"/>
      <w:lvlText w:val="•"/>
      <w:lvlJc w:val="left"/>
      <w:pPr>
        <w:ind w:left="6241" w:hanging="360"/>
      </w:pPr>
      <w:rPr>
        <w:rFonts w:hint="default"/>
      </w:rPr>
    </w:lvl>
    <w:lvl w:ilvl="8" w:tplc="EAF42A76">
      <w:numFmt w:val="bullet"/>
      <w:lvlText w:val="•"/>
      <w:lvlJc w:val="left"/>
      <w:pPr>
        <w:ind w:left="7249" w:hanging="360"/>
      </w:pPr>
      <w:rPr>
        <w:rFonts w:hint="default"/>
      </w:rPr>
    </w:lvl>
  </w:abstractNum>
  <w:abstractNum w:abstractNumId="46" w15:restartNumberingAfterBreak="0">
    <w:nsid w:val="7CCD0E81"/>
    <w:multiLevelType w:val="hybridMultilevel"/>
    <w:tmpl w:val="89029DF2"/>
    <w:lvl w:ilvl="0" w:tplc="8D8E0F02">
      <w:start w:val="1"/>
      <w:numFmt w:val="lowerRoman"/>
      <w:lvlText w:val="(%1)"/>
      <w:lvlJc w:val="left"/>
      <w:pPr>
        <w:ind w:left="720" w:hanging="360"/>
      </w:pPr>
      <w:rPr>
        <w:rFonts w:ascii="Arial" w:hAnsi="Arial" w:hint="default"/>
        <w:b w:val="0"/>
        <w:i w:val="0"/>
        <w:caps w:val="0"/>
        <w:strike w:val="0"/>
        <w:dstrike w:val="0"/>
        <w:vanish w:val="0"/>
        <w:sz w:val="22"/>
        <w:u w:val="none"/>
        <w:vertAlign w:val="baseline"/>
      </w:rPr>
    </w:lvl>
    <w:lvl w:ilvl="1" w:tplc="0140457E" w:tentative="1">
      <w:start w:val="1"/>
      <w:numFmt w:val="lowerLetter"/>
      <w:lvlText w:val="%2."/>
      <w:lvlJc w:val="left"/>
      <w:pPr>
        <w:ind w:left="1440" w:hanging="360"/>
      </w:pPr>
    </w:lvl>
    <w:lvl w:ilvl="2" w:tplc="7D0A5742" w:tentative="1">
      <w:start w:val="1"/>
      <w:numFmt w:val="lowerRoman"/>
      <w:lvlText w:val="%3."/>
      <w:lvlJc w:val="right"/>
      <w:pPr>
        <w:ind w:left="2160" w:hanging="180"/>
      </w:pPr>
    </w:lvl>
    <w:lvl w:ilvl="3" w:tplc="DA906658" w:tentative="1">
      <w:start w:val="1"/>
      <w:numFmt w:val="decimal"/>
      <w:lvlText w:val="%4."/>
      <w:lvlJc w:val="left"/>
      <w:pPr>
        <w:ind w:left="2880" w:hanging="360"/>
      </w:pPr>
    </w:lvl>
    <w:lvl w:ilvl="4" w:tplc="9CAE2968" w:tentative="1">
      <w:start w:val="1"/>
      <w:numFmt w:val="lowerLetter"/>
      <w:lvlText w:val="%5."/>
      <w:lvlJc w:val="left"/>
      <w:pPr>
        <w:ind w:left="3600" w:hanging="360"/>
      </w:pPr>
    </w:lvl>
    <w:lvl w:ilvl="5" w:tplc="FB14F4BC" w:tentative="1">
      <w:start w:val="1"/>
      <w:numFmt w:val="lowerRoman"/>
      <w:lvlText w:val="%6."/>
      <w:lvlJc w:val="right"/>
      <w:pPr>
        <w:ind w:left="4320" w:hanging="180"/>
      </w:pPr>
    </w:lvl>
    <w:lvl w:ilvl="6" w:tplc="80327404" w:tentative="1">
      <w:start w:val="1"/>
      <w:numFmt w:val="decimal"/>
      <w:lvlText w:val="%7."/>
      <w:lvlJc w:val="left"/>
      <w:pPr>
        <w:ind w:left="5040" w:hanging="360"/>
      </w:pPr>
    </w:lvl>
    <w:lvl w:ilvl="7" w:tplc="5FE09B5A" w:tentative="1">
      <w:start w:val="1"/>
      <w:numFmt w:val="lowerLetter"/>
      <w:lvlText w:val="%8."/>
      <w:lvlJc w:val="left"/>
      <w:pPr>
        <w:ind w:left="5760" w:hanging="360"/>
      </w:pPr>
    </w:lvl>
    <w:lvl w:ilvl="8" w:tplc="745C85E2" w:tentative="1">
      <w:start w:val="1"/>
      <w:numFmt w:val="lowerRoman"/>
      <w:lvlText w:val="%9."/>
      <w:lvlJc w:val="right"/>
      <w:pPr>
        <w:ind w:left="6480" w:hanging="180"/>
      </w:pPr>
    </w:lvl>
  </w:abstractNum>
  <w:abstractNum w:abstractNumId="47" w15:restartNumberingAfterBreak="0">
    <w:nsid w:val="7D3C40B6"/>
    <w:multiLevelType w:val="hybridMultilevel"/>
    <w:tmpl w:val="B53ADEBC"/>
    <w:lvl w:ilvl="0" w:tplc="5D669682">
      <w:start w:val="1"/>
      <w:numFmt w:val="decimal"/>
      <w:lvlText w:val="%1."/>
      <w:lvlJc w:val="left"/>
      <w:pPr>
        <w:ind w:left="480" w:hanging="360"/>
      </w:pPr>
      <w:rPr>
        <w:rFonts w:ascii="Calibri" w:eastAsia="Calibri" w:hAnsi="Calibri" w:cs="Calibri" w:hint="default"/>
        <w:b/>
        <w:bCs/>
        <w:spacing w:val="-2"/>
        <w:w w:val="100"/>
        <w:sz w:val="24"/>
        <w:szCs w:val="24"/>
      </w:rPr>
    </w:lvl>
    <w:lvl w:ilvl="1" w:tplc="A0FEB6D6">
      <w:start w:val="1"/>
      <w:numFmt w:val="decimal"/>
      <w:lvlText w:val="%2."/>
      <w:lvlJc w:val="left"/>
      <w:pPr>
        <w:ind w:left="840" w:hanging="360"/>
      </w:pPr>
      <w:rPr>
        <w:rFonts w:ascii="Arial" w:eastAsia="Calibri" w:hAnsi="Arial" w:cs="Arial" w:hint="default"/>
        <w:spacing w:val="-4"/>
        <w:w w:val="100"/>
        <w:sz w:val="22"/>
        <w:szCs w:val="22"/>
      </w:rPr>
    </w:lvl>
    <w:lvl w:ilvl="2" w:tplc="AC92CC5E">
      <w:start w:val="1"/>
      <w:numFmt w:val="lowerRoman"/>
      <w:lvlText w:val="(%3)"/>
      <w:lvlJc w:val="left"/>
      <w:pPr>
        <w:ind w:left="1200" w:hanging="360"/>
      </w:pPr>
      <w:rPr>
        <w:rFonts w:ascii="Arial" w:hAnsi="Arial" w:hint="default"/>
        <w:b w:val="0"/>
        <w:i w:val="0"/>
        <w:caps w:val="0"/>
        <w:strike w:val="0"/>
        <w:dstrike w:val="0"/>
        <w:vanish w:val="0"/>
        <w:w w:val="100"/>
        <w:sz w:val="22"/>
        <w:szCs w:val="24"/>
        <w:vertAlign w:val="baseline"/>
      </w:rPr>
    </w:lvl>
    <w:lvl w:ilvl="3" w:tplc="C9485312">
      <w:numFmt w:val="bullet"/>
      <w:lvlText w:val="•"/>
      <w:lvlJc w:val="left"/>
      <w:pPr>
        <w:ind w:left="2208" w:hanging="360"/>
      </w:pPr>
      <w:rPr>
        <w:rFonts w:hint="default"/>
      </w:rPr>
    </w:lvl>
    <w:lvl w:ilvl="4" w:tplc="65FCF7E8">
      <w:numFmt w:val="bullet"/>
      <w:lvlText w:val="•"/>
      <w:lvlJc w:val="left"/>
      <w:pPr>
        <w:ind w:left="3216" w:hanging="360"/>
      </w:pPr>
      <w:rPr>
        <w:rFonts w:hint="default"/>
      </w:rPr>
    </w:lvl>
    <w:lvl w:ilvl="5" w:tplc="05E8ECA6">
      <w:numFmt w:val="bullet"/>
      <w:lvlText w:val="•"/>
      <w:lvlJc w:val="left"/>
      <w:pPr>
        <w:ind w:left="4224" w:hanging="360"/>
      </w:pPr>
      <w:rPr>
        <w:rFonts w:hint="default"/>
      </w:rPr>
    </w:lvl>
    <w:lvl w:ilvl="6" w:tplc="5178E8D4">
      <w:numFmt w:val="bullet"/>
      <w:lvlText w:val="•"/>
      <w:lvlJc w:val="left"/>
      <w:pPr>
        <w:ind w:left="5233" w:hanging="360"/>
      </w:pPr>
      <w:rPr>
        <w:rFonts w:hint="default"/>
      </w:rPr>
    </w:lvl>
    <w:lvl w:ilvl="7" w:tplc="BBBE1EFC">
      <w:numFmt w:val="bullet"/>
      <w:lvlText w:val="•"/>
      <w:lvlJc w:val="left"/>
      <w:pPr>
        <w:ind w:left="6241" w:hanging="360"/>
      </w:pPr>
      <w:rPr>
        <w:rFonts w:hint="default"/>
      </w:rPr>
    </w:lvl>
    <w:lvl w:ilvl="8" w:tplc="16FE5B78">
      <w:numFmt w:val="bullet"/>
      <w:lvlText w:val="•"/>
      <w:lvlJc w:val="left"/>
      <w:pPr>
        <w:ind w:left="7249" w:hanging="360"/>
      </w:pPr>
      <w:rPr>
        <w:rFonts w:hint="default"/>
      </w:rPr>
    </w:lvl>
  </w:abstractNum>
  <w:abstractNum w:abstractNumId="48" w15:restartNumberingAfterBreak="0">
    <w:nsid w:val="7DE33371"/>
    <w:multiLevelType w:val="hybridMultilevel"/>
    <w:tmpl w:val="795AD216"/>
    <w:lvl w:ilvl="0" w:tplc="B050974E">
      <w:start w:val="1"/>
      <w:numFmt w:val="lowerRoman"/>
      <w:lvlText w:val="(%1)"/>
      <w:lvlJc w:val="left"/>
      <w:pPr>
        <w:ind w:left="1800" w:hanging="720"/>
      </w:pPr>
      <w:rPr>
        <w:rFonts w:hint="default"/>
        <w:sz w:val="22"/>
        <w:szCs w:val="28"/>
      </w:rPr>
    </w:lvl>
    <w:lvl w:ilvl="1" w:tplc="34C4CF62" w:tentative="1">
      <w:start w:val="1"/>
      <w:numFmt w:val="lowerLetter"/>
      <w:lvlText w:val="%2."/>
      <w:lvlJc w:val="left"/>
      <w:pPr>
        <w:ind w:left="2160" w:hanging="360"/>
      </w:pPr>
    </w:lvl>
    <w:lvl w:ilvl="2" w:tplc="5E681A6C" w:tentative="1">
      <w:start w:val="1"/>
      <w:numFmt w:val="lowerRoman"/>
      <w:lvlText w:val="%3."/>
      <w:lvlJc w:val="right"/>
      <w:pPr>
        <w:ind w:left="2880" w:hanging="180"/>
      </w:pPr>
    </w:lvl>
    <w:lvl w:ilvl="3" w:tplc="FD5A2742" w:tentative="1">
      <w:start w:val="1"/>
      <w:numFmt w:val="decimal"/>
      <w:lvlText w:val="%4."/>
      <w:lvlJc w:val="left"/>
      <w:pPr>
        <w:ind w:left="3600" w:hanging="360"/>
      </w:pPr>
    </w:lvl>
    <w:lvl w:ilvl="4" w:tplc="778224D0" w:tentative="1">
      <w:start w:val="1"/>
      <w:numFmt w:val="lowerLetter"/>
      <w:lvlText w:val="%5."/>
      <w:lvlJc w:val="left"/>
      <w:pPr>
        <w:ind w:left="4320" w:hanging="360"/>
      </w:pPr>
    </w:lvl>
    <w:lvl w:ilvl="5" w:tplc="9F46B82C" w:tentative="1">
      <w:start w:val="1"/>
      <w:numFmt w:val="lowerRoman"/>
      <w:lvlText w:val="%6."/>
      <w:lvlJc w:val="right"/>
      <w:pPr>
        <w:ind w:left="5040" w:hanging="180"/>
      </w:pPr>
    </w:lvl>
    <w:lvl w:ilvl="6" w:tplc="DE7A9054" w:tentative="1">
      <w:start w:val="1"/>
      <w:numFmt w:val="decimal"/>
      <w:lvlText w:val="%7."/>
      <w:lvlJc w:val="left"/>
      <w:pPr>
        <w:ind w:left="5760" w:hanging="360"/>
      </w:pPr>
    </w:lvl>
    <w:lvl w:ilvl="7" w:tplc="6596B9C8" w:tentative="1">
      <w:start w:val="1"/>
      <w:numFmt w:val="lowerLetter"/>
      <w:lvlText w:val="%8."/>
      <w:lvlJc w:val="left"/>
      <w:pPr>
        <w:ind w:left="6480" w:hanging="360"/>
      </w:pPr>
    </w:lvl>
    <w:lvl w:ilvl="8" w:tplc="C9FEB6FE" w:tentative="1">
      <w:start w:val="1"/>
      <w:numFmt w:val="lowerRoman"/>
      <w:lvlText w:val="%9."/>
      <w:lvlJc w:val="right"/>
      <w:pPr>
        <w:ind w:left="7200" w:hanging="180"/>
      </w:pPr>
    </w:lvl>
  </w:abstractNum>
  <w:abstractNum w:abstractNumId="49"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abstractNumId w:val="29"/>
  </w:num>
  <w:num w:numId="2">
    <w:abstractNumId w:val="34"/>
  </w:num>
  <w:num w:numId="3">
    <w:abstractNumId w:val="9"/>
  </w:num>
  <w:num w:numId="4">
    <w:abstractNumId w:val="7"/>
  </w:num>
  <w:num w:numId="5">
    <w:abstractNumId w:val="6"/>
  </w:num>
  <w:num w:numId="6">
    <w:abstractNumId w:val="5"/>
  </w:num>
  <w:num w:numId="7">
    <w:abstractNumId w:val="8"/>
  </w:num>
  <w:num w:numId="8">
    <w:abstractNumId w:val="4"/>
  </w:num>
  <w:num w:numId="9">
    <w:abstractNumId w:val="3"/>
  </w:num>
  <w:num w:numId="10">
    <w:abstractNumId w:val="2"/>
  </w:num>
  <w:num w:numId="11">
    <w:abstractNumId w:val="1"/>
  </w:num>
  <w:num w:numId="12">
    <w:abstractNumId w:val="21"/>
  </w:num>
  <w:num w:numId="13">
    <w:abstractNumId w:val="26"/>
  </w:num>
  <w:num w:numId="14">
    <w:abstractNumId w:val="0"/>
  </w:num>
  <w:num w:numId="15">
    <w:abstractNumId w:val="23"/>
  </w:num>
  <w:num w:numId="16">
    <w:abstractNumId w:val="32"/>
  </w:num>
  <w:num w:numId="17">
    <w:abstractNumId w:val="15"/>
  </w:num>
  <w:num w:numId="18">
    <w:abstractNumId w:val="42"/>
  </w:num>
  <w:num w:numId="19">
    <w:abstractNumId w:val="39"/>
  </w:num>
  <w:num w:numId="20">
    <w:abstractNumId w:val="44"/>
  </w:num>
  <w:num w:numId="21">
    <w:abstractNumId w:val="31"/>
  </w:num>
  <w:num w:numId="22">
    <w:abstractNumId w:val="18"/>
  </w:num>
  <w:num w:numId="23">
    <w:abstractNumId w:val="25"/>
  </w:num>
  <w:num w:numId="24">
    <w:abstractNumId w:val="49"/>
  </w:num>
  <w:num w:numId="25">
    <w:abstractNumId w:val="16"/>
  </w:num>
  <w:num w:numId="26">
    <w:abstractNumId w:val="30"/>
  </w:num>
  <w:num w:numId="27">
    <w:abstractNumId w:val="19"/>
  </w:num>
  <w:num w:numId="28">
    <w:abstractNumId w:val="35"/>
  </w:num>
  <w:num w:numId="29">
    <w:abstractNumId w:val="20"/>
  </w:num>
  <w:num w:numId="30">
    <w:abstractNumId w:val="45"/>
  </w:num>
  <w:num w:numId="31">
    <w:abstractNumId w:val="40"/>
  </w:num>
  <w:num w:numId="32">
    <w:abstractNumId w:val="41"/>
  </w:num>
  <w:num w:numId="33">
    <w:abstractNumId w:val="28"/>
  </w:num>
  <w:num w:numId="34">
    <w:abstractNumId w:val="11"/>
  </w:num>
  <w:num w:numId="35">
    <w:abstractNumId w:val="17"/>
  </w:num>
  <w:num w:numId="36">
    <w:abstractNumId w:val="46"/>
  </w:num>
  <w:num w:numId="37">
    <w:abstractNumId w:val="27"/>
  </w:num>
  <w:num w:numId="38">
    <w:abstractNumId w:val="14"/>
  </w:num>
  <w:num w:numId="39">
    <w:abstractNumId w:val="12"/>
  </w:num>
  <w:num w:numId="40">
    <w:abstractNumId w:val="47"/>
  </w:num>
  <w:num w:numId="41">
    <w:abstractNumId w:val="36"/>
  </w:num>
  <w:num w:numId="42">
    <w:abstractNumId w:val="22"/>
  </w:num>
  <w:num w:numId="43">
    <w:abstractNumId w:val="24"/>
  </w:num>
  <w:num w:numId="44">
    <w:abstractNumId w:val="48"/>
  </w:num>
  <w:num w:numId="45">
    <w:abstractNumId w:val="13"/>
  </w:num>
  <w:num w:numId="46">
    <w:abstractNumId w:val="43"/>
  </w:num>
  <w:num w:numId="47">
    <w:abstractNumId w:val="10"/>
  </w:num>
  <w:num w:numId="48">
    <w:abstractNumId w:val="33"/>
  </w:num>
  <w:num w:numId="49">
    <w:abstractNumId w:val="38"/>
  </w:num>
  <w:num w:numId="5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01EA3"/>
    <w:rsid w:val="000131E0"/>
    <w:rsid w:val="000167DE"/>
    <w:rsid w:val="000209E9"/>
    <w:rsid w:val="00021D8E"/>
    <w:rsid w:val="0002462F"/>
    <w:rsid w:val="0003759B"/>
    <w:rsid w:val="00041C1B"/>
    <w:rsid w:val="00046C31"/>
    <w:rsid w:val="00050ABF"/>
    <w:rsid w:val="00053BE0"/>
    <w:rsid w:val="0005446F"/>
    <w:rsid w:val="00060F0B"/>
    <w:rsid w:val="0007017F"/>
    <w:rsid w:val="000737CD"/>
    <w:rsid w:val="00074C8D"/>
    <w:rsid w:val="00081020"/>
    <w:rsid w:val="0008339A"/>
    <w:rsid w:val="000878A3"/>
    <w:rsid w:val="00087B5D"/>
    <w:rsid w:val="00090C36"/>
    <w:rsid w:val="0009401B"/>
    <w:rsid w:val="00094930"/>
    <w:rsid w:val="00094A2A"/>
    <w:rsid w:val="00094B2F"/>
    <w:rsid w:val="0009547B"/>
    <w:rsid w:val="000B1AE8"/>
    <w:rsid w:val="000B2EA0"/>
    <w:rsid w:val="000B650C"/>
    <w:rsid w:val="000C0ACF"/>
    <w:rsid w:val="000C0C09"/>
    <w:rsid w:val="000C4C28"/>
    <w:rsid w:val="000C539C"/>
    <w:rsid w:val="000C69BC"/>
    <w:rsid w:val="000C76D5"/>
    <w:rsid w:val="000D11A4"/>
    <w:rsid w:val="000D688C"/>
    <w:rsid w:val="000E71F1"/>
    <w:rsid w:val="000F04F8"/>
    <w:rsid w:val="000F1DF8"/>
    <w:rsid w:val="000F5D96"/>
    <w:rsid w:val="000F6A58"/>
    <w:rsid w:val="000F77E0"/>
    <w:rsid w:val="0010209D"/>
    <w:rsid w:val="001028B6"/>
    <w:rsid w:val="0010334A"/>
    <w:rsid w:val="00110E49"/>
    <w:rsid w:val="00111B87"/>
    <w:rsid w:val="00117084"/>
    <w:rsid w:val="00125490"/>
    <w:rsid w:val="001258B1"/>
    <w:rsid w:val="00127095"/>
    <w:rsid w:val="001339ED"/>
    <w:rsid w:val="00135480"/>
    <w:rsid w:val="001401DD"/>
    <w:rsid w:val="00142300"/>
    <w:rsid w:val="00145D90"/>
    <w:rsid w:val="001473D1"/>
    <w:rsid w:val="001514F2"/>
    <w:rsid w:val="00164B76"/>
    <w:rsid w:val="00165CF1"/>
    <w:rsid w:val="00174073"/>
    <w:rsid w:val="00175019"/>
    <w:rsid w:val="001761FD"/>
    <w:rsid w:val="00177712"/>
    <w:rsid w:val="001842C2"/>
    <w:rsid w:val="00185C47"/>
    <w:rsid w:val="00191003"/>
    <w:rsid w:val="00191425"/>
    <w:rsid w:val="001A289E"/>
    <w:rsid w:val="001C0ED0"/>
    <w:rsid w:val="001C1CB8"/>
    <w:rsid w:val="001C279F"/>
    <w:rsid w:val="001D138E"/>
    <w:rsid w:val="001D2D80"/>
    <w:rsid w:val="001D4B34"/>
    <w:rsid w:val="001D74C0"/>
    <w:rsid w:val="001D7E07"/>
    <w:rsid w:val="001E26C3"/>
    <w:rsid w:val="001E355C"/>
    <w:rsid w:val="001E72D7"/>
    <w:rsid w:val="001E7E9A"/>
    <w:rsid w:val="001F49FC"/>
    <w:rsid w:val="00205FB0"/>
    <w:rsid w:val="002134CE"/>
    <w:rsid w:val="00213F9D"/>
    <w:rsid w:val="0021726A"/>
    <w:rsid w:val="002177C1"/>
    <w:rsid w:val="00223B98"/>
    <w:rsid w:val="00224327"/>
    <w:rsid w:val="0022634B"/>
    <w:rsid w:val="00226566"/>
    <w:rsid w:val="0023132D"/>
    <w:rsid w:val="00232CDF"/>
    <w:rsid w:val="002348FA"/>
    <w:rsid w:val="00234B8D"/>
    <w:rsid w:val="002404A9"/>
    <w:rsid w:val="002438B0"/>
    <w:rsid w:val="00246357"/>
    <w:rsid w:val="00252843"/>
    <w:rsid w:val="002536DC"/>
    <w:rsid w:val="00253E05"/>
    <w:rsid w:val="002601A3"/>
    <w:rsid w:val="00263529"/>
    <w:rsid w:val="00266B31"/>
    <w:rsid w:val="0027176B"/>
    <w:rsid w:val="00274DC2"/>
    <w:rsid w:val="00276054"/>
    <w:rsid w:val="002822AC"/>
    <w:rsid w:val="00293599"/>
    <w:rsid w:val="002952F8"/>
    <w:rsid w:val="00297F9F"/>
    <w:rsid w:val="002A2ED8"/>
    <w:rsid w:val="002A4D58"/>
    <w:rsid w:val="002A6894"/>
    <w:rsid w:val="002B0CC1"/>
    <w:rsid w:val="002B3DBF"/>
    <w:rsid w:val="002B3F4A"/>
    <w:rsid w:val="002B6923"/>
    <w:rsid w:val="002C0E62"/>
    <w:rsid w:val="002C1744"/>
    <w:rsid w:val="002C2A45"/>
    <w:rsid w:val="002C2CDC"/>
    <w:rsid w:val="002C30ED"/>
    <w:rsid w:val="002D1BDF"/>
    <w:rsid w:val="002D405E"/>
    <w:rsid w:val="002D4E62"/>
    <w:rsid w:val="002D4E77"/>
    <w:rsid w:val="002D553E"/>
    <w:rsid w:val="002D5C9D"/>
    <w:rsid w:val="002D6A57"/>
    <w:rsid w:val="002E1943"/>
    <w:rsid w:val="002E1B46"/>
    <w:rsid w:val="002E4962"/>
    <w:rsid w:val="002E672F"/>
    <w:rsid w:val="002E6AD9"/>
    <w:rsid w:val="002E7DF9"/>
    <w:rsid w:val="002F2388"/>
    <w:rsid w:val="002F347A"/>
    <w:rsid w:val="002F43A6"/>
    <w:rsid w:val="002F4546"/>
    <w:rsid w:val="0030437D"/>
    <w:rsid w:val="00307354"/>
    <w:rsid w:val="00307999"/>
    <w:rsid w:val="003103D0"/>
    <w:rsid w:val="00310C5D"/>
    <w:rsid w:val="003117C2"/>
    <w:rsid w:val="003148F5"/>
    <w:rsid w:val="00320C6B"/>
    <w:rsid w:val="0032246D"/>
    <w:rsid w:val="00325DFD"/>
    <w:rsid w:val="00336E1F"/>
    <w:rsid w:val="00337D5D"/>
    <w:rsid w:val="00341D08"/>
    <w:rsid w:val="003440DE"/>
    <w:rsid w:val="00344601"/>
    <w:rsid w:val="00346E39"/>
    <w:rsid w:val="00350627"/>
    <w:rsid w:val="00350D58"/>
    <w:rsid w:val="0035663E"/>
    <w:rsid w:val="00360981"/>
    <w:rsid w:val="00361284"/>
    <w:rsid w:val="003656B8"/>
    <w:rsid w:val="00371722"/>
    <w:rsid w:val="00376E0A"/>
    <w:rsid w:val="00377F14"/>
    <w:rsid w:val="0038492F"/>
    <w:rsid w:val="003859FF"/>
    <w:rsid w:val="00387DD7"/>
    <w:rsid w:val="00392189"/>
    <w:rsid w:val="0039784C"/>
    <w:rsid w:val="00397923"/>
    <w:rsid w:val="003A117E"/>
    <w:rsid w:val="003A1FE5"/>
    <w:rsid w:val="003A32E2"/>
    <w:rsid w:val="003A533E"/>
    <w:rsid w:val="003A5E4A"/>
    <w:rsid w:val="003B0FF7"/>
    <w:rsid w:val="003B22BD"/>
    <w:rsid w:val="003C1ECF"/>
    <w:rsid w:val="003D3CDB"/>
    <w:rsid w:val="003D3D9F"/>
    <w:rsid w:val="003D5D83"/>
    <w:rsid w:val="003D62F0"/>
    <w:rsid w:val="003E22EC"/>
    <w:rsid w:val="003E4530"/>
    <w:rsid w:val="003E7DD0"/>
    <w:rsid w:val="003F0D73"/>
    <w:rsid w:val="003F1C8C"/>
    <w:rsid w:val="003F2342"/>
    <w:rsid w:val="003F5963"/>
    <w:rsid w:val="003F5B5C"/>
    <w:rsid w:val="003F62D4"/>
    <w:rsid w:val="0040433F"/>
    <w:rsid w:val="0041144C"/>
    <w:rsid w:val="00413B58"/>
    <w:rsid w:val="00414900"/>
    <w:rsid w:val="00420F6F"/>
    <w:rsid w:val="00423D1D"/>
    <w:rsid w:val="0043150F"/>
    <w:rsid w:val="00431717"/>
    <w:rsid w:val="004329D5"/>
    <w:rsid w:val="0044076B"/>
    <w:rsid w:val="0044727D"/>
    <w:rsid w:val="00450037"/>
    <w:rsid w:val="00461FCC"/>
    <w:rsid w:val="004665C5"/>
    <w:rsid w:val="004666A4"/>
    <w:rsid w:val="00467C53"/>
    <w:rsid w:val="00482191"/>
    <w:rsid w:val="00482DD9"/>
    <w:rsid w:val="00483752"/>
    <w:rsid w:val="0048483A"/>
    <w:rsid w:val="00486961"/>
    <w:rsid w:val="00486BC5"/>
    <w:rsid w:val="00487DB5"/>
    <w:rsid w:val="0049366B"/>
    <w:rsid w:val="00494339"/>
    <w:rsid w:val="0049599F"/>
    <w:rsid w:val="00495E07"/>
    <w:rsid w:val="004B22FF"/>
    <w:rsid w:val="004B28F0"/>
    <w:rsid w:val="004B55B9"/>
    <w:rsid w:val="004C1497"/>
    <w:rsid w:val="004C1B9F"/>
    <w:rsid w:val="004C3C3E"/>
    <w:rsid w:val="004C5CD0"/>
    <w:rsid w:val="004D13CE"/>
    <w:rsid w:val="004D179B"/>
    <w:rsid w:val="004D33BD"/>
    <w:rsid w:val="004D74BA"/>
    <w:rsid w:val="004E40C8"/>
    <w:rsid w:val="004F106B"/>
    <w:rsid w:val="004F2164"/>
    <w:rsid w:val="004F7E03"/>
    <w:rsid w:val="0050268E"/>
    <w:rsid w:val="00504CE1"/>
    <w:rsid w:val="00505A0C"/>
    <w:rsid w:val="00520EE9"/>
    <w:rsid w:val="005216B2"/>
    <w:rsid w:val="00522479"/>
    <w:rsid w:val="00533605"/>
    <w:rsid w:val="00536AE2"/>
    <w:rsid w:val="00546812"/>
    <w:rsid w:val="00560EE3"/>
    <w:rsid w:val="00561AC8"/>
    <w:rsid w:val="0056273F"/>
    <w:rsid w:val="00565329"/>
    <w:rsid w:val="00571BE8"/>
    <w:rsid w:val="0057238D"/>
    <w:rsid w:val="0057450C"/>
    <w:rsid w:val="0057458B"/>
    <w:rsid w:val="005754E1"/>
    <w:rsid w:val="0058242E"/>
    <w:rsid w:val="00583309"/>
    <w:rsid w:val="00583E58"/>
    <w:rsid w:val="00585205"/>
    <w:rsid w:val="0059001E"/>
    <w:rsid w:val="00593F0C"/>
    <w:rsid w:val="00594C0B"/>
    <w:rsid w:val="005A015D"/>
    <w:rsid w:val="005A473E"/>
    <w:rsid w:val="005A4CD2"/>
    <w:rsid w:val="005B036C"/>
    <w:rsid w:val="005B1E33"/>
    <w:rsid w:val="005B2537"/>
    <w:rsid w:val="005B7376"/>
    <w:rsid w:val="005B753D"/>
    <w:rsid w:val="005C22FE"/>
    <w:rsid w:val="005C4B74"/>
    <w:rsid w:val="005C5089"/>
    <w:rsid w:val="005C699D"/>
    <w:rsid w:val="005D0885"/>
    <w:rsid w:val="005D4D86"/>
    <w:rsid w:val="005E1D48"/>
    <w:rsid w:val="005E63E8"/>
    <w:rsid w:val="005E6951"/>
    <w:rsid w:val="005F0B46"/>
    <w:rsid w:val="005F1AA0"/>
    <w:rsid w:val="005F49A8"/>
    <w:rsid w:val="006014AF"/>
    <w:rsid w:val="00602B6F"/>
    <w:rsid w:val="00602E70"/>
    <w:rsid w:val="00604512"/>
    <w:rsid w:val="006048A0"/>
    <w:rsid w:val="00606AEF"/>
    <w:rsid w:val="00610B29"/>
    <w:rsid w:val="00611B24"/>
    <w:rsid w:val="00612096"/>
    <w:rsid w:val="006128C2"/>
    <w:rsid w:val="0061418F"/>
    <w:rsid w:val="006169B6"/>
    <w:rsid w:val="00617705"/>
    <w:rsid w:val="006220BF"/>
    <w:rsid w:val="0063105E"/>
    <w:rsid w:val="0063278F"/>
    <w:rsid w:val="00633C51"/>
    <w:rsid w:val="00637120"/>
    <w:rsid w:val="0064045B"/>
    <w:rsid w:val="006440F9"/>
    <w:rsid w:val="006471E4"/>
    <w:rsid w:val="006510B8"/>
    <w:rsid w:val="006530B7"/>
    <w:rsid w:val="00656BDC"/>
    <w:rsid w:val="006570AA"/>
    <w:rsid w:val="00666ACB"/>
    <w:rsid w:val="00670EF0"/>
    <w:rsid w:val="00675EF6"/>
    <w:rsid w:val="00680187"/>
    <w:rsid w:val="00680DD8"/>
    <w:rsid w:val="0068494E"/>
    <w:rsid w:val="00684D17"/>
    <w:rsid w:val="0069465C"/>
    <w:rsid w:val="00695E02"/>
    <w:rsid w:val="00695F48"/>
    <w:rsid w:val="006A055A"/>
    <w:rsid w:val="006A0EFD"/>
    <w:rsid w:val="006A522C"/>
    <w:rsid w:val="006A5782"/>
    <w:rsid w:val="006B66AE"/>
    <w:rsid w:val="006B6775"/>
    <w:rsid w:val="006B719A"/>
    <w:rsid w:val="006C29E4"/>
    <w:rsid w:val="006C35E4"/>
    <w:rsid w:val="006C3A34"/>
    <w:rsid w:val="006C5393"/>
    <w:rsid w:val="006C54F4"/>
    <w:rsid w:val="006C641C"/>
    <w:rsid w:val="006C7A15"/>
    <w:rsid w:val="006D0150"/>
    <w:rsid w:val="006D78D1"/>
    <w:rsid w:val="006E1088"/>
    <w:rsid w:val="006E6363"/>
    <w:rsid w:val="006F3259"/>
    <w:rsid w:val="006F7B6A"/>
    <w:rsid w:val="00701213"/>
    <w:rsid w:val="00701C69"/>
    <w:rsid w:val="00704360"/>
    <w:rsid w:val="007070CE"/>
    <w:rsid w:val="00712947"/>
    <w:rsid w:val="00714951"/>
    <w:rsid w:val="00720077"/>
    <w:rsid w:val="007271CC"/>
    <w:rsid w:val="00730246"/>
    <w:rsid w:val="007352B5"/>
    <w:rsid w:val="007404AB"/>
    <w:rsid w:val="0074720F"/>
    <w:rsid w:val="00747C18"/>
    <w:rsid w:val="00747DEC"/>
    <w:rsid w:val="0075006A"/>
    <w:rsid w:val="00750CB2"/>
    <w:rsid w:val="00752A02"/>
    <w:rsid w:val="00753435"/>
    <w:rsid w:val="007565CB"/>
    <w:rsid w:val="00757366"/>
    <w:rsid w:val="00760D84"/>
    <w:rsid w:val="0076457B"/>
    <w:rsid w:val="00765E1D"/>
    <w:rsid w:val="00767D45"/>
    <w:rsid w:val="0077017D"/>
    <w:rsid w:val="00772823"/>
    <w:rsid w:val="00772F79"/>
    <w:rsid w:val="007748FC"/>
    <w:rsid w:val="007813C0"/>
    <w:rsid w:val="0078528A"/>
    <w:rsid w:val="007853D0"/>
    <w:rsid w:val="00787195"/>
    <w:rsid w:val="00787EB8"/>
    <w:rsid w:val="00792717"/>
    <w:rsid w:val="007930D6"/>
    <w:rsid w:val="00797BD9"/>
    <w:rsid w:val="007A1417"/>
    <w:rsid w:val="007A5FDF"/>
    <w:rsid w:val="007B027F"/>
    <w:rsid w:val="007B05DC"/>
    <w:rsid w:val="007B53C1"/>
    <w:rsid w:val="007C2910"/>
    <w:rsid w:val="007C427B"/>
    <w:rsid w:val="007C4FFE"/>
    <w:rsid w:val="007C7439"/>
    <w:rsid w:val="007D0B98"/>
    <w:rsid w:val="007D18D2"/>
    <w:rsid w:val="007D2130"/>
    <w:rsid w:val="007D490E"/>
    <w:rsid w:val="007D4B97"/>
    <w:rsid w:val="007E2D40"/>
    <w:rsid w:val="007E3E90"/>
    <w:rsid w:val="007E5DAA"/>
    <w:rsid w:val="007E7E81"/>
    <w:rsid w:val="007F2B51"/>
    <w:rsid w:val="007F2D8F"/>
    <w:rsid w:val="007F7B2E"/>
    <w:rsid w:val="007F7F53"/>
    <w:rsid w:val="008001DE"/>
    <w:rsid w:val="00800301"/>
    <w:rsid w:val="008003FB"/>
    <w:rsid w:val="00801F00"/>
    <w:rsid w:val="00806192"/>
    <w:rsid w:val="00806738"/>
    <w:rsid w:val="00810E9A"/>
    <w:rsid w:val="008111CA"/>
    <w:rsid w:val="0081508F"/>
    <w:rsid w:val="00815515"/>
    <w:rsid w:val="00820400"/>
    <w:rsid w:val="00822936"/>
    <w:rsid w:val="008268F7"/>
    <w:rsid w:val="00827A73"/>
    <w:rsid w:val="00832EA0"/>
    <w:rsid w:val="008358B3"/>
    <w:rsid w:val="00851E96"/>
    <w:rsid w:val="0085704D"/>
    <w:rsid w:val="00862A71"/>
    <w:rsid w:val="00866EED"/>
    <w:rsid w:val="008737E9"/>
    <w:rsid w:val="0087698C"/>
    <w:rsid w:val="00876A64"/>
    <w:rsid w:val="00880073"/>
    <w:rsid w:val="00886A2D"/>
    <w:rsid w:val="00886EBD"/>
    <w:rsid w:val="00887BFA"/>
    <w:rsid w:val="0089250A"/>
    <w:rsid w:val="00892E56"/>
    <w:rsid w:val="00896F99"/>
    <w:rsid w:val="008A2726"/>
    <w:rsid w:val="008A403D"/>
    <w:rsid w:val="008A7393"/>
    <w:rsid w:val="008A7A8D"/>
    <w:rsid w:val="008B08E6"/>
    <w:rsid w:val="008B28C7"/>
    <w:rsid w:val="008B2CD3"/>
    <w:rsid w:val="008B2D54"/>
    <w:rsid w:val="008C651B"/>
    <w:rsid w:val="008D20D1"/>
    <w:rsid w:val="008D31F7"/>
    <w:rsid w:val="008D62A3"/>
    <w:rsid w:val="008E16BF"/>
    <w:rsid w:val="008E37F6"/>
    <w:rsid w:val="008E6DAD"/>
    <w:rsid w:val="008E7843"/>
    <w:rsid w:val="008F155B"/>
    <w:rsid w:val="008F1BFA"/>
    <w:rsid w:val="00903445"/>
    <w:rsid w:val="0091035F"/>
    <w:rsid w:val="009109D9"/>
    <w:rsid w:val="00910F9C"/>
    <w:rsid w:val="009131A1"/>
    <w:rsid w:val="009208C2"/>
    <w:rsid w:val="00923599"/>
    <w:rsid w:val="0092497B"/>
    <w:rsid w:val="009254B1"/>
    <w:rsid w:val="00940427"/>
    <w:rsid w:val="00942675"/>
    <w:rsid w:val="0094278A"/>
    <w:rsid w:val="00942C17"/>
    <w:rsid w:val="009439E4"/>
    <w:rsid w:val="0094436D"/>
    <w:rsid w:val="00950D81"/>
    <w:rsid w:val="00953EAB"/>
    <w:rsid w:val="009615E0"/>
    <w:rsid w:val="009672F9"/>
    <w:rsid w:val="00970DC1"/>
    <w:rsid w:val="009718E0"/>
    <w:rsid w:val="00972123"/>
    <w:rsid w:val="0097750C"/>
    <w:rsid w:val="00986B73"/>
    <w:rsid w:val="00990205"/>
    <w:rsid w:val="00990B18"/>
    <w:rsid w:val="009917D7"/>
    <w:rsid w:val="00991C51"/>
    <w:rsid w:val="009A106A"/>
    <w:rsid w:val="009A1B8E"/>
    <w:rsid w:val="009A1C09"/>
    <w:rsid w:val="009B1DF4"/>
    <w:rsid w:val="009B3974"/>
    <w:rsid w:val="009B4495"/>
    <w:rsid w:val="009C3BBF"/>
    <w:rsid w:val="009C563D"/>
    <w:rsid w:val="009C5D50"/>
    <w:rsid w:val="009D1193"/>
    <w:rsid w:val="009D6196"/>
    <w:rsid w:val="009D7D32"/>
    <w:rsid w:val="009E295C"/>
    <w:rsid w:val="009F05EE"/>
    <w:rsid w:val="009F341C"/>
    <w:rsid w:val="009F7E7E"/>
    <w:rsid w:val="00A01178"/>
    <w:rsid w:val="00A0546A"/>
    <w:rsid w:val="00A1255C"/>
    <w:rsid w:val="00A12AF6"/>
    <w:rsid w:val="00A172CD"/>
    <w:rsid w:val="00A17DA3"/>
    <w:rsid w:val="00A20700"/>
    <w:rsid w:val="00A2082A"/>
    <w:rsid w:val="00A20EDA"/>
    <w:rsid w:val="00A217F7"/>
    <w:rsid w:val="00A247C8"/>
    <w:rsid w:val="00A3376B"/>
    <w:rsid w:val="00A34072"/>
    <w:rsid w:val="00A37710"/>
    <w:rsid w:val="00A41C81"/>
    <w:rsid w:val="00A448CB"/>
    <w:rsid w:val="00A452C0"/>
    <w:rsid w:val="00A47E72"/>
    <w:rsid w:val="00A5041D"/>
    <w:rsid w:val="00A5450D"/>
    <w:rsid w:val="00A56D9F"/>
    <w:rsid w:val="00A600A7"/>
    <w:rsid w:val="00A624C7"/>
    <w:rsid w:val="00A62B8C"/>
    <w:rsid w:val="00A6704D"/>
    <w:rsid w:val="00A72F99"/>
    <w:rsid w:val="00A746A0"/>
    <w:rsid w:val="00A81610"/>
    <w:rsid w:val="00A830C9"/>
    <w:rsid w:val="00A84FD9"/>
    <w:rsid w:val="00A906C1"/>
    <w:rsid w:val="00A93888"/>
    <w:rsid w:val="00A95510"/>
    <w:rsid w:val="00A970D3"/>
    <w:rsid w:val="00AA3B2B"/>
    <w:rsid w:val="00AA4C74"/>
    <w:rsid w:val="00AA5E38"/>
    <w:rsid w:val="00AA6ED9"/>
    <w:rsid w:val="00AB06A8"/>
    <w:rsid w:val="00AB0862"/>
    <w:rsid w:val="00AC01E1"/>
    <w:rsid w:val="00AC0DC2"/>
    <w:rsid w:val="00AC2FAC"/>
    <w:rsid w:val="00AC384E"/>
    <w:rsid w:val="00AC3902"/>
    <w:rsid w:val="00AC4BD2"/>
    <w:rsid w:val="00AD6F8E"/>
    <w:rsid w:val="00AE01F9"/>
    <w:rsid w:val="00AE2747"/>
    <w:rsid w:val="00AE5C1E"/>
    <w:rsid w:val="00AE6D68"/>
    <w:rsid w:val="00AF1D34"/>
    <w:rsid w:val="00AF2664"/>
    <w:rsid w:val="00AF7AED"/>
    <w:rsid w:val="00B00477"/>
    <w:rsid w:val="00B005BB"/>
    <w:rsid w:val="00B00867"/>
    <w:rsid w:val="00B02458"/>
    <w:rsid w:val="00B04F68"/>
    <w:rsid w:val="00B06046"/>
    <w:rsid w:val="00B11D82"/>
    <w:rsid w:val="00B12C8B"/>
    <w:rsid w:val="00B14ADF"/>
    <w:rsid w:val="00B23077"/>
    <w:rsid w:val="00B30C73"/>
    <w:rsid w:val="00B47A55"/>
    <w:rsid w:val="00B514DD"/>
    <w:rsid w:val="00B62AD4"/>
    <w:rsid w:val="00B64F8A"/>
    <w:rsid w:val="00B72B1A"/>
    <w:rsid w:val="00B83140"/>
    <w:rsid w:val="00B957E1"/>
    <w:rsid w:val="00B95FB2"/>
    <w:rsid w:val="00B960C5"/>
    <w:rsid w:val="00BA02E1"/>
    <w:rsid w:val="00BA4896"/>
    <w:rsid w:val="00BB1B1A"/>
    <w:rsid w:val="00BB321C"/>
    <w:rsid w:val="00BB37EE"/>
    <w:rsid w:val="00BC22F5"/>
    <w:rsid w:val="00BC2886"/>
    <w:rsid w:val="00BC6A74"/>
    <w:rsid w:val="00BD3CE1"/>
    <w:rsid w:val="00BD3DCF"/>
    <w:rsid w:val="00BD5483"/>
    <w:rsid w:val="00BE0B74"/>
    <w:rsid w:val="00BE1C94"/>
    <w:rsid w:val="00BE2F6A"/>
    <w:rsid w:val="00BE4762"/>
    <w:rsid w:val="00BE494C"/>
    <w:rsid w:val="00BE506E"/>
    <w:rsid w:val="00BF11E9"/>
    <w:rsid w:val="00BF62AA"/>
    <w:rsid w:val="00BF6B58"/>
    <w:rsid w:val="00C00C26"/>
    <w:rsid w:val="00C151A1"/>
    <w:rsid w:val="00C201F7"/>
    <w:rsid w:val="00C2777F"/>
    <w:rsid w:val="00C27DDF"/>
    <w:rsid w:val="00C34163"/>
    <w:rsid w:val="00C3509B"/>
    <w:rsid w:val="00C40F1D"/>
    <w:rsid w:val="00C4615A"/>
    <w:rsid w:val="00C536A0"/>
    <w:rsid w:val="00C54DC3"/>
    <w:rsid w:val="00C553F5"/>
    <w:rsid w:val="00C56179"/>
    <w:rsid w:val="00C60DD9"/>
    <w:rsid w:val="00C6166F"/>
    <w:rsid w:val="00C61957"/>
    <w:rsid w:val="00C63308"/>
    <w:rsid w:val="00C731AC"/>
    <w:rsid w:val="00C82664"/>
    <w:rsid w:val="00C83719"/>
    <w:rsid w:val="00C84597"/>
    <w:rsid w:val="00C8721F"/>
    <w:rsid w:val="00C90D08"/>
    <w:rsid w:val="00C910B6"/>
    <w:rsid w:val="00C94DF1"/>
    <w:rsid w:val="00CA0151"/>
    <w:rsid w:val="00CA2491"/>
    <w:rsid w:val="00CA34FE"/>
    <w:rsid w:val="00CA48A2"/>
    <w:rsid w:val="00CB31F7"/>
    <w:rsid w:val="00CB3E6B"/>
    <w:rsid w:val="00CC1A00"/>
    <w:rsid w:val="00CC4C9A"/>
    <w:rsid w:val="00CC7B79"/>
    <w:rsid w:val="00CD054E"/>
    <w:rsid w:val="00CD5F8F"/>
    <w:rsid w:val="00CD70CF"/>
    <w:rsid w:val="00CE211B"/>
    <w:rsid w:val="00CE6450"/>
    <w:rsid w:val="00CF0B5C"/>
    <w:rsid w:val="00CF4C91"/>
    <w:rsid w:val="00CF7A4E"/>
    <w:rsid w:val="00D01104"/>
    <w:rsid w:val="00D049AE"/>
    <w:rsid w:val="00D11B94"/>
    <w:rsid w:val="00D12E14"/>
    <w:rsid w:val="00D13586"/>
    <w:rsid w:val="00D1565D"/>
    <w:rsid w:val="00D244CF"/>
    <w:rsid w:val="00D265B5"/>
    <w:rsid w:val="00D26AA4"/>
    <w:rsid w:val="00D33CE8"/>
    <w:rsid w:val="00D34F8A"/>
    <w:rsid w:val="00D44B81"/>
    <w:rsid w:val="00D47393"/>
    <w:rsid w:val="00D509AD"/>
    <w:rsid w:val="00D53D94"/>
    <w:rsid w:val="00D56939"/>
    <w:rsid w:val="00D56F25"/>
    <w:rsid w:val="00D6678D"/>
    <w:rsid w:val="00D712C6"/>
    <w:rsid w:val="00D72B60"/>
    <w:rsid w:val="00D8091A"/>
    <w:rsid w:val="00D90FDC"/>
    <w:rsid w:val="00D92F3D"/>
    <w:rsid w:val="00D946ED"/>
    <w:rsid w:val="00D977EA"/>
    <w:rsid w:val="00DA16E8"/>
    <w:rsid w:val="00DA2F5A"/>
    <w:rsid w:val="00DA36AA"/>
    <w:rsid w:val="00DA6816"/>
    <w:rsid w:val="00DA7470"/>
    <w:rsid w:val="00DB3ABC"/>
    <w:rsid w:val="00DB4C83"/>
    <w:rsid w:val="00DC1042"/>
    <w:rsid w:val="00DC42CB"/>
    <w:rsid w:val="00DC50FB"/>
    <w:rsid w:val="00DD04AF"/>
    <w:rsid w:val="00DD5308"/>
    <w:rsid w:val="00DD55DA"/>
    <w:rsid w:val="00DD5B01"/>
    <w:rsid w:val="00DE4654"/>
    <w:rsid w:val="00E049F9"/>
    <w:rsid w:val="00E101C1"/>
    <w:rsid w:val="00E1581D"/>
    <w:rsid w:val="00E20838"/>
    <w:rsid w:val="00E21595"/>
    <w:rsid w:val="00E25D9C"/>
    <w:rsid w:val="00E33444"/>
    <w:rsid w:val="00E339F8"/>
    <w:rsid w:val="00E4253F"/>
    <w:rsid w:val="00E42EC5"/>
    <w:rsid w:val="00E448B9"/>
    <w:rsid w:val="00E4772A"/>
    <w:rsid w:val="00E47860"/>
    <w:rsid w:val="00E60371"/>
    <w:rsid w:val="00E67A11"/>
    <w:rsid w:val="00E83EB8"/>
    <w:rsid w:val="00E87DAA"/>
    <w:rsid w:val="00E94289"/>
    <w:rsid w:val="00E963B9"/>
    <w:rsid w:val="00EA5703"/>
    <w:rsid w:val="00EB025E"/>
    <w:rsid w:val="00EB0BA0"/>
    <w:rsid w:val="00EB31D5"/>
    <w:rsid w:val="00EB728F"/>
    <w:rsid w:val="00EC3153"/>
    <w:rsid w:val="00EC4079"/>
    <w:rsid w:val="00EC7176"/>
    <w:rsid w:val="00EC7216"/>
    <w:rsid w:val="00ED4003"/>
    <w:rsid w:val="00ED5261"/>
    <w:rsid w:val="00EE007C"/>
    <w:rsid w:val="00EE1929"/>
    <w:rsid w:val="00EE1A70"/>
    <w:rsid w:val="00EE3523"/>
    <w:rsid w:val="00EE38B0"/>
    <w:rsid w:val="00EE3D1C"/>
    <w:rsid w:val="00EF571C"/>
    <w:rsid w:val="00EF7B0B"/>
    <w:rsid w:val="00EF7F7A"/>
    <w:rsid w:val="00F00E33"/>
    <w:rsid w:val="00F01751"/>
    <w:rsid w:val="00F069D8"/>
    <w:rsid w:val="00F075E4"/>
    <w:rsid w:val="00F1107B"/>
    <w:rsid w:val="00F17D20"/>
    <w:rsid w:val="00F20496"/>
    <w:rsid w:val="00F217DD"/>
    <w:rsid w:val="00F2294C"/>
    <w:rsid w:val="00F306C3"/>
    <w:rsid w:val="00F30D4E"/>
    <w:rsid w:val="00F31920"/>
    <w:rsid w:val="00F33D70"/>
    <w:rsid w:val="00F36BDC"/>
    <w:rsid w:val="00F40081"/>
    <w:rsid w:val="00F51AE2"/>
    <w:rsid w:val="00F54B87"/>
    <w:rsid w:val="00F57B10"/>
    <w:rsid w:val="00F7164A"/>
    <w:rsid w:val="00F72968"/>
    <w:rsid w:val="00F72DC6"/>
    <w:rsid w:val="00F925A2"/>
    <w:rsid w:val="00F933A8"/>
    <w:rsid w:val="00F9473D"/>
    <w:rsid w:val="00F96004"/>
    <w:rsid w:val="00F9774C"/>
    <w:rsid w:val="00FA4679"/>
    <w:rsid w:val="00FB0509"/>
    <w:rsid w:val="00FB07BB"/>
    <w:rsid w:val="00FB1000"/>
    <w:rsid w:val="00FB28E5"/>
    <w:rsid w:val="00FB2FC7"/>
    <w:rsid w:val="00FB3A08"/>
    <w:rsid w:val="00FB3B8A"/>
    <w:rsid w:val="00FB4533"/>
    <w:rsid w:val="00FB7884"/>
    <w:rsid w:val="00FB7BEA"/>
    <w:rsid w:val="00FC1C4F"/>
    <w:rsid w:val="00FC2337"/>
    <w:rsid w:val="00FC5650"/>
    <w:rsid w:val="00FC5F16"/>
    <w:rsid w:val="00FC7F70"/>
    <w:rsid w:val="00FD05E5"/>
    <w:rsid w:val="00FD379A"/>
    <w:rsid w:val="00FE2D74"/>
    <w:rsid w:val="00FE44A5"/>
    <w:rsid w:val="00FE5D1C"/>
    <w:rsid w:val="00FE72F8"/>
    <w:rsid w:val="00FF43BE"/>
    <w:rsid w:val="00FF62B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0A615"/>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A11"/>
    <w:pPr>
      <w:spacing w:after="200" w:line="276" w:lineRule="auto"/>
    </w:pPr>
    <w:rPr>
      <w:rFonts w:ascii="Arial" w:eastAsiaTheme="minorEastAsia" w:hAnsi="Arial" w:cstheme="minorBidi"/>
      <w:sz w:val="22"/>
      <w:szCs w:val="22"/>
      <w:lang w:val="en-GB" w:eastAsia="zh-CN"/>
    </w:rPr>
  </w:style>
  <w:style w:type="paragraph" w:styleId="Heading1">
    <w:name w:val="heading 1"/>
    <w:basedOn w:val="Normal"/>
    <w:next w:val="Marge"/>
    <w:link w:val="Heading1Char"/>
    <w:qFormat/>
    <w:pPr>
      <w:keepNext/>
      <w:keepLines/>
      <w:spacing w:before="240" w:after="240"/>
      <w:jc w:val="center"/>
      <w:outlineLvl w:val="0"/>
    </w:pPr>
    <w:rPr>
      <w:b/>
      <w:bCs/>
      <w:kern w:val="28"/>
    </w:rPr>
  </w:style>
  <w:style w:type="paragraph" w:styleId="Heading2">
    <w:name w:val="heading 2"/>
    <w:basedOn w:val="Normal"/>
    <w:next w:val="Marge"/>
    <w:link w:val="Heading2Char"/>
    <w:qFormat/>
    <w:pPr>
      <w:keepNext/>
      <w:keepLines/>
      <w:tabs>
        <w:tab w:val="left" w:pos="567"/>
      </w:tabs>
      <w:spacing w:before="480" w:after="240"/>
      <w:ind w:left="567" w:hanging="567"/>
      <w:outlineLvl w:val="1"/>
    </w:pPr>
    <w:rPr>
      <w:b/>
      <w:bCs/>
      <w:caps/>
    </w:rPr>
  </w:style>
  <w:style w:type="paragraph" w:styleId="Heading3">
    <w:name w:val="heading 3"/>
    <w:basedOn w:val="Normal"/>
    <w:next w:val="Marge"/>
    <w:link w:val="Heading3Char"/>
    <w:qFormat/>
    <w:rsid w:val="00FE44A5"/>
    <w:pPr>
      <w:keepNext/>
      <w:keepLines/>
      <w:spacing w:after="240" w:line="240" w:lineRule="auto"/>
      <w:ind w:left="567" w:hanging="567"/>
      <w:outlineLvl w:val="2"/>
    </w:pPr>
    <w:rPr>
      <w:b/>
      <w:bCs/>
    </w:rPr>
  </w:style>
  <w:style w:type="paragraph" w:styleId="Heading4">
    <w:name w:val="heading 4"/>
    <w:basedOn w:val="Normal"/>
    <w:next w:val="Marge"/>
    <w:link w:val="Heading4Char"/>
    <w:qFormat/>
    <w:pPr>
      <w:keepNext/>
      <w:keepLines/>
      <w:tabs>
        <w:tab w:val="left" w:pos="567"/>
      </w:tabs>
      <w:spacing w:after="240"/>
      <w:outlineLvl w:val="3"/>
    </w:pPr>
    <w:rPr>
      <w:b/>
      <w:bCs/>
    </w:rPr>
  </w:style>
  <w:style w:type="paragraph" w:styleId="Heading5">
    <w:name w:val="heading 5"/>
    <w:basedOn w:val="Normal"/>
    <w:next w:val="Marge"/>
    <w:link w:val="Heading5Char"/>
    <w:qFormat/>
    <w:pPr>
      <w:keepNext/>
      <w:keepLines/>
      <w:tabs>
        <w:tab w:val="left" w:pos="1134"/>
      </w:tabs>
      <w:spacing w:after="240"/>
      <w:ind w:left="1134" w:hanging="567"/>
      <w:outlineLvl w:val="4"/>
    </w:pPr>
    <w:rPr>
      <w:b/>
      <w:bCs/>
    </w:rPr>
  </w:style>
  <w:style w:type="paragraph" w:styleId="Heading6">
    <w:name w:val="heading 6"/>
    <w:basedOn w:val="Normal"/>
    <w:next w:val="Marge"/>
    <w:link w:val="Heading6Char"/>
    <w:qFormat/>
    <w:pPr>
      <w:keepNext/>
      <w:keepLines/>
      <w:tabs>
        <w:tab w:val="left" w:pos="1134"/>
      </w:tabs>
      <w:spacing w:after="240"/>
      <w:ind w:left="567"/>
      <w:outlineLvl w:val="5"/>
    </w:pPr>
    <w:rPr>
      <w:b/>
      <w:iCs/>
    </w:rPr>
  </w:style>
  <w:style w:type="paragraph" w:styleId="Heading7">
    <w:name w:val="heading 7"/>
    <w:basedOn w:val="Normal"/>
    <w:next w:val="Normal"/>
    <w:link w:val="Heading7Char"/>
    <w:qFormat/>
    <w:rsid w:val="00DA16E8"/>
    <w:pPr>
      <w:keepNext/>
      <w:tabs>
        <w:tab w:val="left" w:pos="567"/>
      </w:tabs>
      <w:snapToGrid w:val="0"/>
      <w:spacing w:after="240" w:line="240" w:lineRule="auto"/>
      <w:jc w:val="both"/>
      <w:outlineLvl w:val="6"/>
    </w:pPr>
    <w:rPr>
      <w:rFonts w:ascii="Times New Roman" w:eastAsia="SimSun" w:hAnsi="Times New Roman" w:cs="Times New Roman"/>
      <w:color w:val="000000"/>
      <w:sz w:val="24"/>
      <w:szCs w:val="24"/>
      <w:u w:val="single"/>
      <w:lang w:val="fr-FR"/>
    </w:rPr>
  </w:style>
  <w:style w:type="paragraph" w:styleId="Heading8">
    <w:name w:val="heading 8"/>
    <w:basedOn w:val="Normal"/>
    <w:next w:val="Normal"/>
    <w:link w:val="Heading8Char"/>
    <w:qFormat/>
    <w:rsid w:val="00DA16E8"/>
    <w:pPr>
      <w:keepNext/>
      <w:tabs>
        <w:tab w:val="left" w:pos="-1440"/>
        <w:tab w:val="left" w:pos="567"/>
      </w:tabs>
      <w:snapToGrid w:val="0"/>
      <w:spacing w:after="0" w:line="240" w:lineRule="auto"/>
      <w:ind w:left="2880" w:hanging="2880"/>
      <w:jc w:val="both"/>
      <w:outlineLvl w:val="7"/>
    </w:pPr>
    <w:rPr>
      <w:rFonts w:ascii="Times New Roman" w:eastAsia="Times New Roman" w:hAnsi="Times New Roman" w:cs="Times New Roman"/>
      <w:snapToGrid w:val="0"/>
      <w:sz w:val="24"/>
      <w:szCs w:val="24"/>
      <w:u w:val="single"/>
      <w:lang w:val="es-ES_tradnl" w:eastAsia="en-US"/>
    </w:rPr>
  </w:style>
  <w:style w:type="paragraph" w:styleId="Heading9">
    <w:name w:val="heading 9"/>
    <w:basedOn w:val="Normal"/>
    <w:next w:val="Normal"/>
    <w:link w:val="Heading9Char"/>
    <w:qFormat/>
    <w:rsid w:val="00DA16E8"/>
    <w:pPr>
      <w:keepNext/>
      <w:tabs>
        <w:tab w:val="left" w:pos="567"/>
      </w:tabs>
      <w:snapToGrid w:val="0"/>
      <w:spacing w:after="240" w:line="240" w:lineRule="auto"/>
      <w:outlineLvl w:val="8"/>
    </w:pPr>
    <w:rPr>
      <w:rFonts w:ascii="Times New Roman" w:eastAsia="Times New Roman" w:hAnsi="Times New Roman" w:cs="Times New Roman"/>
      <w:i/>
      <w:i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link w:val="aChar"/>
    <w:pPr>
      <w:spacing w:after="240"/>
      <w:ind w:left="567" w:hanging="567"/>
      <w:jc w:val="both"/>
    </w:p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snapToGrid w:val="0"/>
    </w:rPr>
  </w:style>
  <w:style w:type="character" w:styleId="FootnoteReference">
    <w:name w:val="footnote reference"/>
    <w:rPr>
      <w:vertAlign w:val="superscript"/>
    </w:rPr>
  </w:style>
  <w:style w:type="paragraph" w:styleId="Header">
    <w:name w:val="header"/>
    <w:basedOn w:val="Normal"/>
    <w:link w:val="HeaderChar"/>
    <w:uiPriority w:val="99"/>
    <w:pPr>
      <w:tabs>
        <w:tab w:val="right" w:pos="9600"/>
      </w:tabs>
    </w:pPr>
    <w:rPr>
      <w:sz w:val="20"/>
      <w:szCs w:val="20"/>
    </w:rPr>
  </w:style>
  <w:style w:type="paragraph" w:customStyle="1" w:styleId="Marge">
    <w:name w:val="Marge"/>
    <w:basedOn w:val="Normal"/>
    <w:link w:val="MargeChar"/>
    <w:uiPriority w:val="99"/>
    <w:qFormat/>
    <w:rsid w:val="00A2082A"/>
    <w:pPr>
      <w:spacing w:after="240" w:line="240" w:lineRule="auto"/>
      <w:jc w:val="both"/>
    </w:pPr>
  </w:style>
  <w:style w:type="paragraph" w:styleId="FootnoteText">
    <w:name w:val="footnote text"/>
    <w:basedOn w:val="Normal"/>
    <w:link w:val="FootnoteTextChar"/>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style>
  <w:style w:type="paragraph" w:customStyle="1" w:styleId="TIRETbul1cm">
    <w:name w:val="TIRET bul 1cm"/>
    <w:basedOn w:val="Normal"/>
    <w:pPr>
      <w:numPr>
        <w:numId w:val="1"/>
      </w:numPr>
      <w:tabs>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character" w:styleId="Hyperlink">
    <w:name w:val="Hyperlink"/>
    <w:basedOn w:val="DefaultParagraphFont"/>
    <w:uiPriority w:val="99"/>
    <w:unhideWhenUsed/>
    <w:rsid w:val="005B7376"/>
    <w:rPr>
      <w:color w:val="0563C1" w:themeColor="hyperlink"/>
      <w:u w:val="single"/>
    </w:rPr>
  </w:style>
  <w:style w:type="paragraph" w:styleId="ListParagraph">
    <w:name w:val="List Paragraph"/>
    <w:basedOn w:val="Normal"/>
    <w:link w:val="ListParagraphChar"/>
    <w:uiPriority w:val="34"/>
    <w:qFormat/>
    <w:rsid w:val="005B7376"/>
    <w:pPr>
      <w:ind w:left="720"/>
      <w:contextualSpacing/>
    </w:pPr>
    <w:rPr>
      <w:lang w:val="fr-FR"/>
    </w:rPr>
  </w:style>
  <w:style w:type="character" w:customStyle="1" w:styleId="StyleArial">
    <w:name w:val="Style Arial"/>
    <w:basedOn w:val="DefaultParagraphFont"/>
    <w:qFormat/>
    <w:rsid w:val="00E87DAA"/>
    <w:rPr>
      <w:rFonts w:ascii="Arial" w:hAnsi="Arial"/>
    </w:rPr>
  </w:style>
  <w:style w:type="character" w:customStyle="1" w:styleId="HeaderChar">
    <w:name w:val="Header Char"/>
    <w:basedOn w:val="DefaultParagraphFont"/>
    <w:link w:val="Header"/>
    <w:uiPriority w:val="99"/>
    <w:rsid w:val="00F925A2"/>
    <w:rPr>
      <w:rFonts w:ascii="Arial" w:eastAsiaTheme="minorEastAsia" w:hAnsi="Arial" w:cstheme="minorBidi"/>
      <w:lang w:val="en-GB" w:eastAsia="zh-CN"/>
    </w:rPr>
  </w:style>
  <w:style w:type="character" w:customStyle="1" w:styleId="MargeChar">
    <w:name w:val="Marge Char"/>
    <w:basedOn w:val="DefaultParagraphFont"/>
    <w:link w:val="Marge"/>
    <w:qFormat/>
    <w:rsid w:val="00A2082A"/>
    <w:rPr>
      <w:rFonts w:ascii="Arial" w:eastAsiaTheme="minorEastAsia" w:hAnsi="Arial" w:cstheme="minorBidi"/>
      <w:sz w:val="22"/>
      <w:szCs w:val="22"/>
      <w:lang w:val="en-GB" w:eastAsia="zh-CN"/>
    </w:rPr>
  </w:style>
  <w:style w:type="paragraph" w:styleId="TOC1">
    <w:name w:val="toc 1"/>
    <w:basedOn w:val="Normal"/>
    <w:next w:val="Normal"/>
    <w:autoRedefine/>
    <w:uiPriority w:val="39"/>
    <w:rsid w:val="001D2D80"/>
    <w:pPr>
      <w:tabs>
        <w:tab w:val="left" w:pos="567"/>
        <w:tab w:val="right" w:leader="dot" w:pos="9628"/>
      </w:tabs>
      <w:snapToGrid w:val="0"/>
      <w:spacing w:before="240" w:after="240" w:line="240" w:lineRule="auto"/>
      <w:ind w:left="567" w:hanging="567"/>
    </w:pPr>
    <w:rPr>
      <w:rFonts w:eastAsia="SimSun" w:cs="Arial"/>
      <w:b/>
      <w:bCs/>
      <w:noProof/>
      <w:snapToGrid w:val="0"/>
      <w:lang w:val="fr-CH"/>
    </w:rPr>
  </w:style>
  <w:style w:type="character" w:customStyle="1" w:styleId="Heading7Char">
    <w:name w:val="Heading 7 Char"/>
    <w:basedOn w:val="DefaultParagraphFont"/>
    <w:link w:val="Heading7"/>
    <w:rsid w:val="00DA16E8"/>
    <w:rPr>
      <w:rFonts w:eastAsia="SimSun"/>
      <w:color w:val="000000"/>
      <w:sz w:val="24"/>
      <w:szCs w:val="24"/>
      <w:u w:val="single"/>
      <w:lang w:eastAsia="zh-CN"/>
    </w:rPr>
  </w:style>
  <w:style w:type="character" w:customStyle="1" w:styleId="Heading8Char">
    <w:name w:val="Heading 8 Char"/>
    <w:basedOn w:val="DefaultParagraphFont"/>
    <w:link w:val="Heading8"/>
    <w:rsid w:val="00DA16E8"/>
    <w:rPr>
      <w:snapToGrid w:val="0"/>
      <w:sz w:val="24"/>
      <w:szCs w:val="24"/>
      <w:u w:val="single"/>
      <w:lang w:val="es-ES_tradnl" w:eastAsia="en-US"/>
    </w:rPr>
  </w:style>
  <w:style w:type="character" w:customStyle="1" w:styleId="Heading9Char">
    <w:name w:val="Heading 9 Char"/>
    <w:basedOn w:val="DefaultParagraphFont"/>
    <w:link w:val="Heading9"/>
    <w:rsid w:val="00DA16E8"/>
    <w:rPr>
      <w:i/>
      <w:iCs/>
      <w:snapToGrid w:val="0"/>
      <w:sz w:val="24"/>
      <w:szCs w:val="24"/>
      <w:lang w:val="en-GB" w:eastAsia="en-US"/>
    </w:rPr>
  </w:style>
  <w:style w:type="paragraph" w:customStyle="1" w:styleId="COI">
    <w:name w:val="COI"/>
    <w:basedOn w:val="Marge"/>
    <w:link w:val="COIChar"/>
    <w:rsid w:val="00DA16E8"/>
    <w:pPr>
      <w:numPr>
        <w:numId w:val="2"/>
      </w:numPr>
      <w:tabs>
        <w:tab w:val="left" w:pos="709"/>
      </w:tabs>
      <w:snapToGrid w:val="0"/>
    </w:pPr>
    <w:rPr>
      <w:rFonts w:eastAsia="SimSun" w:cs="Times New Roman"/>
      <w:bCs/>
      <w:snapToGrid w:val="0"/>
      <w:lang w:val="x-none" w:eastAsia="en-US"/>
    </w:rPr>
  </w:style>
  <w:style w:type="paragraph" w:customStyle="1" w:styleId="Serre">
    <w:name w:val="Serre"/>
    <w:basedOn w:val="Normal"/>
    <w:rsid w:val="00DA16E8"/>
    <w:pPr>
      <w:suppressAutoHyphens/>
      <w:spacing w:after="0" w:line="240" w:lineRule="auto"/>
      <w:jc w:val="both"/>
      <w:outlineLvl w:val="2"/>
    </w:pPr>
    <w:rPr>
      <w:rFonts w:eastAsia="Times New Roman" w:cs="Times New Roman"/>
      <w:szCs w:val="20"/>
      <w:lang w:val="fr-FR" w:eastAsia="fr-FR"/>
    </w:rPr>
  </w:style>
  <w:style w:type="paragraph" w:customStyle="1" w:styleId="tiret">
    <w:name w:val="tiret"/>
    <w:basedOn w:val="Marge"/>
    <w:rsid w:val="00DA16E8"/>
    <w:pPr>
      <w:tabs>
        <w:tab w:val="left" w:pos="567"/>
      </w:tabs>
      <w:snapToGrid w:val="0"/>
      <w:ind w:left="284" w:hanging="284"/>
    </w:pPr>
    <w:rPr>
      <w:rFonts w:eastAsia="Times New Roman" w:cs="Times New Roman"/>
      <w:snapToGrid w:val="0"/>
      <w:szCs w:val="24"/>
      <w:lang w:eastAsia="en-US"/>
    </w:rPr>
  </w:style>
  <w:style w:type="character" w:customStyle="1" w:styleId="PointSoul">
    <w:name w:val="PointSoul"/>
    <w:rsid w:val="00DA16E8"/>
    <w:rPr>
      <w:u w:val="single"/>
    </w:rPr>
  </w:style>
  <w:style w:type="paragraph" w:customStyle="1" w:styleId="paragraphnumerote">
    <w:name w:val="paragraph numerote"/>
    <w:basedOn w:val="Normal"/>
    <w:link w:val="paragraphnumeroteCharChar"/>
    <w:autoRedefine/>
    <w:rsid w:val="00DA16E8"/>
    <w:pPr>
      <w:tabs>
        <w:tab w:val="left" w:pos="709"/>
      </w:tabs>
      <w:snapToGrid w:val="0"/>
      <w:spacing w:after="0" w:line="720" w:lineRule="auto"/>
    </w:pPr>
    <w:rPr>
      <w:rFonts w:eastAsia="SimSun" w:cs="Times New Roman"/>
      <w:snapToGrid w:val="0"/>
      <w:sz w:val="24"/>
      <w:szCs w:val="24"/>
      <w:lang w:val="x-none" w:eastAsia="x-none"/>
    </w:rPr>
  </w:style>
  <w:style w:type="paragraph" w:customStyle="1" w:styleId="CM45">
    <w:name w:val="CM45"/>
    <w:basedOn w:val="Normal"/>
    <w:rsid w:val="00DA16E8"/>
    <w:pPr>
      <w:numPr>
        <w:numId w:val="12"/>
      </w:numPr>
      <w:tabs>
        <w:tab w:val="num" w:pos="0"/>
      </w:tabs>
      <w:spacing w:after="0" w:line="240" w:lineRule="auto"/>
      <w:ind w:left="0" w:hanging="540"/>
    </w:pPr>
    <w:rPr>
      <w:rFonts w:ascii="Times New Roman" w:eastAsia="Times New Roman" w:hAnsi="Times New Roman" w:cs="Times New Roman"/>
      <w:sz w:val="24"/>
      <w:szCs w:val="24"/>
      <w:lang w:val="en-AU" w:eastAsia="en-US"/>
    </w:rPr>
  </w:style>
  <w:style w:type="paragraph" w:customStyle="1" w:styleId="paragraphenumerote">
    <w:name w:val="paragraphe numerote"/>
    <w:basedOn w:val="Normal"/>
    <w:rsid w:val="00DA16E8"/>
    <w:pPr>
      <w:numPr>
        <w:numId w:val="13"/>
      </w:numPr>
      <w:tabs>
        <w:tab w:val="left" w:pos="709"/>
      </w:tabs>
      <w:spacing w:after="0" w:line="240" w:lineRule="auto"/>
      <w:jc w:val="both"/>
    </w:pPr>
    <w:rPr>
      <w:rFonts w:ascii="Times New Roman" w:eastAsia="Times New Roman" w:hAnsi="Times New Roman" w:cs="Times New Roman"/>
      <w:sz w:val="24"/>
      <w:szCs w:val="20"/>
      <w:lang w:eastAsia="en-US"/>
    </w:rPr>
  </w:style>
  <w:style w:type="paragraph" w:customStyle="1" w:styleId="Niveauducommentaire11">
    <w:name w:val="Niveau du commentaire : 11"/>
    <w:basedOn w:val="Normal"/>
    <w:rsid w:val="00DA16E8"/>
    <w:pPr>
      <w:keepNext/>
      <w:numPr>
        <w:numId w:val="14"/>
      </w:numPr>
      <w:autoSpaceDE w:val="0"/>
      <w:autoSpaceDN w:val="0"/>
      <w:spacing w:after="0" w:line="240" w:lineRule="auto"/>
      <w:outlineLvl w:val="0"/>
    </w:pPr>
    <w:rPr>
      <w:rFonts w:eastAsia="MS Gothic" w:cs="Times New Roman"/>
      <w:sz w:val="24"/>
      <w:szCs w:val="20"/>
      <w:lang w:val="ru-RU" w:eastAsia="ru-RU"/>
    </w:rPr>
  </w:style>
  <w:style w:type="paragraph" w:customStyle="1" w:styleId="Niveauducommentaire21">
    <w:name w:val="Niveau du commentaire : 21"/>
    <w:basedOn w:val="Normal"/>
    <w:rsid w:val="00DA16E8"/>
    <w:pPr>
      <w:keepNext/>
      <w:numPr>
        <w:ilvl w:val="1"/>
        <w:numId w:val="14"/>
      </w:numPr>
      <w:autoSpaceDE w:val="0"/>
      <w:autoSpaceDN w:val="0"/>
      <w:spacing w:after="0" w:line="240" w:lineRule="auto"/>
      <w:outlineLvl w:val="1"/>
    </w:pPr>
    <w:rPr>
      <w:rFonts w:ascii="Verdana" w:eastAsia="MS Gothic" w:hAnsi="Verdana" w:cs="Times New Roman"/>
      <w:sz w:val="20"/>
      <w:szCs w:val="20"/>
      <w:lang w:val="ru-RU" w:eastAsia="ru-RU"/>
    </w:rPr>
  </w:style>
  <w:style w:type="paragraph" w:customStyle="1" w:styleId="Niveauducommentaire51">
    <w:name w:val="Niveau du commentaire : 51"/>
    <w:basedOn w:val="Normal"/>
    <w:rsid w:val="00DA16E8"/>
    <w:pPr>
      <w:keepNext/>
      <w:numPr>
        <w:ilvl w:val="4"/>
        <w:numId w:val="14"/>
      </w:numPr>
      <w:autoSpaceDE w:val="0"/>
      <w:autoSpaceDN w:val="0"/>
      <w:spacing w:after="0" w:line="240" w:lineRule="auto"/>
      <w:outlineLvl w:val="4"/>
    </w:pPr>
    <w:rPr>
      <w:rFonts w:ascii="Verdana" w:eastAsia="MS Gothic" w:hAnsi="Verdana" w:cs="Times New Roman"/>
      <w:sz w:val="20"/>
      <w:szCs w:val="20"/>
      <w:lang w:val="ru-RU" w:eastAsia="ru-RU"/>
    </w:rPr>
  </w:style>
  <w:style w:type="paragraph" w:customStyle="1" w:styleId="Niveauducommentaire71">
    <w:name w:val="Niveau du commentaire : 71"/>
    <w:basedOn w:val="Normal"/>
    <w:rsid w:val="00DA16E8"/>
    <w:pPr>
      <w:keepNext/>
      <w:numPr>
        <w:ilvl w:val="6"/>
        <w:numId w:val="14"/>
      </w:numPr>
      <w:autoSpaceDE w:val="0"/>
      <w:autoSpaceDN w:val="0"/>
      <w:spacing w:after="0" w:line="240" w:lineRule="auto"/>
      <w:outlineLvl w:val="6"/>
    </w:pPr>
    <w:rPr>
      <w:rFonts w:ascii="Verdana" w:eastAsia="MS Gothic" w:hAnsi="Verdana" w:cs="Times New Roman"/>
      <w:sz w:val="20"/>
      <w:szCs w:val="20"/>
      <w:lang w:val="ru-RU" w:eastAsia="ru-RU"/>
    </w:rPr>
  </w:style>
  <w:style w:type="paragraph" w:customStyle="1" w:styleId="Niveauducommentaire81">
    <w:name w:val="Niveau du commentaire : 81"/>
    <w:basedOn w:val="Normal"/>
    <w:rsid w:val="00DA16E8"/>
    <w:pPr>
      <w:keepNext/>
      <w:numPr>
        <w:ilvl w:val="7"/>
        <w:numId w:val="14"/>
      </w:numPr>
      <w:autoSpaceDE w:val="0"/>
      <w:autoSpaceDN w:val="0"/>
      <w:spacing w:after="0" w:line="240" w:lineRule="auto"/>
      <w:outlineLvl w:val="7"/>
    </w:pPr>
    <w:rPr>
      <w:rFonts w:ascii="Verdana" w:eastAsia="MS Gothic" w:hAnsi="Verdana" w:cs="Times New Roman"/>
      <w:sz w:val="20"/>
      <w:szCs w:val="20"/>
      <w:lang w:val="ru-RU" w:eastAsia="ru-RU"/>
    </w:rPr>
  </w:style>
  <w:style w:type="paragraph" w:customStyle="1" w:styleId="Niveauducommentaire91">
    <w:name w:val="Niveau du commentaire : 91"/>
    <w:basedOn w:val="Normal"/>
    <w:rsid w:val="00DA16E8"/>
    <w:pPr>
      <w:keepNext/>
      <w:numPr>
        <w:ilvl w:val="8"/>
        <w:numId w:val="14"/>
      </w:numPr>
      <w:autoSpaceDE w:val="0"/>
      <w:autoSpaceDN w:val="0"/>
      <w:spacing w:after="0" w:line="240" w:lineRule="auto"/>
      <w:outlineLvl w:val="8"/>
    </w:pPr>
    <w:rPr>
      <w:rFonts w:ascii="Verdana" w:eastAsia="MS Gothic" w:hAnsi="Verdana" w:cs="Times New Roman"/>
      <w:sz w:val="20"/>
      <w:szCs w:val="20"/>
      <w:lang w:val="ru-RU" w:eastAsia="ru-RU"/>
    </w:rPr>
  </w:style>
  <w:style w:type="paragraph" w:customStyle="1" w:styleId="i">
    <w:name w:val="(i)"/>
    <w:basedOn w:val="Normal"/>
    <w:rsid w:val="00DA16E8"/>
    <w:pPr>
      <w:numPr>
        <w:numId w:val="15"/>
      </w:numPr>
      <w:tabs>
        <w:tab w:val="left" w:pos="-737"/>
      </w:tabs>
      <w:snapToGrid w:val="0"/>
      <w:spacing w:before="100" w:beforeAutospacing="1" w:after="240" w:line="240" w:lineRule="auto"/>
      <w:jc w:val="both"/>
    </w:pPr>
    <w:rPr>
      <w:rFonts w:ascii="Times New Roman" w:eastAsia="Times New Roman" w:hAnsi="Times New Roman" w:cs="Times New Roman"/>
      <w:snapToGrid w:val="0"/>
      <w:sz w:val="24"/>
      <w:szCs w:val="24"/>
      <w:lang w:eastAsia="en-US"/>
    </w:rPr>
  </w:style>
  <w:style w:type="paragraph" w:customStyle="1" w:styleId="TIRETbul">
    <w:name w:val="TIRET bul"/>
    <w:basedOn w:val="Normal"/>
    <w:rsid w:val="00DA16E8"/>
    <w:pPr>
      <w:numPr>
        <w:numId w:val="16"/>
      </w:numPr>
      <w:adjustRightInd w:val="0"/>
      <w:snapToGrid w:val="0"/>
      <w:spacing w:before="120" w:after="100" w:afterAutospacing="1" w:line="240" w:lineRule="auto"/>
      <w:jc w:val="both"/>
    </w:pPr>
    <w:rPr>
      <w:rFonts w:ascii="Times New Roman" w:eastAsia="SimSun" w:hAnsi="Times New Roman" w:cs="Times New Roman"/>
      <w:snapToGrid w:val="0"/>
      <w:sz w:val="24"/>
      <w:szCs w:val="24"/>
    </w:rPr>
  </w:style>
  <w:style w:type="paragraph" w:styleId="ListBullet2">
    <w:name w:val="List Bullet 2"/>
    <w:basedOn w:val="Normal"/>
    <w:rsid w:val="00DA16E8"/>
    <w:pPr>
      <w:numPr>
        <w:numId w:val="17"/>
      </w:numPr>
      <w:tabs>
        <w:tab w:val="left" w:pos="567"/>
      </w:tabs>
      <w:snapToGrid w:val="0"/>
      <w:spacing w:after="240" w:line="240" w:lineRule="auto"/>
    </w:pPr>
    <w:rPr>
      <w:rFonts w:eastAsia="Times New Roman" w:cs="Times New Roman"/>
      <w:snapToGrid w:val="0"/>
      <w:szCs w:val="24"/>
      <w:lang w:eastAsia="en-US"/>
    </w:rPr>
  </w:style>
  <w:style w:type="paragraph" w:styleId="ListBullet">
    <w:name w:val="List Bullet"/>
    <w:basedOn w:val="Normal"/>
    <w:autoRedefine/>
    <w:rsid w:val="00DA16E8"/>
    <w:pPr>
      <w:numPr>
        <w:numId w:val="3"/>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Bullet3">
    <w:name w:val="List Bullet 3"/>
    <w:basedOn w:val="Normal"/>
    <w:autoRedefine/>
    <w:rsid w:val="00DA16E8"/>
    <w:pPr>
      <w:numPr>
        <w:numId w:val="4"/>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Bullet4">
    <w:name w:val="List Bullet 4"/>
    <w:basedOn w:val="Normal"/>
    <w:autoRedefine/>
    <w:rsid w:val="00DA16E8"/>
    <w:pPr>
      <w:numPr>
        <w:numId w:val="5"/>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Bullet5">
    <w:name w:val="List Bullet 5"/>
    <w:basedOn w:val="Normal"/>
    <w:autoRedefine/>
    <w:rsid w:val="00DA16E8"/>
    <w:pPr>
      <w:numPr>
        <w:numId w:val="6"/>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
    <w:name w:val="List Number"/>
    <w:basedOn w:val="Normal"/>
    <w:rsid w:val="00DA16E8"/>
    <w:pPr>
      <w:numPr>
        <w:numId w:val="7"/>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2">
    <w:name w:val="List Number 2"/>
    <w:basedOn w:val="Normal"/>
    <w:rsid w:val="00DA16E8"/>
    <w:pPr>
      <w:numPr>
        <w:numId w:val="8"/>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3">
    <w:name w:val="List Number 3"/>
    <w:basedOn w:val="Normal"/>
    <w:rsid w:val="00DA16E8"/>
    <w:pPr>
      <w:numPr>
        <w:numId w:val="9"/>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4">
    <w:name w:val="List Number 4"/>
    <w:basedOn w:val="Normal"/>
    <w:rsid w:val="00DA16E8"/>
    <w:pPr>
      <w:numPr>
        <w:numId w:val="10"/>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5">
    <w:name w:val="List Number 5"/>
    <w:basedOn w:val="Normal"/>
    <w:rsid w:val="00DA16E8"/>
    <w:pPr>
      <w:numPr>
        <w:numId w:val="11"/>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TOC2">
    <w:name w:val="toc 2"/>
    <w:basedOn w:val="Normal"/>
    <w:next w:val="Normal"/>
    <w:autoRedefine/>
    <w:uiPriority w:val="39"/>
    <w:rsid w:val="00DA16E8"/>
    <w:pPr>
      <w:tabs>
        <w:tab w:val="right" w:leader="dot" w:pos="9628"/>
      </w:tabs>
      <w:snapToGrid w:val="0"/>
      <w:spacing w:after="240" w:line="240" w:lineRule="auto"/>
      <w:ind w:left="1134" w:hanging="567"/>
    </w:pPr>
    <w:rPr>
      <w:rFonts w:eastAsia="SimSun" w:cs="Times New Roman"/>
      <w:snapToGrid w:val="0"/>
      <w:lang w:val="fr-FR"/>
    </w:rPr>
  </w:style>
  <w:style w:type="paragraph" w:styleId="TOC3">
    <w:name w:val="toc 3"/>
    <w:basedOn w:val="Normal"/>
    <w:next w:val="Normal"/>
    <w:autoRedefine/>
    <w:uiPriority w:val="39"/>
    <w:rsid w:val="00604512"/>
    <w:pPr>
      <w:tabs>
        <w:tab w:val="right" w:leader="dot" w:pos="9628"/>
      </w:tabs>
      <w:snapToGrid w:val="0"/>
      <w:spacing w:after="240" w:line="240" w:lineRule="auto"/>
      <w:ind w:left="1985" w:hanging="851"/>
    </w:pPr>
    <w:rPr>
      <w:rFonts w:eastAsia="SimSun" w:cs="Times New Roman"/>
      <w:i/>
      <w:noProof/>
      <w:snapToGrid w:val="0"/>
      <w:szCs w:val="24"/>
      <w:lang w:val="fr-FR"/>
    </w:rPr>
  </w:style>
  <w:style w:type="paragraph" w:styleId="TOC4">
    <w:name w:val="toc 4"/>
    <w:basedOn w:val="Normal"/>
    <w:next w:val="Normal"/>
    <w:autoRedefine/>
    <w:uiPriority w:val="39"/>
    <w:rsid w:val="00DA16E8"/>
    <w:pPr>
      <w:tabs>
        <w:tab w:val="left" w:pos="2934"/>
        <w:tab w:val="right" w:leader="dot" w:pos="9628"/>
      </w:tabs>
      <w:snapToGrid w:val="0"/>
      <w:spacing w:after="240" w:line="240" w:lineRule="auto"/>
      <w:ind w:left="2931" w:hanging="1077"/>
    </w:pPr>
    <w:rPr>
      <w:rFonts w:eastAsia="SimSun" w:cs="Times New Roman"/>
      <w:i/>
      <w:iCs/>
      <w:snapToGrid w:val="0"/>
      <w:szCs w:val="24"/>
      <w:lang w:val="fr-FR"/>
    </w:rPr>
  </w:style>
  <w:style w:type="paragraph" w:styleId="TOC5">
    <w:name w:val="toc 5"/>
    <w:basedOn w:val="Normal"/>
    <w:next w:val="Normal"/>
    <w:autoRedefine/>
    <w:uiPriority w:val="39"/>
    <w:rsid w:val="00DA16E8"/>
    <w:pPr>
      <w:snapToGrid w:val="0"/>
      <w:spacing w:after="0" w:line="240" w:lineRule="auto"/>
      <w:ind w:left="880"/>
    </w:pPr>
    <w:rPr>
      <w:rFonts w:eastAsia="SimSun" w:cs="Times New Roman"/>
      <w:snapToGrid w:val="0"/>
      <w:szCs w:val="24"/>
      <w:lang w:val="fr-FR"/>
    </w:rPr>
  </w:style>
  <w:style w:type="paragraph" w:styleId="TOC6">
    <w:name w:val="toc 6"/>
    <w:basedOn w:val="Normal"/>
    <w:next w:val="Normal"/>
    <w:autoRedefine/>
    <w:rsid w:val="00DA16E8"/>
    <w:pPr>
      <w:snapToGrid w:val="0"/>
      <w:spacing w:after="0" w:line="240" w:lineRule="auto"/>
      <w:ind w:left="1100"/>
    </w:pPr>
    <w:rPr>
      <w:rFonts w:eastAsia="SimSun" w:cs="Times New Roman"/>
      <w:snapToGrid w:val="0"/>
      <w:szCs w:val="24"/>
      <w:lang w:val="fr-FR"/>
    </w:rPr>
  </w:style>
  <w:style w:type="paragraph" w:styleId="TOC7">
    <w:name w:val="toc 7"/>
    <w:basedOn w:val="Normal"/>
    <w:next w:val="Normal"/>
    <w:autoRedefine/>
    <w:rsid w:val="00DA16E8"/>
    <w:pPr>
      <w:snapToGrid w:val="0"/>
      <w:spacing w:after="0" w:line="240" w:lineRule="auto"/>
      <w:ind w:left="1320"/>
    </w:pPr>
    <w:rPr>
      <w:rFonts w:eastAsia="SimSun" w:cs="Times New Roman"/>
      <w:snapToGrid w:val="0"/>
      <w:szCs w:val="24"/>
      <w:lang w:val="fr-FR"/>
    </w:rPr>
  </w:style>
  <w:style w:type="paragraph" w:styleId="TOC8">
    <w:name w:val="toc 8"/>
    <w:basedOn w:val="Normal"/>
    <w:next w:val="Normal"/>
    <w:autoRedefine/>
    <w:rsid w:val="00DA16E8"/>
    <w:pPr>
      <w:snapToGrid w:val="0"/>
      <w:spacing w:after="0" w:line="240" w:lineRule="auto"/>
      <w:ind w:left="1540"/>
    </w:pPr>
    <w:rPr>
      <w:rFonts w:eastAsia="SimSun" w:cs="Times New Roman"/>
      <w:snapToGrid w:val="0"/>
      <w:szCs w:val="24"/>
      <w:lang w:val="fr-FR"/>
    </w:rPr>
  </w:style>
  <w:style w:type="paragraph" w:styleId="TOC9">
    <w:name w:val="toc 9"/>
    <w:basedOn w:val="Normal"/>
    <w:next w:val="Normal"/>
    <w:autoRedefine/>
    <w:rsid w:val="00DA16E8"/>
    <w:pPr>
      <w:snapToGrid w:val="0"/>
      <w:spacing w:after="0" w:line="240" w:lineRule="auto"/>
      <w:ind w:left="1760"/>
    </w:pPr>
    <w:rPr>
      <w:rFonts w:eastAsia="SimSun" w:cs="Times New Roman"/>
      <w:snapToGrid w:val="0"/>
      <w:szCs w:val="24"/>
      <w:lang w:val="fr-FR"/>
    </w:rPr>
  </w:style>
  <w:style w:type="character" w:customStyle="1" w:styleId="Heading1Char">
    <w:name w:val="Heading 1 Char"/>
    <w:link w:val="Heading1"/>
    <w:rsid w:val="00DA16E8"/>
    <w:rPr>
      <w:rFonts w:ascii="Arial" w:eastAsiaTheme="minorEastAsia" w:hAnsi="Arial" w:cstheme="minorBidi"/>
      <w:b/>
      <w:bCs/>
      <w:kern w:val="28"/>
      <w:sz w:val="22"/>
      <w:szCs w:val="22"/>
      <w:lang w:val="en-GB" w:eastAsia="zh-CN"/>
    </w:rPr>
  </w:style>
  <w:style w:type="character" w:customStyle="1" w:styleId="Heading3Char">
    <w:name w:val="Heading 3 Char"/>
    <w:link w:val="Heading3"/>
    <w:rsid w:val="00FE44A5"/>
    <w:rPr>
      <w:rFonts w:ascii="Arial" w:eastAsiaTheme="minorEastAsia" w:hAnsi="Arial" w:cstheme="minorBidi"/>
      <w:b/>
      <w:bCs/>
      <w:sz w:val="22"/>
      <w:szCs w:val="22"/>
      <w:lang w:val="en-GB" w:eastAsia="zh-CN"/>
    </w:rPr>
  </w:style>
  <w:style w:type="table" w:styleId="TableGrid">
    <w:name w:val="Table Grid"/>
    <w:basedOn w:val="TableNormal"/>
    <w:rsid w:val="00DA1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DA16E8"/>
    <w:pPr>
      <w:tabs>
        <w:tab w:val="left" w:pos="567"/>
      </w:tabs>
      <w:snapToGrid w:val="0"/>
      <w:spacing w:after="0" w:line="240" w:lineRule="auto"/>
    </w:pPr>
    <w:rPr>
      <w:rFonts w:ascii="Tahoma" w:eastAsia="SimSun" w:hAnsi="Tahoma" w:cs="Times New Roman"/>
      <w:snapToGrid w:val="0"/>
      <w:sz w:val="16"/>
      <w:szCs w:val="16"/>
      <w:lang w:val="x-none"/>
    </w:rPr>
  </w:style>
  <w:style w:type="character" w:customStyle="1" w:styleId="BalloonTextChar">
    <w:name w:val="Balloon Text Char"/>
    <w:basedOn w:val="DefaultParagraphFont"/>
    <w:link w:val="BalloonText"/>
    <w:rsid w:val="00DA16E8"/>
    <w:rPr>
      <w:rFonts w:ascii="Tahoma" w:eastAsia="SimSun" w:hAnsi="Tahoma"/>
      <w:snapToGrid w:val="0"/>
      <w:sz w:val="16"/>
      <w:szCs w:val="16"/>
      <w:lang w:val="x-none" w:eastAsia="zh-CN"/>
    </w:rPr>
  </w:style>
  <w:style w:type="paragraph" w:styleId="BodyText">
    <w:name w:val="Body Text"/>
    <w:basedOn w:val="Normal"/>
    <w:link w:val="BodyTextChar"/>
    <w:rsid w:val="00DA16E8"/>
    <w:pPr>
      <w:tabs>
        <w:tab w:val="left" w:pos="567"/>
      </w:tabs>
      <w:snapToGrid w:val="0"/>
      <w:spacing w:after="0" w:line="240" w:lineRule="auto"/>
    </w:pPr>
    <w:rPr>
      <w:rFonts w:ascii="Times New Roman" w:eastAsia="Times New Roman" w:hAnsi="Times New Roman" w:cs="Times New Roman"/>
      <w:i/>
      <w:iCs/>
      <w:snapToGrid w:val="0"/>
      <w:sz w:val="24"/>
      <w:szCs w:val="24"/>
      <w:lang w:eastAsia="en-US"/>
    </w:rPr>
  </w:style>
  <w:style w:type="character" w:customStyle="1" w:styleId="BodyTextChar">
    <w:name w:val="Body Text Char"/>
    <w:basedOn w:val="DefaultParagraphFont"/>
    <w:link w:val="BodyText"/>
    <w:rsid w:val="00DA16E8"/>
    <w:rPr>
      <w:i/>
      <w:iCs/>
      <w:snapToGrid w:val="0"/>
      <w:sz w:val="24"/>
      <w:szCs w:val="24"/>
      <w:lang w:val="en-GB" w:eastAsia="en-US"/>
    </w:rPr>
  </w:style>
  <w:style w:type="paragraph" w:styleId="BodyTextIndent">
    <w:name w:val="Body Text Indent"/>
    <w:basedOn w:val="Normal"/>
    <w:link w:val="BodyTextIndentChar"/>
    <w:rsid w:val="00DA16E8"/>
    <w:pPr>
      <w:spacing w:before="120" w:after="120" w:line="240" w:lineRule="auto"/>
      <w:ind w:firstLine="1134"/>
    </w:pPr>
    <w:rPr>
      <w:rFonts w:eastAsia="Times New Roman" w:cs="Times New Roman"/>
      <w:lang w:eastAsia="en-US"/>
    </w:rPr>
  </w:style>
  <w:style w:type="character" w:customStyle="1" w:styleId="BodyTextIndentChar">
    <w:name w:val="Body Text Indent Char"/>
    <w:basedOn w:val="DefaultParagraphFont"/>
    <w:link w:val="BodyTextIndent"/>
    <w:rsid w:val="00DA16E8"/>
    <w:rPr>
      <w:rFonts w:ascii="Arial" w:hAnsi="Arial"/>
      <w:sz w:val="22"/>
      <w:szCs w:val="22"/>
      <w:lang w:val="en-GB" w:eastAsia="en-US"/>
    </w:rPr>
  </w:style>
  <w:style w:type="paragraph" w:styleId="BodyText3">
    <w:name w:val="Body Text 3"/>
    <w:basedOn w:val="Normal"/>
    <w:link w:val="BodyText3Char"/>
    <w:rsid w:val="00DA16E8"/>
    <w:pPr>
      <w:spacing w:before="120" w:after="120" w:line="240" w:lineRule="auto"/>
      <w:ind w:right="-58"/>
      <w:jc w:val="both"/>
    </w:pPr>
    <w:rPr>
      <w:rFonts w:eastAsia="Times New Roman" w:cs="Times New Roman"/>
      <w:lang w:eastAsia="en-US"/>
    </w:rPr>
  </w:style>
  <w:style w:type="character" w:customStyle="1" w:styleId="BodyText3Char">
    <w:name w:val="Body Text 3 Char"/>
    <w:basedOn w:val="DefaultParagraphFont"/>
    <w:link w:val="BodyText3"/>
    <w:rsid w:val="00DA16E8"/>
    <w:rPr>
      <w:rFonts w:ascii="Arial" w:hAnsi="Arial"/>
      <w:sz w:val="22"/>
      <w:szCs w:val="22"/>
      <w:lang w:val="en-GB" w:eastAsia="en-US"/>
    </w:rPr>
  </w:style>
  <w:style w:type="paragraph" w:customStyle="1" w:styleId="non-decis">
    <w:name w:val="non-decis"/>
    <w:basedOn w:val="Normal"/>
    <w:rsid w:val="00DA16E8"/>
    <w:pPr>
      <w:spacing w:after="0" w:line="240" w:lineRule="auto"/>
      <w:ind w:left="737" w:right="737"/>
      <w:jc w:val="both"/>
    </w:pPr>
    <w:rPr>
      <w:rFonts w:ascii="Times New Roman" w:eastAsia="Times New Roman" w:hAnsi="Times New Roman" w:cs="Times New Roman"/>
      <w:sz w:val="20"/>
      <w:szCs w:val="20"/>
      <w:lang w:eastAsia="en-US"/>
    </w:rPr>
  </w:style>
  <w:style w:type="paragraph" w:customStyle="1" w:styleId="decis">
    <w:name w:val="decis"/>
    <w:basedOn w:val="BodyText"/>
    <w:rsid w:val="00DA16E8"/>
    <w:pPr>
      <w:numPr>
        <w:numId w:val="19"/>
      </w:numPr>
      <w:tabs>
        <w:tab w:val="clear" w:pos="567"/>
      </w:tabs>
      <w:snapToGrid/>
      <w:jc w:val="both"/>
    </w:pPr>
    <w:rPr>
      <w:i w:val="0"/>
      <w:iCs w:val="0"/>
      <w:snapToGrid/>
    </w:rPr>
  </w:style>
  <w:style w:type="paragraph" w:styleId="BodyTextIndent2">
    <w:name w:val="Body Text Indent 2"/>
    <w:basedOn w:val="Normal"/>
    <w:link w:val="BodyTextIndent2Char"/>
    <w:rsid w:val="00DA16E8"/>
    <w:pPr>
      <w:tabs>
        <w:tab w:val="left" w:pos="567"/>
      </w:tabs>
      <w:snapToGrid w:val="0"/>
      <w:spacing w:after="0" w:line="240" w:lineRule="auto"/>
      <w:ind w:left="1440" w:hanging="1440"/>
    </w:pPr>
    <w:rPr>
      <w:rFonts w:ascii="Times New Roman" w:eastAsia="Times New Roman" w:hAnsi="Times New Roman" w:cs="Times New Roman"/>
      <w:i/>
      <w:iCs/>
      <w:snapToGrid w:val="0"/>
      <w:sz w:val="24"/>
      <w:szCs w:val="24"/>
      <w:lang w:eastAsia="en-US"/>
    </w:rPr>
  </w:style>
  <w:style w:type="character" w:customStyle="1" w:styleId="BodyTextIndent2Char">
    <w:name w:val="Body Text Indent 2 Char"/>
    <w:basedOn w:val="DefaultParagraphFont"/>
    <w:link w:val="BodyTextIndent2"/>
    <w:rsid w:val="00DA16E8"/>
    <w:rPr>
      <w:i/>
      <w:iCs/>
      <w:snapToGrid w:val="0"/>
      <w:sz w:val="24"/>
      <w:szCs w:val="24"/>
      <w:lang w:val="en-GB" w:eastAsia="en-US"/>
    </w:rPr>
  </w:style>
  <w:style w:type="paragraph" w:styleId="BodyTextIndent3">
    <w:name w:val="Body Text Indent 3"/>
    <w:basedOn w:val="Normal"/>
    <w:link w:val="BodyTextIndent3Char"/>
    <w:rsid w:val="00DA16E8"/>
    <w:pPr>
      <w:widowControl w:val="0"/>
      <w:spacing w:after="0" w:line="240" w:lineRule="auto"/>
      <w:ind w:left="3600" w:hanging="2880"/>
    </w:pPr>
    <w:rPr>
      <w:rFonts w:ascii="Times New Roman" w:eastAsia="Times New Roman" w:hAnsi="Times New Roman" w:cs="Times New Roman"/>
      <w:b/>
      <w:bCs/>
      <w:snapToGrid w:val="0"/>
      <w:sz w:val="20"/>
      <w:szCs w:val="20"/>
      <w:lang w:val="en-US" w:eastAsia="en-US"/>
    </w:rPr>
  </w:style>
  <w:style w:type="character" w:customStyle="1" w:styleId="BodyTextIndent3Char">
    <w:name w:val="Body Text Indent 3 Char"/>
    <w:basedOn w:val="DefaultParagraphFont"/>
    <w:link w:val="BodyTextIndent3"/>
    <w:rsid w:val="00DA16E8"/>
    <w:rPr>
      <w:b/>
      <w:bCs/>
      <w:snapToGrid w:val="0"/>
      <w:lang w:val="en-US" w:eastAsia="en-US"/>
    </w:rPr>
  </w:style>
  <w:style w:type="paragraph" w:styleId="BodyText2">
    <w:name w:val="Body Text 2"/>
    <w:basedOn w:val="Normal"/>
    <w:link w:val="BodyText2Char"/>
    <w:rsid w:val="00DA16E8"/>
    <w:pPr>
      <w:tabs>
        <w:tab w:val="left" w:pos="567"/>
      </w:tabs>
      <w:snapToGrid w:val="0"/>
      <w:spacing w:after="0" w:line="240" w:lineRule="auto"/>
    </w:pPr>
    <w:rPr>
      <w:rFonts w:ascii="Times New Roman" w:eastAsia="Times New Roman" w:hAnsi="Times New Roman" w:cs="Times New Roman"/>
      <w:i/>
      <w:iCs/>
      <w:snapToGrid w:val="0"/>
      <w:color w:val="000000"/>
      <w:sz w:val="24"/>
      <w:szCs w:val="24"/>
      <w:lang w:eastAsia="en-US"/>
    </w:rPr>
  </w:style>
  <w:style w:type="character" w:customStyle="1" w:styleId="BodyText2Char">
    <w:name w:val="Body Text 2 Char"/>
    <w:basedOn w:val="DefaultParagraphFont"/>
    <w:link w:val="BodyText2"/>
    <w:rsid w:val="00DA16E8"/>
    <w:rPr>
      <w:i/>
      <w:iCs/>
      <w:snapToGrid w:val="0"/>
      <w:color w:val="000000"/>
      <w:sz w:val="24"/>
      <w:szCs w:val="24"/>
      <w:lang w:val="en-GB" w:eastAsia="en-US"/>
    </w:rPr>
  </w:style>
  <w:style w:type="paragraph" w:styleId="Index1">
    <w:name w:val="index 1"/>
    <w:basedOn w:val="Normal"/>
    <w:next w:val="Normal"/>
    <w:autoRedefine/>
    <w:rsid w:val="00DA16E8"/>
    <w:pPr>
      <w:snapToGrid w:val="0"/>
      <w:spacing w:after="0" w:line="240" w:lineRule="auto"/>
      <w:ind w:left="240" w:hanging="240"/>
    </w:pPr>
    <w:rPr>
      <w:rFonts w:ascii="Times New Roman" w:eastAsia="Times New Roman" w:hAnsi="Times New Roman" w:cs="Times New Roman"/>
      <w:snapToGrid w:val="0"/>
      <w:sz w:val="24"/>
      <w:szCs w:val="24"/>
      <w:lang w:eastAsia="en-US"/>
    </w:rPr>
  </w:style>
  <w:style w:type="paragraph" w:styleId="Index2">
    <w:name w:val="index 2"/>
    <w:basedOn w:val="Normal"/>
    <w:next w:val="Normal"/>
    <w:autoRedefine/>
    <w:rsid w:val="00DA16E8"/>
    <w:pPr>
      <w:snapToGrid w:val="0"/>
      <w:spacing w:after="0" w:line="240" w:lineRule="auto"/>
      <w:ind w:left="480" w:hanging="240"/>
    </w:pPr>
    <w:rPr>
      <w:rFonts w:ascii="Times New Roman" w:eastAsia="Times New Roman" w:hAnsi="Times New Roman" w:cs="Times New Roman"/>
      <w:snapToGrid w:val="0"/>
      <w:sz w:val="24"/>
      <w:szCs w:val="24"/>
      <w:lang w:eastAsia="en-US"/>
    </w:rPr>
  </w:style>
  <w:style w:type="paragraph" w:styleId="Index3">
    <w:name w:val="index 3"/>
    <w:basedOn w:val="Normal"/>
    <w:next w:val="Normal"/>
    <w:autoRedefine/>
    <w:rsid w:val="00DA16E8"/>
    <w:pPr>
      <w:snapToGrid w:val="0"/>
      <w:spacing w:after="0" w:line="240" w:lineRule="auto"/>
      <w:ind w:left="720" w:hanging="240"/>
    </w:pPr>
    <w:rPr>
      <w:rFonts w:ascii="Times New Roman" w:eastAsia="Times New Roman" w:hAnsi="Times New Roman" w:cs="Times New Roman"/>
      <w:snapToGrid w:val="0"/>
      <w:sz w:val="24"/>
      <w:szCs w:val="24"/>
      <w:lang w:eastAsia="en-US"/>
    </w:rPr>
  </w:style>
  <w:style w:type="paragraph" w:styleId="Index4">
    <w:name w:val="index 4"/>
    <w:basedOn w:val="Normal"/>
    <w:next w:val="Normal"/>
    <w:autoRedefine/>
    <w:rsid w:val="00DA16E8"/>
    <w:pPr>
      <w:snapToGrid w:val="0"/>
      <w:spacing w:after="0" w:line="240" w:lineRule="auto"/>
      <w:ind w:left="960" w:hanging="240"/>
    </w:pPr>
    <w:rPr>
      <w:rFonts w:ascii="Times New Roman" w:eastAsia="Times New Roman" w:hAnsi="Times New Roman" w:cs="Times New Roman"/>
      <w:snapToGrid w:val="0"/>
      <w:sz w:val="24"/>
      <w:szCs w:val="24"/>
      <w:lang w:eastAsia="en-US"/>
    </w:rPr>
  </w:style>
  <w:style w:type="paragraph" w:styleId="Index5">
    <w:name w:val="index 5"/>
    <w:basedOn w:val="Normal"/>
    <w:next w:val="Normal"/>
    <w:autoRedefine/>
    <w:rsid w:val="00DA16E8"/>
    <w:pPr>
      <w:snapToGrid w:val="0"/>
      <w:spacing w:after="0" w:line="240" w:lineRule="auto"/>
      <w:ind w:left="1200" w:hanging="240"/>
    </w:pPr>
    <w:rPr>
      <w:rFonts w:ascii="Times New Roman" w:eastAsia="Times New Roman" w:hAnsi="Times New Roman" w:cs="Times New Roman"/>
      <w:snapToGrid w:val="0"/>
      <w:sz w:val="24"/>
      <w:szCs w:val="24"/>
      <w:lang w:eastAsia="en-US"/>
    </w:rPr>
  </w:style>
  <w:style w:type="paragraph" w:styleId="Index6">
    <w:name w:val="index 6"/>
    <w:basedOn w:val="Normal"/>
    <w:next w:val="Normal"/>
    <w:autoRedefine/>
    <w:rsid w:val="00DA16E8"/>
    <w:pPr>
      <w:snapToGrid w:val="0"/>
      <w:spacing w:after="0" w:line="240" w:lineRule="auto"/>
      <w:ind w:left="1440" w:hanging="240"/>
    </w:pPr>
    <w:rPr>
      <w:rFonts w:ascii="Times New Roman" w:eastAsia="Times New Roman" w:hAnsi="Times New Roman" w:cs="Times New Roman"/>
      <w:snapToGrid w:val="0"/>
      <w:sz w:val="24"/>
      <w:szCs w:val="24"/>
      <w:lang w:eastAsia="en-US"/>
    </w:rPr>
  </w:style>
  <w:style w:type="paragraph" w:styleId="Index7">
    <w:name w:val="index 7"/>
    <w:basedOn w:val="Normal"/>
    <w:next w:val="Normal"/>
    <w:autoRedefine/>
    <w:rsid w:val="00DA16E8"/>
    <w:pPr>
      <w:snapToGrid w:val="0"/>
      <w:spacing w:after="0" w:line="240" w:lineRule="auto"/>
      <w:ind w:left="1680" w:hanging="240"/>
    </w:pPr>
    <w:rPr>
      <w:rFonts w:ascii="Times New Roman" w:eastAsia="Times New Roman" w:hAnsi="Times New Roman" w:cs="Times New Roman"/>
      <w:snapToGrid w:val="0"/>
      <w:sz w:val="24"/>
      <w:szCs w:val="24"/>
      <w:lang w:eastAsia="en-US"/>
    </w:rPr>
  </w:style>
  <w:style w:type="paragraph" w:styleId="Index8">
    <w:name w:val="index 8"/>
    <w:basedOn w:val="Normal"/>
    <w:next w:val="Normal"/>
    <w:autoRedefine/>
    <w:rsid w:val="00DA16E8"/>
    <w:pPr>
      <w:snapToGrid w:val="0"/>
      <w:spacing w:after="0" w:line="240" w:lineRule="auto"/>
      <w:ind w:left="1920" w:hanging="240"/>
    </w:pPr>
    <w:rPr>
      <w:rFonts w:ascii="Times New Roman" w:eastAsia="Times New Roman" w:hAnsi="Times New Roman" w:cs="Times New Roman"/>
      <w:snapToGrid w:val="0"/>
      <w:sz w:val="24"/>
      <w:szCs w:val="24"/>
      <w:lang w:eastAsia="en-US"/>
    </w:rPr>
  </w:style>
  <w:style w:type="paragraph" w:styleId="Index9">
    <w:name w:val="index 9"/>
    <w:basedOn w:val="Normal"/>
    <w:next w:val="Normal"/>
    <w:autoRedefine/>
    <w:rsid w:val="00DA16E8"/>
    <w:pPr>
      <w:snapToGrid w:val="0"/>
      <w:spacing w:after="0" w:line="240" w:lineRule="auto"/>
      <w:ind w:left="2160" w:hanging="240"/>
    </w:pPr>
    <w:rPr>
      <w:rFonts w:ascii="Times New Roman" w:eastAsia="Times New Roman" w:hAnsi="Times New Roman" w:cs="Times New Roman"/>
      <w:snapToGrid w:val="0"/>
      <w:sz w:val="24"/>
      <w:szCs w:val="24"/>
      <w:lang w:eastAsia="en-US"/>
    </w:rPr>
  </w:style>
  <w:style w:type="paragraph" w:styleId="IndexHeading">
    <w:name w:val="index heading"/>
    <w:basedOn w:val="Normal"/>
    <w:next w:val="Index1"/>
    <w:rsid w:val="00DA16E8"/>
    <w:pPr>
      <w:tabs>
        <w:tab w:val="left" w:pos="567"/>
      </w:tabs>
      <w:snapToGrid w:val="0"/>
      <w:spacing w:after="0" w:line="240" w:lineRule="auto"/>
    </w:pPr>
    <w:rPr>
      <w:rFonts w:ascii="Times New Roman" w:eastAsia="Times New Roman" w:hAnsi="Times New Roman" w:cs="Times New Roman"/>
      <w:snapToGrid w:val="0"/>
      <w:sz w:val="24"/>
      <w:szCs w:val="24"/>
      <w:lang w:eastAsia="en-US"/>
    </w:rPr>
  </w:style>
  <w:style w:type="character" w:styleId="FollowedHyperlink">
    <w:name w:val="FollowedHyperlink"/>
    <w:rsid w:val="00DA16E8"/>
    <w:rPr>
      <w:color w:val="800080"/>
      <w:u w:val="single"/>
    </w:rPr>
  </w:style>
  <w:style w:type="paragraph" w:customStyle="1" w:styleId="standard">
    <w:name w:val="standard"/>
    <w:basedOn w:val="Header"/>
    <w:autoRedefine/>
    <w:rsid w:val="00DA16E8"/>
    <w:pPr>
      <w:tabs>
        <w:tab w:val="clear" w:pos="9600"/>
        <w:tab w:val="center" w:pos="4419"/>
        <w:tab w:val="right" w:pos="8838"/>
      </w:tabs>
      <w:spacing w:after="0" w:line="240" w:lineRule="auto"/>
      <w:jc w:val="both"/>
    </w:pPr>
    <w:rPr>
      <w:rFonts w:ascii="Times New Roman" w:eastAsia="Arial Unicode MS" w:hAnsi="Times New Roman" w:cs="Times New Roman"/>
      <w:sz w:val="22"/>
      <w:szCs w:val="22"/>
      <w:u w:val="single"/>
      <w:lang w:eastAsia="en-US"/>
    </w:rPr>
  </w:style>
  <w:style w:type="paragraph" w:customStyle="1" w:styleId="Quick1">
    <w:name w:val="Quick 1."/>
    <w:basedOn w:val="Normal"/>
    <w:rsid w:val="00DA16E8"/>
    <w:pPr>
      <w:widowControl w:val="0"/>
      <w:numPr>
        <w:numId w:val="18"/>
      </w:numPr>
      <w:spacing w:after="0" w:line="240" w:lineRule="auto"/>
      <w:jc w:val="both"/>
    </w:pPr>
    <w:rPr>
      <w:rFonts w:ascii="Times New Roman" w:eastAsia="Times New Roman" w:hAnsi="Times New Roman" w:cs="Times New Roman"/>
      <w:snapToGrid w:val="0"/>
      <w:lang w:val="en-AU" w:eastAsia="en-US"/>
    </w:rPr>
  </w:style>
  <w:style w:type="character" w:styleId="CommentReference">
    <w:name w:val="annotation reference"/>
    <w:rsid w:val="00DA16E8"/>
    <w:rPr>
      <w:sz w:val="16"/>
      <w:szCs w:val="16"/>
    </w:rPr>
  </w:style>
  <w:style w:type="paragraph" w:styleId="CommentText">
    <w:name w:val="annotation text"/>
    <w:basedOn w:val="Normal"/>
    <w:link w:val="CommentTextChar"/>
    <w:rsid w:val="00DA16E8"/>
    <w:pPr>
      <w:tabs>
        <w:tab w:val="left" w:pos="567"/>
      </w:tabs>
      <w:snapToGrid w:val="0"/>
      <w:spacing w:after="0" w:line="240" w:lineRule="auto"/>
    </w:pPr>
    <w:rPr>
      <w:rFonts w:ascii="Times New Roman" w:eastAsia="Times New Roman" w:hAnsi="Times New Roman" w:cs="Times New Roman"/>
      <w:snapToGrid w:val="0"/>
      <w:sz w:val="20"/>
      <w:szCs w:val="20"/>
      <w:lang w:eastAsia="x-none"/>
    </w:rPr>
  </w:style>
  <w:style w:type="character" w:customStyle="1" w:styleId="CommentTextChar">
    <w:name w:val="Comment Text Char"/>
    <w:basedOn w:val="DefaultParagraphFont"/>
    <w:link w:val="CommentText"/>
    <w:rsid w:val="00DA16E8"/>
    <w:rPr>
      <w:snapToGrid w:val="0"/>
      <w:lang w:val="en-GB" w:eastAsia="x-none"/>
    </w:rPr>
  </w:style>
  <w:style w:type="paragraph" w:styleId="Title">
    <w:name w:val="Title"/>
    <w:basedOn w:val="Normal"/>
    <w:link w:val="TitleChar"/>
    <w:qFormat/>
    <w:rsid w:val="00DA16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DA16E8"/>
    <w:rPr>
      <w:b/>
      <w:bCs/>
      <w:sz w:val="24"/>
      <w:szCs w:val="24"/>
      <w:lang w:val="en-US" w:eastAsia="en-US"/>
    </w:rPr>
  </w:style>
  <w:style w:type="paragraph" w:styleId="BlockText">
    <w:name w:val="Block Text"/>
    <w:basedOn w:val="Normal"/>
    <w:rsid w:val="00DA16E8"/>
    <w:pPr>
      <w:tabs>
        <w:tab w:val="left" w:pos="567"/>
      </w:tabs>
      <w:snapToGrid w:val="0"/>
      <w:spacing w:after="0" w:line="240" w:lineRule="auto"/>
      <w:ind w:left="1440" w:right="615"/>
    </w:pPr>
    <w:rPr>
      <w:rFonts w:ascii="Times New Roman" w:eastAsia="Times New Roman" w:hAnsi="Times New Roman" w:cs="Times New Roman"/>
      <w:sz w:val="20"/>
      <w:szCs w:val="20"/>
      <w:lang w:eastAsia="en-US"/>
    </w:rPr>
  </w:style>
  <w:style w:type="paragraph" w:customStyle="1" w:styleId="Textedebulles2">
    <w:name w:val="Texte de bulles2"/>
    <w:basedOn w:val="Normal"/>
    <w:semiHidden/>
    <w:rsid w:val="00DA16E8"/>
    <w:pPr>
      <w:tabs>
        <w:tab w:val="left" w:pos="567"/>
      </w:tabs>
      <w:snapToGrid w:val="0"/>
      <w:spacing w:after="0" w:line="240" w:lineRule="auto"/>
    </w:pPr>
    <w:rPr>
      <w:rFonts w:ascii="Tahoma" w:eastAsia="Times New Roman" w:hAnsi="Tahoma" w:cs="Tahoma"/>
      <w:snapToGrid w:val="0"/>
      <w:sz w:val="16"/>
      <w:szCs w:val="16"/>
      <w:lang w:eastAsia="en-US"/>
    </w:rPr>
  </w:style>
  <w:style w:type="paragraph" w:customStyle="1" w:styleId="Textedebulles1">
    <w:name w:val="Texte de bulles1"/>
    <w:basedOn w:val="Normal"/>
    <w:semiHidden/>
    <w:rsid w:val="00DA16E8"/>
    <w:pPr>
      <w:widowControl w:val="0"/>
      <w:autoSpaceDE w:val="0"/>
      <w:autoSpaceDN w:val="0"/>
      <w:adjustRightInd w:val="0"/>
      <w:spacing w:after="0" w:line="240" w:lineRule="auto"/>
      <w:jc w:val="both"/>
    </w:pPr>
    <w:rPr>
      <w:rFonts w:ascii="Tahoma" w:eastAsia="Times New Roman" w:hAnsi="Tahoma" w:cs="Tahoma"/>
      <w:sz w:val="16"/>
      <w:szCs w:val="16"/>
      <w:lang w:eastAsia="en-US"/>
    </w:rPr>
  </w:style>
  <w:style w:type="paragraph" w:customStyle="1" w:styleId="Docheading">
    <w:name w:val="Doc. heading"/>
    <w:basedOn w:val="Header"/>
    <w:rsid w:val="00DA16E8"/>
    <w:pPr>
      <w:tabs>
        <w:tab w:val="clear" w:pos="9600"/>
        <w:tab w:val="left" w:pos="567"/>
        <w:tab w:val="center" w:pos="4153"/>
        <w:tab w:val="right" w:pos="8306"/>
      </w:tabs>
      <w:snapToGrid w:val="0"/>
      <w:spacing w:after="480" w:line="240" w:lineRule="auto"/>
      <w:jc w:val="center"/>
    </w:pPr>
    <w:rPr>
      <w:rFonts w:eastAsia="Times New Roman" w:cs="Arial"/>
      <w:b/>
      <w:bCs/>
      <w:caps/>
      <w:snapToGrid w:val="0"/>
      <w:sz w:val="24"/>
      <w:szCs w:val="24"/>
      <w:lang w:eastAsia="en-US"/>
    </w:rPr>
  </w:style>
  <w:style w:type="paragraph" w:customStyle="1" w:styleId="content">
    <w:name w:val="content"/>
    <w:basedOn w:val="Normal"/>
    <w:rsid w:val="00DA16E8"/>
    <w:pPr>
      <w:spacing w:before="100" w:beforeAutospacing="1" w:after="100" w:afterAutospacing="1" w:line="255" w:lineRule="atLeast"/>
    </w:pPr>
    <w:rPr>
      <w:rFonts w:ascii="Verdana" w:eastAsia="Arial Unicode MS" w:hAnsi="Verdana" w:cs="Arial Unicode MS"/>
      <w:color w:val="000000"/>
      <w:sz w:val="17"/>
      <w:szCs w:val="17"/>
      <w:lang w:val="en-US" w:eastAsia="en-US"/>
    </w:rPr>
  </w:style>
  <w:style w:type="paragraph" w:customStyle="1" w:styleId="Default">
    <w:name w:val="Default"/>
    <w:rsid w:val="00DA16E8"/>
    <w:pPr>
      <w:autoSpaceDE w:val="0"/>
      <w:autoSpaceDN w:val="0"/>
      <w:adjustRightInd w:val="0"/>
    </w:pPr>
    <w:rPr>
      <w:color w:val="000000"/>
      <w:sz w:val="24"/>
      <w:szCs w:val="24"/>
      <w:lang w:val="en-US" w:eastAsia="zh-CN"/>
    </w:rPr>
  </w:style>
  <w:style w:type="character" w:styleId="Strong">
    <w:name w:val="Strong"/>
    <w:uiPriority w:val="22"/>
    <w:qFormat/>
    <w:rsid w:val="00DA16E8"/>
    <w:rPr>
      <w:b/>
      <w:bCs/>
    </w:rPr>
  </w:style>
  <w:style w:type="character" w:customStyle="1" w:styleId="uwolf">
    <w:name w:val="u_wolf"/>
    <w:semiHidden/>
    <w:rsid w:val="00DA16E8"/>
    <w:rPr>
      <w:rFonts w:ascii="Arial" w:hAnsi="Arial" w:cs="Arial"/>
      <w:color w:val="auto"/>
      <w:sz w:val="20"/>
      <w:szCs w:val="20"/>
    </w:rPr>
  </w:style>
  <w:style w:type="paragraph" w:styleId="NormalIndent">
    <w:name w:val="Normal Indent"/>
    <w:basedOn w:val="Normal"/>
    <w:rsid w:val="00DA16E8"/>
    <w:pPr>
      <w:overflowPunct w:val="0"/>
      <w:autoSpaceDE w:val="0"/>
      <w:autoSpaceDN w:val="0"/>
      <w:spacing w:before="120" w:after="120" w:line="240" w:lineRule="auto"/>
      <w:ind w:left="708"/>
      <w:jc w:val="both"/>
    </w:pPr>
    <w:rPr>
      <w:rFonts w:ascii="Garamond" w:eastAsia="MS Mincho" w:hAnsi="Garamond" w:cs="Times New Roman"/>
      <w:sz w:val="24"/>
      <w:szCs w:val="24"/>
      <w:lang w:val="en-US" w:eastAsia="ja-JP"/>
    </w:rPr>
  </w:style>
  <w:style w:type="character" w:customStyle="1" w:styleId="paragraphnumeroteCharChar">
    <w:name w:val="paragraph numerote Char Char"/>
    <w:link w:val="paragraphnumerote"/>
    <w:rsid w:val="00DA16E8"/>
    <w:rPr>
      <w:rFonts w:ascii="Arial" w:eastAsia="SimSun" w:hAnsi="Arial"/>
      <w:snapToGrid w:val="0"/>
      <w:sz w:val="24"/>
      <w:szCs w:val="24"/>
      <w:lang w:val="x-none" w:eastAsia="x-none"/>
    </w:rPr>
  </w:style>
  <w:style w:type="paragraph" w:customStyle="1" w:styleId="paragraphnumerote0">
    <w:name w:val="paragraphnumerote"/>
    <w:basedOn w:val="Normal"/>
    <w:rsid w:val="00DA16E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paragraphnumerotechar">
    <w:name w:val="paragraphnumerotechar"/>
    <w:rsid w:val="00DA16E8"/>
  </w:style>
  <w:style w:type="character" w:customStyle="1" w:styleId="size10w1">
    <w:name w:val="size10w1"/>
    <w:rsid w:val="00DA16E8"/>
    <w:rPr>
      <w:rFonts w:ascii="Verdana" w:hAnsi="Verdana" w:hint="default"/>
      <w:strike w:val="0"/>
      <w:dstrike w:val="0"/>
      <w:color w:val="FFFFFF"/>
      <w:sz w:val="11"/>
      <w:szCs w:val="11"/>
      <w:u w:val="none"/>
      <w:effect w:val="none"/>
    </w:rPr>
  </w:style>
  <w:style w:type="paragraph" w:customStyle="1" w:styleId="Norm">
    <w:name w:val="Norm"/>
    <w:basedOn w:val="paragraphnumerote"/>
    <w:rsid w:val="00DA16E8"/>
    <w:pPr>
      <w:shd w:val="clear" w:color="auto" w:fill="FFFFFF"/>
      <w:tabs>
        <w:tab w:val="clear" w:pos="709"/>
        <w:tab w:val="num" w:pos="1400"/>
      </w:tabs>
      <w:kinsoku w:val="0"/>
      <w:overflowPunct w:val="0"/>
      <w:snapToGrid/>
      <w:spacing w:after="240" w:line="240" w:lineRule="auto"/>
      <w:ind w:left="720" w:hanging="720"/>
      <w:jc w:val="both"/>
      <w:textAlignment w:val="baseline"/>
    </w:pPr>
    <w:rPr>
      <w:rFonts w:eastAsia="Times New Roman"/>
      <w:iCs/>
      <w:sz w:val="22"/>
      <w:szCs w:val="22"/>
      <w:lang w:val="en-US" w:eastAsia="en-US"/>
    </w:rPr>
  </w:style>
  <w:style w:type="paragraph" w:customStyle="1" w:styleId="Style1">
    <w:name w:val="Style1"/>
    <w:basedOn w:val="PlainText"/>
    <w:next w:val="PlainText"/>
    <w:autoRedefine/>
    <w:rsid w:val="00DA16E8"/>
    <w:pPr>
      <w:tabs>
        <w:tab w:val="clear" w:pos="567"/>
      </w:tabs>
      <w:snapToGrid/>
    </w:pPr>
    <w:rPr>
      <w:rFonts w:ascii="Arial" w:hAnsi="Arial" w:cs="Arial"/>
      <w:snapToGrid/>
      <w:sz w:val="24"/>
    </w:rPr>
  </w:style>
  <w:style w:type="paragraph" w:styleId="PlainText">
    <w:name w:val="Plain Text"/>
    <w:basedOn w:val="Normal"/>
    <w:link w:val="PlainTextChar"/>
    <w:rsid w:val="00DA16E8"/>
    <w:pPr>
      <w:tabs>
        <w:tab w:val="left" w:pos="567"/>
      </w:tabs>
      <w:snapToGrid w:val="0"/>
      <w:spacing w:after="0" w:line="240" w:lineRule="auto"/>
    </w:pPr>
    <w:rPr>
      <w:rFonts w:ascii="Courier New" w:eastAsia="Times New Roman" w:hAnsi="Courier New" w:cs="Times New Roman"/>
      <w:snapToGrid w:val="0"/>
      <w:sz w:val="20"/>
      <w:szCs w:val="20"/>
      <w:lang w:eastAsia="en-US"/>
    </w:rPr>
  </w:style>
  <w:style w:type="character" w:customStyle="1" w:styleId="PlainTextChar">
    <w:name w:val="Plain Text Char"/>
    <w:basedOn w:val="DefaultParagraphFont"/>
    <w:link w:val="PlainText"/>
    <w:rsid w:val="00DA16E8"/>
    <w:rPr>
      <w:rFonts w:ascii="Courier New" w:hAnsi="Courier New"/>
      <w:snapToGrid w:val="0"/>
      <w:lang w:val="en-GB" w:eastAsia="en-US"/>
    </w:rPr>
  </w:style>
  <w:style w:type="character" w:customStyle="1" w:styleId="A1">
    <w:name w:val="A1"/>
    <w:rsid w:val="00DA16E8"/>
    <w:rPr>
      <w:rFonts w:cs="Benton Sans"/>
      <w:color w:val="000000"/>
      <w:sz w:val="15"/>
      <w:szCs w:val="15"/>
    </w:rPr>
  </w:style>
  <w:style w:type="paragraph" w:styleId="NormalWeb">
    <w:name w:val="Normal (Web)"/>
    <w:basedOn w:val="Normal"/>
    <w:uiPriority w:val="99"/>
    <w:rsid w:val="00DA16E8"/>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CM52">
    <w:name w:val="CM52"/>
    <w:basedOn w:val="Default"/>
    <w:next w:val="Default"/>
    <w:rsid w:val="00DA16E8"/>
    <w:pPr>
      <w:widowControl w:val="0"/>
      <w:spacing w:after="245"/>
    </w:pPr>
    <w:rPr>
      <w:color w:val="auto"/>
    </w:rPr>
  </w:style>
  <w:style w:type="paragraph" w:customStyle="1" w:styleId="Paragrafonumerato">
    <w:name w:val="Paragrafo numerato"/>
    <w:basedOn w:val="Normal"/>
    <w:rsid w:val="00DA16E8"/>
    <w:pPr>
      <w:numPr>
        <w:numId w:val="20"/>
      </w:numPr>
      <w:spacing w:after="240" w:line="240" w:lineRule="auto"/>
      <w:jc w:val="both"/>
    </w:pPr>
    <w:rPr>
      <w:rFonts w:ascii="Times New Roman" w:eastAsia="MS Mincho" w:hAnsi="Times New Roman" w:cs="Times New Roman"/>
      <w:sz w:val="24"/>
      <w:szCs w:val="24"/>
      <w:lang w:val="en-US" w:eastAsia="en-US"/>
    </w:rPr>
  </w:style>
  <w:style w:type="paragraph" w:customStyle="1" w:styleId="marge0">
    <w:name w:val="marge"/>
    <w:basedOn w:val="Normal"/>
    <w:rsid w:val="00DA16E8"/>
    <w:pPr>
      <w:spacing w:before="100" w:beforeAutospacing="1" w:after="100" w:afterAutospacing="1" w:line="240" w:lineRule="auto"/>
    </w:pPr>
    <w:rPr>
      <w:rFonts w:ascii="Times New Roman" w:eastAsia="MS Mincho" w:hAnsi="Times New Roman" w:cs="Times New Roman"/>
      <w:sz w:val="24"/>
      <w:szCs w:val="24"/>
      <w:lang w:val="en-US" w:eastAsia="ja-JP" w:bidi="hi-IN"/>
    </w:rPr>
  </w:style>
  <w:style w:type="character" w:customStyle="1" w:styleId="msoins0">
    <w:name w:val="msoins"/>
    <w:rsid w:val="00DA16E8"/>
  </w:style>
  <w:style w:type="paragraph" w:customStyle="1" w:styleId="coi0">
    <w:name w:val="coi"/>
    <w:basedOn w:val="Normal"/>
    <w:rsid w:val="00DA16E8"/>
    <w:pPr>
      <w:snapToGrid w:val="0"/>
      <w:spacing w:before="240" w:after="240" w:line="240" w:lineRule="auto"/>
      <w:jc w:val="both"/>
    </w:pPr>
    <w:rPr>
      <w:rFonts w:eastAsia="SimSun" w:cs="Arial"/>
      <w:lang w:val="en-US"/>
    </w:rPr>
  </w:style>
  <w:style w:type="paragraph" w:styleId="DocumentMap">
    <w:name w:val="Document Map"/>
    <w:basedOn w:val="Normal"/>
    <w:link w:val="DocumentMapChar"/>
    <w:rsid w:val="00DA16E8"/>
    <w:pPr>
      <w:shd w:val="clear" w:color="auto" w:fill="000080"/>
      <w:tabs>
        <w:tab w:val="left" w:pos="567"/>
      </w:tabs>
      <w:snapToGrid w:val="0"/>
      <w:spacing w:after="0" w:line="240" w:lineRule="auto"/>
    </w:pPr>
    <w:rPr>
      <w:rFonts w:ascii="Tahoma" w:eastAsia="Times New Roman" w:hAnsi="Tahoma" w:cs="Times New Roman"/>
      <w:snapToGrid w:val="0"/>
      <w:sz w:val="20"/>
      <w:szCs w:val="20"/>
      <w:lang w:eastAsia="en-US"/>
    </w:rPr>
  </w:style>
  <w:style w:type="character" w:customStyle="1" w:styleId="DocumentMapChar">
    <w:name w:val="Document Map Char"/>
    <w:basedOn w:val="DefaultParagraphFont"/>
    <w:link w:val="DocumentMap"/>
    <w:rsid w:val="00DA16E8"/>
    <w:rPr>
      <w:rFonts w:ascii="Tahoma" w:hAnsi="Tahoma"/>
      <w:snapToGrid w:val="0"/>
      <w:shd w:val="clear" w:color="auto" w:fill="000080"/>
      <w:lang w:val="en-GB" w:eastAsia="en-US"/>
    </w:rPr>
  </w:style>
  <w:style w:type="paragraph" w:customStyle="1" w:styleId="Norma">
    <w:name w:val="Norma"/>
    <w:basedOn w:val="Heading4"/>
    <w:rsid w:val="00DA16E8"/>
    <w:pPr>
      <w:tabs>
        <w:tab w:val="clear" w:pos="567"/>
        <w:tab w:val="left" w:pos="720"/>
      </w:tabs>
      <w:snapToGrid w:val="0"/>
      <w:spacing w:before="240" w:after="0" w:line="240" w:lineRule="auto"/>
      <w:ind w:left="720" w:hanging="720"/>
    </w:pPr>
    <w:rPr>
      <w:rFonts w:eastAsia="Times New Roman" w:cs="Arial"/>
      <w:snapToGrid w:val="0"/>
      <w:lang w:eastAsia="en-US"/>
    </w:rPr>
  </w:style>
  <w:style w:type="paragraph" w:customStyle="1" w:styleId="Heading5111">
    <w:name w:val="Heading 5111"/>
    <w:basedOn w:val="Normal"/>
    <w:link w:val="Heading5111Char"/>
    <w:rsid w:val="00DA16E8"/>
    <w:pPr>
      <w:snapToGrid w:val="0"/>
      <w:spacing w:after="240" w:line="240" w:lineRule="auto"/>
      <w:ind w:left="1800" w:hanging="1080"/>
    </w:pPr>
    <w:rPr>
      <w:rFonts w:eastAsia="Times New Roman" w:cs="Times New Roman"/>
      <w:i/>
      <w:snapToGrid w:val="0"/>
      <w:lang w:eastAsia="en-US"/>
    </w:rPr>
  </w:style>
  <w:style w:type="character" w:customStyle="1" w:styleId="Heading5111Char">
    <w:name w:val="Heading 5111 Char"/>
    <w:link w:val="Heading5111"/>
    <w:rsid w:val="00DA16E8"/>
    <w:rPr>
      <w:rFonts w:ascii="Arial" w:hAnsi="Arial"/>
      <w:i/>
      <w:snapToGrid w:val="0"/>
      <w:sz w:val="22"/>
      <w:szCs w:val="22"/>
      <w:lang w:val="en-GB" w:eastAsia="en-US"/>
    </w:rPr>
  </w:style>
  <w:style w:type="character" w:customStyle="1" w:styleId="apple-style-span">
    <w:name w:val="apple-style-span"/>
    <w:rsid w:val="00DA16E8"/>
  </w:style>
  <w:style w:type="paragraph" w:customStyle="1" w:styleId="Paragrafoelenco">
    <w:name w:val="Paragrafo elenco"/>
    <w:basedOn w:val="paragraphnumerote"/>
    <w:qFormat/>
    <w:rsid w:val="00DA16E8"/>
    <w:pPr>
      <w:shd w:val="clear" w:color="auto" w:fill="FFFFFF"/>
      <w:tabs>
        <w:tab w:val="clear" w:pos="709"/>
        <w:tab w:val="num" w:pos="1400"/>
      </w:tabs>
      <w:kinsoku w:val="0"/>
      <w:overflowPunct w:val="0"/>
      <w:snapToGrid/>
      <w:spacing w:after="240" w:line="240" w:lineRule="auto"/>
      <w:ind w:left="720" w:hanging="720"/>
      <w:jc w:val="both"/>
      <w:textAlignment w:val="baseline"/>
    </w:pPr>
    <w:rPr>
      <w:rFonts w:eastAsia="Times New Roman"/>
      <w:iCs/>
      <w:sz w:val="22"/>
      <w:szCs w:val="22"/>
      <w:lang w:val="en-US" w:eastAsia="en-US"/>
    </w:rPr>
  </w:style>
  <w:style w:type="paragraph" w:customStyle="1" w:styleId="Paragrafoelenco1">
    <w:name w:val="Paragrafo elenco1"/>
    <w:basedOn w:val="Normal"/>
    <w:rsid w:val="00DA16E8"/>
    <w:pPr>
      <w:widowControl w:val="0"/>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eastAsia="en-US"/>
    </w:rPr>
  </w:style>
  <w:style w:type="character" w:customStyle="1" w:styleId="CharChar2">
    <w:name w:val="Char Char2"/>
    <w:rsid w:val="00DA16E8"/>
    <w:rPr>
      <w:sz w:val="24"/>
      <w:szCs w:val="24"/>
      <w:lang w:val="en-GB"/>
    </w:rPr>
  </w:style>
  <w:style w:type="paragraph" w:customStyle="1" w:styleId="ColorfulList-Accent11">
    <w:name w:val="Colorful List - Accent 11"/>
    <w:basedOn w:val="Normal"/>
    <w:qFormat/>
    <w:rsid w:val="00DA16E8"/>
    <w:pPr>
      <w:widowControl w:val="0"/>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eastAsia="en-US"/>
    </w:rPr>
  </w:style>
  <w:style w:type="paragraph" w:customStyle="1" w:styleId="Revisione">
    <w:name w:val="Revisione"/>
    <w:hidden/>
    <w:semiHidden/>
    <w:rsid w:val="00DA16E8"/>
    <w:rPr>
      <w:sz w:val="24"/>
      <w:szCs w:val="24"/>
      <w:lang w:val="en-GB" w:eastAsia="en-US"/>
    </w:rPr>
  </w:style>
  <w:style w:type="character" w:customStyle="1" w:styleId="A31">
    <w:name w:val="A3+1"/>
    <w:rsid w:val="00DA16E8"/>
    <w:rPr>
      <w:rFonts w:cs="Vera Humana 95"/>
      <w:color w:val="221E1F"/>
      <w:sz w:val="18"/>
      <w:szCs w:val="18"/>
    </w:rPr>
  </w:style>
  <w:style w:type="paragraph" w:customStyle="1" w:styleId="Recommendation">
    <w:name w:val="Recommendation"/>
    <w:basedOn w:val="Normal"/>
    <w:rsid w:val="00DA16E8"/>
    <w:pPr>
      <w:keepNext/>
      <w:keepLines/>
      <w:snapToGrid w:val="0"/>
      <w:spacing w:before="480" w:after="240" w:line="240" w:lineRule="auto"/>
      <w:jc w:val="center"/>
      <w:outlineLvl w:val="0"/>
    </w:pPr>
    <w:rPr>
      <w:rFonts w:ascii="Times New Roman" w:eastAsia="SimSun" w:hAnsi="Times New Roman" w:cs="Times New Roman"/>
      <w:bCs/>
      <w:snapToGrid w:val="0"/>
      <w:kern w:val="28"/>
      <w:sz w:val="24"/>
      <w:szCs w:val="24"/>
      <w:u w:val="single"/>
      <w:lang w:val="en-US" w:eastAsia="en-US"/>
    </w:rPr>
  </w:style>
  <w:style w:type="paragraph" w:styleId="CommentSubject">
    <w:name w:val="annotation subject"/>
    <w:basedOn w:val="CommentText"/>
    <w:next w:val="CommentText"/>
    <w:link w:val="CommentSubjectChar"/>
    <w:rsid w:val="00DA16E8"/>
    <w:rPr>
      <w:b/>
      <w:bCs/>
    </w:rPr>
  </w:style>
  <w:style w:type="character" w:customStyle="1" w:styleId="CommentSubjectChar">
    <w:name w:val="Comment Subject Char"/>
    <w:basedOn w:val="CommentTextChar"/>
    <w:link w:val="CommentSubject"/>
    <w:rsid w:val="00DA16E8"/>
    <w:rPr>
      <w:b/>
      <w:bCs/>
      <w:snapToGrid w:val="0"/>
      <w:lang w:val="en-GB" w:eastAsia="x-none"/>
    </w:rPr>
  </w:style>
  <w:style w:type="paragraph" w:customStyle="1" w:styleId="ListParagraph1">
    <w:name w:val="List Paragraph1"/>
    <w:basedOn w:val="Normal"/>
    <w:qFormat/>
    <w:rsid w:val="00DA16E8"/>
    <w:pPr>
      <w:widowControl w:val="0"/>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eastAsia="en-US"/>
    </w:rPr>
  </w:style>
  <w:style w:type="paragraph" w:customStyle="1" w:styleId="Title5">
    <w:name w:val="Title 5"/>
    <w:basedOn w:val="Normal"/>
    <w:link w:val="Title5Car"/>
    <w:qFormat/>
    <w:rsid w:val="00DA16E8"/>
    <w:pPr>
      <w:tabs>
        <w:tab w:val="left" w:pos="567"/>
      </w:tabs>
      <w:snapToGrid w:val="0"/>
      <w:spacing w:after="240" w:line="240" w:lineRule="auto"/>
      <w:ind w:left="1707" w:hanging="981"/>
    </w:pPr>
    <w:rPr>
      <w:rFonts w:eastAsia="Times New Roman" w:cs="Times New Roman"/>
      <w:i/>
      <w:caps/>
      <w:snapToGrid w:val="0"/>
      <w:sz w:val="24"/>
      <w:szCs w:val="24"/>
      <w:lang w:eastAsia="en-US"/>
    </w:rPr>
  </w:style>
  <w:style w:type="paragraph" w:customStyle="1" w:styleId="TOCHeading1">
    <w:name w:val="TOC Heading1"/>
    <w:basedOn w:val="Heading1"/>
    <w:next w:val="Normal"/>
    <w:uiPriority w:val="39"/>
    <w:semiHidden/>
    <w:unhideWhenUsed/>
    <w:qFormat/>
    <w:rsid w:val="00DA16E8"/>
    <w:pPr>
      <w:spacing w:before="480" w:after="0"/>
      <w:jc w:val="left"/>
      <w:outlineLvl w:val="9"/>
    </w:pPr>
    <w:rPr>
      <w:rFonts w:ascii="Cambria" w:eastAsia="Times New Roman" w:hAnsi="Cambria" w:cs="Times New Roman"/>
      <w:color w:val="365F91"/>
      <w:kern w:val="0"/>
      <w:sz w:val="28"/>
      <w:szCs w:val="28"/>
      <w:lang w:val="x-none" w:eastAsia="fr-FR"/>
    </w:rPr>
  </w:style>
  <w:style w:type="character" w:customStyle="1" w:styleId="Title5Car">
    <w:name w:val="Title 5 Car"/>
    <w:link w:val="Title5"/>
    <w:rsid w:val="00DA16E8"/>
    <w:rPr>
      <w:rFonts w:ascii="Arial" w:hAnsi="Arial"/>
      <w:i/>
      <w:caps/>
      <w:snapToGrid w:val="0"/>
      <w:sz w:val="24"/>
      <w:szCs w:val="24"/>
      <w:lang w:val="en-GB" w:eastAsia="en-US"/>
    </w:rPr>
  </w:style>
  <w:style w:type="paragraph" w:customStyle="1" w:styleId="Grilleclaire-Accent31">
    <w:name w:val="Grille claire - Accent 31"/>
    <w:basedOn w:val="Normal"/>
    <w:uiPriority w:val="34"/>
    <w:qFormat/>
    <w:rsid w:val="00DA16E8"/>
    <w:pPr>
      <w:tabs>
        <w:tab w:val="left" w:pos="567"/>
      </w:tabs>
      <w:snapToGrid w:val="0"/>
      <w:spacing w:after="0" w:line="240" w:lineRule="auto"/>
      <w:ind w:left="720"/>
      <w:contextualSpacing/>
    </w:pPr>
    <w:rPr>
      <w:rFonts w:eastAsia="Times New Roman" w:cs="Times New Roman"/>
      <w:snapToGrid w:val="0"/>
      <w:szCs w:val="24"/>
      <w:lang w:eastAsia="en-US"/>
    </w:rPr>
  </w:style>
  <w:style w:type="character" w:customStyle="1" w:styleId="COIChar">
    <w:name w:val="COI Char"/>
    <w:link w:val="COI"/>
    <w:locked/>
    <w:rsid w:val="00DA16E8"/>
    <w:rPr>
      <w:rFonts w:ascii="Arial" w:hAnsi="Arial"/>
      <w:bCs/>
      <w:snapToGrid w:val="0"/>
      <w:sz w:val="22"/>
      <w:szCs w:val="22"/>
      <w:lang w:val="x-none" w:eastAsia="en-US"/>
    </w:rPr>
  </w:style>
  <w:style w:type="paragraph" w:customStyle="1" w:styleId="Listeclaire-Accent31">
    <w:name w:val="Liste claire - Accent 31"/>
    <w:hidden/>
    <w:uiPriority w:val="99"/>
    <w:semiHidden/>
    <w:rsid w:val="00DA16E8"/>
    <w:rPr>
      <w:snapToGrid w:val="0"/>
      <w:sz w:val="24"/>
      <w:szCs w:val="24"/>
      <w:lang w:val="en-GB" w:eastAsia="en-US"/>
    </w:rPr>
  </w:style>
  <w:style w:type="paragraph" w:customStyle="1" w:styleId="WMOBodyText">
    <w:name w:val="WMO_BodyText"/>
    <w:basedOn w:val="Normal"/>
    <w:link w:val="WMOBodyTextCharChar"/>
    <w:qFormat/>
    <w:rsid w:val="00DA16E8"/>
    <w:pPr>
      <w:tabs>
        <w:tab w:val="left" w:pos="1134"/>
      </w:tabs>
      <w:spacing w:before="240" w:after="0" w:line="240" w:lineRule="auto"/>
    </w:pPr>
    <w:rPr>
      <w:rFonts w:eastAsia="Arial" w:cs="Times New Roman"/>
      <w:lang w:val="x-none" w:eastAsia="zh-TW"/>
    </w:rPr>
  </w:style>
  <w:style w:type="character" w:customStyle="1" w:styleId="WMOBodyTextCharChar">
    <w:name w:val="WMO_BodyText Char Char"/>
    <w:link w:val="WMOBodyText"/>
    <w:rsid w:val="00DA16E8"/>
    <w:rPr>
      <w:rFonts w:ascii="Arial" w:eastAsia="Arial" w:hAnsi="Arial"/>
      <w:sz w:val="22"/>
      <w:szCs w:val="22"/>
      <w:lang w:val="x-none" w:eastAsia="zh-TW"/>
    </w:rPr>
  </w:style>
  <w:style w:type="paragraph" w:customStyle="1" w:styleId="Grillemoyenne1-Accent21">
    <w:name w:val="Grille moyenne 1 - Accent 21"/>
    <w:basedOn w:val="Normal"/>
    <w:uiPriority w:val="34"/>
    <w:qFormat/>
    <w:rsid w:val="00DA16E8"/>
    <w:pPr>
      <w:tabs>
        <w:tab w:val="left" w:pos="567"/>
      </w:tabs>
      <w:snapToGrid w:val="0"/>
      <w:spacing w:after="0" w:line="240" w:lineRule="auto"/>
      <w:ind w:left="720"/>
      <w:contextualSpacing/>
    </w:pPr>
    <w:rPr>
      <w:rFonts w:eastAsia="Times New Roman" w:cs="Times New Roman"/>
      <w:snapToGrid w:val="0"/>
      <w:szCs w:val="24"/>
      <w:lang w:eastAsia="en-US"/>
    </w:rPr>
  </w:style>
  <w:style w:type="paragraph" w:customStyle="1" w:styleId="TableauGrille31">
    <w:name w:val="Tableau Grille 31"/>
    <w:basedOn w:val="Heading1"/>
    <w:next w:val="Normal"/>
    <w:uiPriority w:val="39"/>
    <w:semiHidden/>
    <w:unhideWhenUsed/>
    <w:qFormat/>
    <w:rsid w:val="00DA16E8"/>
    <w:pPr>
      <w:spacing w:before="480" w:after="0"/>
      <w:jc w:val="left"/>
      <w:outlineLvl w:val="9"/>
    </w:pPr>
    <w:rPr>
      <w:rFonts w:ascii="Cambria" w:eastAsia="Times New Roman" w:hAnsi="Cambria" w:cs="Times New Roman"/>
      <w:color w:val="365F91"/>
      <w:kern w:val="0"/>
      <w:sz w:val="28"/>
      <w:szCs w:val="28"/>
      <w:lang w:val="x-none" w:eastAsia="fr-FR"/>
    </w:rPr>
  </w:style>
  <w:style w:type="character" w:customStyle="1" w:styleId="aChar">
    <w:name w:val="(a) Char"/>
    <w:link w:val="a"/>
    <w:rsid w:val="00DA16E8"/>
    <w:rPr>
      <w:rFonts w:ascii="Arial" w:eastAsiaTheme="minorEastAsia" w:hAnsi="Arial" w:cstheme="minorBidi"/>
      <w:sz w:val="22"/>
      <w:szCs w:val="22"/>
      <w:lang w:val="en-GB" w:eastAsia="zh-CN"/>
    </w:rPr>
  </w:style>
  <w:style w:type="character" w:customStyle="1" w:styleId="Heading2Char">
    <w:name w:val="Heading 2 Char"/>
    <w:link w:val="Heading2"/>
    <w:rsid w:val="00DA16E8"/>
    <w:rPr>
      <w:rFonts w:ascii="Arial" w:eastAsiaTheme="minorEastAsia" w:hAnsi="Arial" w:cstheme="minorBidi"/>
      <w:b/>
      <w:bCs/>
      <w:caps/>
      <w:sz w:val="22"/>
      <w:szCs w:val="22"/>
      <w:lang w:val="en-GB" w:eastAsia="zh-CN"/>
    </w:rPr>
  </w:style>
  <w:style w:type="character" w:customStyle="1" w:styleId="Heading4Char">
    <w:name w:val="Heading 4 Char"/>
    <w:link w:val="Heading4"/>
    <w:rsid w:val="00DA16E8"/>
    <w:rPr>
      <w:rFonts w:ascii="Arial" w:eastAsiaTheme="minorEastAsia" w:hAnsi="Arial" w:cstheme="minorBidi"/>
      <w:b/>
      <w:bCs/>
      <w:sz w:val="22"/>
      <w:szCs w:val="22"/>
      <w:lang w:val="en-GB" w:eastAsia="zh-CN"/>
    </w:rPr>
  </w:style>
  <w:style w:type="character" w:customStyle="1" w:styleId="Heading5Char">
    <w:name w:val="Heading 5 Char"/>
    <w:link w:val="Heading5"/>
    <w:rsid w:val="00DA16E8"/>
    <w:rPr>
      <w:rFonts w:ascii="Arial" w:eastAsiaTheme="minorEastAsia" w:hAnsi="Arial" w:cstheme="minorBidi"/>
      <w:b/>
      <w:bCs/>
      <w:sz w:val="22"/>
      <w:szCs w:val="22"/>
      <w:lang w:val="en-GB" w:eastAsia="zh-CN"/>
    </w:rPr>
  </w:style>
  <w:style w:type="character" w:customStyle="1" w:styleId="Heading6Char">
    <w:name w:val="Heading 6 Char"/>
    <w:link w:val="Heading6"/>
    <w:rsid w:val="00DA16E8"/>
    <w:rPr>
      <w:rFonts w:ascii="Arial" w:eastAsiaTheme="minorEastAsia" w:hAnsi="Arial" w:cstheme="minorBidi"/>
      <w:b/>
      <w:iCs/>
      <w:sz w:val="22"/>
      <w:szCs w:val="22"/>
      <w:lang w:val="en-GB" w:eastAsia="zh-CN"/>
    </w:rPr>
  </w:style>
  <w:style w:type="character" w:customStyle="1" w:styleId="FootnoteTextChar">
    <w:name w:val="Footnote Text Char"/>
    <w:link w:val="FootnoteText"/>
    <w:uiPriority w:val="99"/>
    <w:semiHidden/>
    <w:rsid w:val="00DA16E8"/>
    <w:rPr>
      <w:rFonts w:ascii="Arial" w:eastAsiaTheme="minorEastAsia" w:hAnsi="Arial" w:cstheme="minorBidi"/>
      <w:lang w:val="en-GB" w:eastAsia="zh-CN"/>
    </w:rPr>
  </w:style>
  <w:style w:type="character" w:customStyle="1" w:styleId="FooterChar">
    <w:name w:val="Footer Char"/>
    <w:link w:val="Footer"/>
    <w:rsid w:val="00DA16E8"/>
    <w:rPr>
      <w:rFonts w:ascii="Arial" w:eastAsiaTheme="minorEastAsia" w:hAnsi="Arial" w:cstheme="minorBidi"/>
      <w:sz w:val="22"/>
      <w:szCs w:val="22"/>
      <w:lang w:val="en-GB" w:eastAsia="zh-CN"/>
    </w:rPr>
  </w:style>
  <w:style w:type="paragraph" w:customStyle="1" w:styleId="Listecouleur-Accent11">
    <w:name w:val="Liste couleur - Accent 11"/>
    <w:basedOn w:val="Normal"/>
    <w:uiPriority w:val="34"/>
    <w:qFormat/>
    <w:rsid w:val="00DA16E8"/>
    <w:pPr>
      <w:tabs>
        <w:tab w:val="left" w:pos="567"/>
      </w:tabs>
      <w:snapToGrid w:val="0"/>
      <w:spacing w:after="0" w:line="240" w:lineRule="auto"/>
      <w:ind w:left="720"/>
      <w:contextualSpacing/>
    </w:pPr>
    <w:rPr>
      <w:rFonts w:eastAsia="Times New Roman" w:cs="Times New Roman"/>
      <w:snapToGrid w:val="0"/>
      <w:szCs w:val="24"/>
      <w:lang w:eastAsia="en-US"/>
    </w:rPr>
  </w:style>
  <w:style w:type="paragraph" w:customStyle="1" w:styleId="TableauGrille32">
    <w:name w:val="Tableau Grille 32"/>
    <w:basedOn w:val="Heading1"/>
    <w:next w:val="Normal"/>
    <w:uiPriority w:val="39"/>
    <w:unhideWhenUsed/>
    <w:qFormat/>
    <w:rsid w:val="00DA16E8"/>
    <w:pPr>
      <w:spacing w:before="480" w:after="0"/>
      <w:jc w:val="left"/>
      <w:outlineLvl w:val="9"/>
    </w:pPr>
    <w:rPr>
      <w:rFonts w:ascii="Cambria" w:eastAsia="Times New Roman" w:hAnsi="Cambria" w:cs="Times New Roman"/>
      <w:color w:val="365F91"/>
      <w:kern w:val="0"/>
      <w:sz w:val="28"/>
      <w:szCs w:val="28"/>
      <w:lang w:val="fr-FR" w:eastAsia="fr-FR"/>
    </w:rPr>
  </w:style>
  <w:style w:type="character" w:customStyle="1" w:styleId="apple-converted-space">
    <w:name w:val="apple-converted-space"/>
    <w:rsid w:val="00DA16E8"/>
  </w:style>
  <w:style w:type="paragraph" w:customStyle="1" w:styleId="NoteLevel1">
    <w:name w:val="Note Level 1"/>
    <w:basedOn w:val="Normal"/>
    <w:rsid w:val="00DA16E8"/>
    <w:pPr>
      <w:keepNext/>
      <w:tabs>
        <w:tab w:val="num" w:pos="0"/>
      </w:tabs>
      <w:autoSpaceDE w:val="0"/>
      <w:autoSpaceDN w:val="0"/>
      <w:spacing w:after="0" w:line="240" w:lineRule="auto"/>
      <w:outlineLvl w:val="0"/>
    </w:pPr>
    <w:rPr>
      <w:rFonts w:eastAsia="MS Gothic" w:cs="Times New Roman"/>
      <w:sz w:val="24"/>
      <w:szCs w:val="20"/>
      <w:lang w:val="ru-RU" w:eastAsia="ru-RU"/>
    </w:rPr>
  </w:style>
  <w:style w:type="paragraph" w:customStyle="1" w:styleId="NoteLevel2">
    <w:name w:val="Note Level 2"/>
    <w:basedOn w:val="Normal"/>
    <w:rsid w:val="00DA16E8"/>
    <w:pPr>
      <w:keepNext/>
      <w:tabs>
        <w:tab w:val="num" w:pos="720"/>
      </w:tabs>
      <w:autoSpaceDE w:val="0"/>
      <w:autoSpaceDN w:val="0"/>
      <w:spacing w:after="0" w:line="240" w:lineRule="auto"/>
      <w:ind w:left="1080" w:hanging="360"/>
      <w:outlineLvl w:val="1"/>
    </w:pPr>
    <w:rPr>
      <w:rFonts w:ascii="Verdana" w:eastAsia="MS Gothic" w:hAnsi="Verdana" w:cs="Times New Roman"/>
      <w:sz w:val="20"/>
      <w:szCs w:val="20"/>
      <w:lang w:val="ru-RU" w:eastAsia="ru-RU"/>
    </w:rPr>
  </w:style>
  <w:style w:type="paragraph" w:customStyle="1" w:styleId="NoteLevel5">
    <w:name w:val="Note Level 5"/>
    <w:basedOn w:val="Normal"/>
    <w:rsid w:val="00DA16E8"/>
    <w:pPr>
      <w:keepNext/>
      <w:tabs>
        <w:tab w:val="num" w:pos="2880"/>
      </w:tabs>
      <w:autoSpaceDE w:val="0"/>
      <w:autoSpaceDN w:val="0"/>
      <w:spacing w:after="0" w:line="240" w:lineRule="auto"/>
      <w:ind w:left="3240" w:hanging="360"/>
      <w:outlineLvl w:val="4"/>
    </w:pPr>
    <w:rPr>
      <w:rFonts w:ascii="Verdana" w:eastAsia="MS Gothic" w:hAnsi="Verdana" w:cs="Times New Roman"/>
      <w:sz w:val="20"/>
      <w:szCs w:val="20"/>
      <w:lang w:val="ru-RU" w:eastAsia="ru-RU"/>
    </w:rPr>
  </w:style>
  <w:style w:type="paragraph" w:customStyle="1" w:styleId="NoteLevel7">
    <w:name w:val="Note Level 7"/>
    <w:basedOn w:val="Normal"/>
    <w:rsid w:val="00DA16E8"/>
    <w:pPr>
      <w:keepNext/>
      <w:tabs>
        <w:tab w:val="num" w:pos="4320"/>
      </w:tabs>
      <w:autoSpaceDE w:val="0"/>
      <w:autoSpaceDN w:val="0"/>
      <w:spacing w:after="0" w:line="240" w:lineRule="auto"/>
      <w:ind w:left="4680" w:hanging="360"/>
      <w:outlineLvl w:val="6"/>
    </w:pPr>
    <w:rPr>
      <w:rFonts w:ascii="Verdana" w:eastAsia="MS Gothic" w:hAnsi="Verdana" w:cs="Times New Roman"/>
      <w:sz w:val="20"/>
      <w:szCs w:val="20"/>
      <w:lang w:val="ru-RU" w:eastAsia="ru-RU"/>
    </w:rPr>
  </w:style>
  <w:style w:type="paragraph" w:customStyle="1" w:styleId="NoteLevel8">
    <w:name w:val="Note Level 8"/>
    <w:basedOn w:val="Normal"/>
    <w:rsid w:val="00DA16E8"/>
    <w:pPr>
      <w:keepNext/>
      <w:tabs>
        <w:tab w:val="num" w:pos="5040"/>
      </w:tabs>
      <w:autoSpaceDE w:val="0"/>
      <w:autoSpaceDN w:val="0"/>
      <w:spacing w:after="0" w:line="240" w:lineRule="auto"/>
      <w:ind w:left="5400" w:hanging="360"/>
      <w:outlineLvl w:val="7"/>
    </w:pPr>
    <w:rPr>
      <w:rFonts w:ascii="Verdana" w:eastAsia="MS Gothic" w:hAnsi="Verdana" w:cs="Times New Roman"/>
      <w:sz w:val="20"/>
      <w:szCs w:val="20"/>
      <w:lang w:val="ru-RU" w:eastAsia="ru-RU"/>
    </w:rPr>
  </w:style>
  <w:style w:type="paragraph" w:customStyle="1" w:styleId="NoteLevel9">
    <w:name w:val="Note Level 9"/>
    <w:basedOn w:val="Normal"/>
    <w:rsid w:val="00DA16E8"/>
    <w:pPr>
      <w:keepNext/>
      <w:tabs>
        <w:tab w:val="num" w:pos="5760"/>
      </w:tabs>
      <w:autoSpaceDE w:val="0"/>
      <w:autoSpaceDN w:val="0"/>
      <w:spacing w:after="0" w:line="240" w:lineRule="auto"/>
      <w:ind w:left="6120" w:hanging="360"/>
      <w:outlineLvl w:val="8"/>
    </w:pPr>
    <w:rPr>
      <w:rFonts w:ascii="Verdana" w:eastAsia="MS Gothic" w:hAnsi="Verdana" w:cs="Times New Roman"/>
      <w:sz w:val="20"/>
      <w:szCs w:val="20"/>
      <w:lang w:val="ru-RU" w:eastAsia="ru-RU"/>
    </w:rPr>
  </w:style>
  <w:style w:type="paragraph" w:styleId="TOCHeading">
    <w:name w:val="TOC Heading"/>
    <w:basedOn w:val="Heading1"/>
    <w:next w:val="Normal"/>
    <w:uiPriority w:val="39"/>
    <w:unhideWhenUsed/>
    <w:qFormat/>
    <w:rsid w:val="007B53C1"/>
    <w:pPr>
      <w:spacing w:before="480" w:after="0"/>
      <w:jc w:val="left"/>
      <w:outlineLvl w:val="9"/>
    </w:pPr>
    <w:rPr>
      <w:rFonts w:ascii="Cambria" w:eastAsia="Times New Roman" w:hAnsi="Cambria" w:cs="Times New Roman"/>
      <w:color w:val="365F91"/>
      <w:kern w:val="0"/>
      <w:sz w:val="28"/>
      <w:szCs w:val="28"/>
      <w:lang w:val="fr-FR" w:eastAsia="fr-FR"/>
    </w:rPr>
  </w:style>
  <w:style w:type="paragraph" w:customStyle="1" w:styleId="WMOResList1">
    <w:name w:val="WMO_ResList1"/>
    <w:basedOn w:val="Normal"/>
    <w:rsid w:val="007B53C1"/>
    <w:pPr>
      <w:tabs>
        <w:tab w:val="left" w:pos="567"/>
      </w:tabs>
      <w:spacing w:before="240" w:after="0" w:line="240" w:lineRule="auto"/>
      <w:ind w:left="567" w:hanging="567"/>
    </w:pPr>
    <w:rPr>
      <w:rFonts w:ascii="Verdana" w:eastAsia="Verdana" w:hAnsi="Verdana" w:cs="Verdana"/>
      <w:sz w:val="20"/>
      <w:lang w:eastAsia="zh-TW"/>
    </w:rPr>
  </w:style>
  <w:style w:type="character" w:customStyle="1" w:styleId="Bold">
    <w:name w:val="Bold"/>
    <w:rsid w:val="007B53C1"/>
    <w:rPr>
      <w:b/>
    </w:rPr>
  </w:style>
  <w:style w:type="paragraph" w:customStyle="1" w:styleId="Note">
    <w:name w:val="Note"/>
    <w:qFormat/>
    <w:rsid w:val="007B53C1"/>
    <w:pPr>
      <w:tabs>
        <w:tab w:val="left" w:pos="720"/>
      </w:tabs>
      <w:spacing w:before="240"/>
    </w:pPr>
    <w:rPr>
      <w:rFonts w:ascii="Verdana" w:eastAsia="Arial" w:hAnsi="Verdana" w:cs="Arial"/>
      <w:color w:val="000000"/>
      <w:szCs w:val="22"/>
      <w:lang w:val="en-GB" w:eastAsia="en-US"/>
    </w:rPr>
  </w:style>
  <w:style w:type="paragraph" w:customStyle="1" w:styleId="WMOBodyTextspacebefore">
    <w:name w:val="WMO_BodyText_space_before"/>
    <w:basedOn w:val="WMOBodyText"/>
    <w:link w:val="WMOBodyTextspacebeforeChar"/>
    <w:uiPriority w:val="1"/>
    <w:qFormat/>
    <w:rsid w:val="007B53C1"/>
    <w:pPr>
      <w:tabs>
        <w:tab w:val="clear" w:pos="1134"/>
        <w:tab w:val="left" w:pos="960"/>
      </w:tabs>
      <w:spacing w:before="480" w:after="200" w:line="276" w:lineRule="auto"/>
    </w:pPr>
    <w:rPr>
      <w:rFonts w:ascii="Verdana" w:hAnsi="Verdana" w:cs="Arial"/>
      <w:noProof/>
      <w:sz w:val="20"/>
      <w:szCs w:val="20"/>
      <w:lang w:val="en-GB"/>
    </w:rPr>
  </w:style>
  <w:style w:type="character" w:customStyle="1" w:styleId="WMOBodyTextspacebeforeChar">
    <w:name w:val="WMO_BodyText_space_before Char"/>
    <w:link w:val="WMOBodyTextspacebefore"/>
    <w:uiPriority w:val="1"/>
    <w:rsid w:val="007B53C1"/>
    <w:rPr>
      <w:rFonts w:ascii="Verdana" w:eastAsia="Arial" w:hAnsi="Verdana" w:cs="Arial"/>
      <w:noProof/>
      <w:lang w:val="en-GB" w:eastAsia="zh-TW"/>
    </w:rPr>
  </w:style>
  <w:style w:type="paragraph" w:styleId="Revision">
    <w:name w:val="Revision"/>
    <w:hidden/>
    <w:uiPriority w:val="99"/>
    <w:semiHidden/>
    <w:rsid w:val="007B53C1"/>
    <w:rPr>
      <w:rFonts w:eastAsia="Times New Roman"/>
      <w:snapToGrid w:val="0"/>
      <w:sz w:val="24"/>
      <w:szCs w:val="24"/>
      <w:lang w:val="en-GB" w:eastAsia="en-US"/>
    </w:rPr>
  </w:style>
  <w:style w:type="paragraph" w:customStyle="1" w:styleId="MargeFr">
    <w:name w:val="Marge Fr"/>
    <w:qFormat/>
    <w:rsid w:val="00413B58"/>
    <w:pPr>
      <w:spacing w:after="240"/>
      <w:jc w:val="both"/>
    </w:pPr>
    <w:rPr>
      <w:rFonts w:ascii="Arial" w:eastAsiaTheme="minorEastAsia" w:hAnsi="Arial" w:cstheme="minorBidi"/>
      <w:sz w:val="22"/>
      <w:szCs w:val="22"/>
      <w:lang w:val="en-GB" w:eastAsia="zh-CN"/>
    </w:rPr>
  </w:style>
  <w:style w:type="paragraph" w:customStyle="1" w:styleId="StyleTitre3Interlignesimple">
    <w:name w:val="Style Titre 3 + Interligne : simple"/>
    <w:basedOn w:val="Heading3"/>
    <w:rsid w:val="00FE44A5"/>
    <w:rPr>
      <w:rFonts w:cs="Times New Roman"/>
      <w:szCs w:val="20"/>
    </w:rPr>
  </w:style>
  <w:style w:type="paragraph" w:customStyle="1" w:styleId="ColorfulList-Accent12">
    <w:name w:val="Colorful List - Accent 12"/>
    <w:basedOn w:val="Normal"/>
    <w:uiPriority w:val="34"/>
    <w:qFormat/>
    <w:rsid w:val="00293599"/>
    <w:pPr>
      <w:tabs>
        <w:tab w:val="left" w:pos="567"/>
      </w:tabs>
      <w:snapToGrid w:val="0"/>
      <w:spacing w:after="0" w:line="240" w:lineRule="auto"/>
      <w:ind w:left="720"/>
      <w:contextualSpacing/>
    </w:pPr>
    <w:rPr>
      <w:rFonts w:eastAsia="Times New Roman" w:cs="Times New Roman"/>
      <w:snapToGrid w:val="0"/>
      <w:szCs w:val="24"/>
      <w:lang w:eastAsia="en-US"/>
    </w:rPr>
  </w:style>
  <w:style w:type="paragraph" w:customStyle="1" w:styleId="ColorfulShading-Accent11">
    <w:name w:val="Colorful Shading - Accent 11"/>
    <w:hidden/>
    <w:uiPriority w:val="99"/>
    <w:semiHidden/>
    <w:rsid w:val="00293599"/>
    <w:rPr>
      <w:rFonts w:eastAsia="Times New Roman"/>
      <w:snapToGrid w:val="0"/>
      <w:sz w:val="24"/>
      <w:szCs w:val="24"/>
      <w:lang w:val="en-GB" w:eastAsia="en-US"/>
    </w:rPr>
  </w:style>
  <w:style w:type="character" w:customStyle="1" w:styleId="textstory">
    <w:name w:val="textstory"/>
    <w:rsid w:val="00293599"/>
  </w:style>
  <w:style w:type="paragraph" w:customStyle="1" w:styleId="Style2">
    <w:name w:val="Style2"/>
    <w:basedOn w:val="paragraphnumerote"/>
    <w:link w:val="Style2Car"/>
    <w:qFormat/>
    <w:rsid w:val="00293599"/>
    <w:pPr>
      <w:shd w:val="clear" w:color="auto" w:fill="FFFFFF"/>
      <w:tabs>
        <w:tab w:val="clear" w:pos="709"/>
        <w:tab w:val="num" w:pos="1400"/>
      </w:tabs>
      <w:snapToGrid/>
      <w:spacing w:after="240" w:line="240" w:lineRule="auto"/>
      <w:ind w:left="720"/>
      <w:jc w:val="both"/>
    </w:pPr>
    <w:rPr>
      <w:rFonts w:eastAsia="Times New Roman"/>
      <w:iCs/>
      <w:sz w:val="22"/>
      <w:szCs w:val="22"/>
      <w:lang w:val="en-GB" w:eastAsia="en-US"/>
    </w:rPr>
  </w:style>
  <w:style w:type="character" w:customStyle="1" w:styleId="Style2Car">
    <w:name w:val="Style2 Car"/>
    <w:basedOn w:val="paragraphnumeroteCharChar"/>
    <w:link w:val="Style2"/>
    <w:rsid w:val="00293599"/>
    <w:rPr>
      <w:rFonts w:ascii="Arial" w:eastAsia="Times New Roman" w:hAnsi="Arial"/>
      <w:iCs/>
      <w:snapToGrid w:val="0"/>
      <w:sz w:val="22"/>
      <w:szCs w:val="22"/>
      <w:shd w:val="clear" w:color="auto" w:fill="FFFFFF"/>
      <w:lang w:val="en-GB" w:eastAsia="en-US"/>
    </w:rPr>
  </w:style>
  <w:style w:type="paragraph" w:styleId="EndnoteText">
    <w:name w:val="endnote text"/>
    <w:basedOn w:val="Normal"/>
    <w:link w:val="EndnoteTextChar"/>
    <w:rsid w:val="00293599"/>
    <w:pPr>
      <w:tabs>
        <w:tab w:val="left" w:pos="567"/>
      </w:tabs>
      <w:snapToGrid w:val="0"/>
      <w:spacing w:after="0" w:line="240" w:lineRule="auto"/>
    </w:pPr>
    <w:rPr>
      <w:rFonts w:ascii="Times New Roman" w:eastAsia="Times New Roman" w:hAnsi="Times New Roman" w:cs="Times New Roman"/>
      <w:snapToGrid w:val="0"/>
      <w:sz w:val="20"/>
      <w:szCs w:val="20"/>
      <w:lang w:eastAsia="en-US"/>
    </w:rPr>
  </w:style>
  <w:style w:type="character" w:customStyle="1" w:styleId="EndnoteTextChar">
    <w:name w:val="Endnote Text Char"/>
    <w:basedOn w:val="DefaultParagraphFont"/>
    <w:link w:val="EndnoteText"/>
    <w:rsid w:val="00293599"/>
    <w:rPr>
      <w:rFonts w:eastAsia="Times New Roman"/>
      <w:snapToGrid w:val="0"/>
      <w:lang w:val="en-GB" w:eastAsia="en-US"/>
    </w:rPr>
  </w:style>
  <w:style w:type="character" w:styleId="EndnoteReference">
    <w:name w:val="endnote reference"/>
    <w:rsid w:val="00293599"/>
    <w:rPr>
      <w:vertAlign w:val="superscript"/>
    </w:rPr>
  </w:style>
  <w:style w:type="character" w:customStyle="1" w:styleId="A4">
    <w:name w:val="A4"/>
    <w:uiPriority w:val="99"/>
    <w:rsid w:val="00293599"/>
    <w:rPr>
      <w:rFonts w:cs="Roboto"/>
      <w:color w:val="000000"/>
      <w:sz w:val="18"/>
      <w:szCs w:val="18"/>
    </w:rPr>
  </w:style>
  <w:style w:type="paragraph" w:styleId="NoSpacing">
    <w:name w:val="No Spacing"/>
    <w:link w:val="NoSpacingChar"/>
    <w:uiPriority w:val="1"/>
    <w:qFormat/>
    <w:rsid w:val="00293599"/>
    <w:rPr>
      <w:rFonts w:ascii="Calibri" w:eastAsia="Times New Roman" w:hAnsi="Calibri"/>
      <w:sz w:val="22"/>
      <w:szCs w:val="22"/>
      <w:lang w:val="en-US" w:eastAsia="en-US"/>
    </w:rPr>
  </w:style>
  <w:style w:type="character" w:customStyle="1" w:styleId="NoSpacingChar">
    <w:name w:val="No Spacing Char"/>
    <w:link w:val="NoSpacing"/>
    <w:uiPriority w:val="1"/>
    <w:rsid w:val="00293599"/>
    <w:rPr>
      <w:rFonts w:ascii="Calibri" w:eastAsia="Times New Roman" w:hAnsi="Calibri"/>
      <w:sz w:val="22"/>
      <w:szCs w:val="22"/>
      <w:lang w:val="en-US" w:eastAsia="en-US"/>
    </w:rPr>
  </w:style>
  <w:style w:type="numbering" w:customStyle="1" w:styleId="Aucuneliste1">
    <w:name w:val="Aucune liste1"/>
    <w:next w:val="NoList"/>
    <w:uiPriority w:val="99"/>
    <w:semiHidden/>
    <w:unhideWhenUsed/>
    <w:rsid w:val="00F00E33"/>
  </w:style>
  <w:style w:type="table" w:customStyle="1" w:styleId="Grilledutableau1">
    <w:name w:val="Grille du tableau1"/>
    <w:basedOn w:val="TableNormal"/>
    <w:next w:val="TableGrid"/>
    <w:rsid w:val="00F00E33"/>
    <w:pPr>
      <w:tabs>
        <w:tab w:val="left" w:pos="567"/>
      </w:tabs>
      <w:snapToGrid w:val="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uiPriority w:val="99"/>
    <w:semiHidden/>
    <w:unhideWhenUsed/>
    <w:rsid w:val="00F00E33"/>
    <w:rPr>
      <w:color w:val="605E5C"/>
      <w:shd w:val="clear" w:color="auto" w:fill="E1DFDD"/>
    </w:rPr>
  </w:style>
  <w:style w:type="character" w:styleId="UnresolvedMention">
    <w:name w:val="Unresolved Mention"/>
    <w:uiPriority w:val="99"/>
    <w:semiHidden/>
    <w:unhideWhenUsed/>
    <w:rsid w:val="00F00E33"/>
    <w:rPr>
      <w:color w:val="605E5C"/>
      <w:shd w:val="clear" w:color="auto" w:fill="E1DFDD"/>
    </w:rPr>
  </w:style>
  <w:style w:type="character" w:customStyle="1" w:styleId="ListParagraphChar">
    <w:name w:val="List Paragraph Char"/>
    <w:link w:val="ListParagraph"/>
    <w:uiPriority w:val="34"/>
    <w:locked/>
    <w:rsid w:val="00F00E33"/>
    <w:rPr>
      <w:rFonts w:ascii="Arial" w:eastAsiaTheme="minorEastAsia" w:hAnsi="Arial" w:cstheme="minorBidi"/>
      <w:sz w:val="22"/>
      <w:szCs w:val="22"/>
      <w:lang w:eastAsia="zh-CN"/>
    </w:rPr>
  </w:style>
  <w:style w:type="numbering" w:customStyle="1" w:styleId="Aucuneliste2">
    <w:name w:val="Aucune liste2"/>
    <w:next w:val="NoList"/>
    <w:uiPriority w:val="99"/>
    <w:semiHidden/>
    <w:unhideWhenUsed/>
    <w:rsid w:val="00307999"/>
  </w:style>
  <w:style w:type="character" w:customStyle="1" w:styleId="Mentionnonrsolue1">
    <w:name w:val="Mention non résolue1"/>
    <w:uiPriority w:val="99"/>
    <w:semiHidden/>
    <w:unhideWhenUsed/>
    <w:rsid w:val="00F72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oceanexpert.org/document/28078" TargetMode="External"/><Relationship Id="rId26" Type="http://schemas.openxmlformats.org/officeDocument/2006/relationships/hyperlink" Target="https://digitallibrary.un.org/record/702302" TargetMode="External"/><Relationship Id="rId3" Type="http://schemas.openxmlformats.org/officeDocument/2006/relationships/styles" Target="styles.xml"/><Relationship Id="rId21" Type="http://schemas.openxmlformats.org/officeDocument/2006/relationships/hyperlink" Target="https://ioc.unesco.org/ocean-decade"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mailto:iocgovbody@unesco.org" TargetMode="External"/><Relationship Id="rId25" Type="http://schemas.openxmlformats.org/officeDocument/2006/relationships/hyperlink" Target="https://unesdoc.unesco.org/ark:/48223/pf0000157009.locale=fr"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oceanexpert.org/document/30380"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www.goosocean.org/index.php?option=com_oe&amp;task=viewDocumentRecord&amp;docID=26607"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oceanexpert.org/document/28087" TargetMode="External"/><Relationship Id="rId28" Type="http://schemas.openxmlformats.org/officeDocument/2006/relationships/hyperlink" Target="https://oceanexpert.org/document/28496" TargetMode="Externa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oceanexpert.org/document/30317"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oceanexpert.org/downloadFile/49154" TargetMode="External"/><Relationship Id="rId27" Type="http://schemas.openxmlformats.org/officeDocument/2006/relationships/hyperlink" Target="https://book.oceaninfohub.org/" TargetMode="External"/><Relationship Id="rId30" Type="http://schemas.openxmlformats.org/officeDocument/2006/relationships/header" Target="header8.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4629-8A70-4135-A198-3816B756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43</Pages>
  <Words>24797</Words>
  <Characters>135904</Characters>
  <Application>Microsoft Office Word</Application>
  <DocSecurity>0</DocSecurity>
  <Lines>1132</Lines>
  <Paragraphs>320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SUMMARY Report</vt:lpstr>
      <vt:lpstr>Document provisoire relatif aux décisions à adopter</vt:lpstr>
    </vt:vector>
  </TitlesOfParts>
  <Company>Unesco</Company>
  <LinksUpToDate>false</LinksUpToDate>
  <CharactersWithSpaces>160381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rapport</dc:title>
  <dc:subject>IOC/EC-55/SR Prov.</dc:subject>
  <dc:creator>Obradovic, Aleksandra</dc:creator>
  <cp:keywords/>
  <dc:description/>
  <cp:lastModifiedBy>Boned, Patrice</cp:lastModifiedBy>
  <cp:revision>3</cp:revision>
  <dcterms:created xsi:type="dcterms:W3CDTF">2022-09-02T10:20:00Z</dcterms:created>
  <dcterms:modified xsi:type="dcterms:W3CDTF">2023-01-20T17:19:00Z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202201923</vt:lpwstr>
  </property>
  <property fmtid="{D5CDD505-2E9C-101B-9397-08002B2CF9AE}" pid="3" name="Language">
    <vt:lpwstr>F</vt:lpwstr>
  </property>
</Properties>
</file>