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6F15" w14:textId="77777777" w:rsidR="00EB3895" w:rsidRPr="006C07E7" w:rsidRDefault="00EB3895" w:rsidP="00EB3895">
      <w:pPr>
        <w:pStyle w:val="Titre1"/>
        <w:spacing w:before="480"/>
        <w:jc w:val="left"/>
        <w:rPr>
          <w:rFonts w:asciiTheme="minorBidi" w:hAnsiTheme="minorBidi" w:cstheme="minorBidi"/>
        </w:rPr>
      </w:pPr>
    </w:p>
    <w:p w14:paraId="748272EF" w14:textId="435004E9" w:rsidR="00EB3895" w:rsidRPr="006C07E7" w:rsidRDefault="00EB3895" w:rsidP="00EB3895">
      <w:pPr>
        <w:pStyle w:val="Titre1"/>
        <w:spacing w:before="1800" w:after="0"/>
        <w:rPr>
          <w:rFonts w:asciiTheme="minorBidi" w:hAnsiTheme="minorBidi" w:cstheme="minorBidi"/>
        </w:rPr>
      </w:pPr>
      <w:r w:rsidRPr="006C07E7">
        <w:rPr>
          <w:rFonts w:asciiTheme="minorBidi" w:hAnsiTheme="minorBidi" w:cstheme="minorBidi"/>
        </w:rPr>
        <w:t xml:space="preserve">COMMISSION OCÉANOGRAPHIQUE </w:t>
      </w:r>
      <w:r w:rsidR="00DA71B9" w:rsidRPr="006C07E7">
        <w:rPr>
          <w:rFonts w:asciiTheme="minorBidi" w:hAnsiTheme="minorBidi" w:cstheme="minorBidi"/>
        </w:rPr>
        <w:t>I</w:t>
      </w:r>
      <w:r w:rsidRPr="006C07E7">
        <w:rPr>
          <w:rFonts w:asciiTheme="minorBidi" w:hAnsiTheme="minorBidi" w:cstheme="minorBidi"/>
        </w:rPr>
        <w:t>NTERGOUVERNEMENTALE</w:t>
      </w:r>
    </w:p>
    <w:p w14:paraId="0F1DC779" w14:textId="5BE7761C" w:rsidR="00EB3895" w:rsidRPr="006C07E7" w:rsidRDefault="00EB3895" w:rsidP="00EB3895">
      <w:pPr>
        <w:jc w:val="center"/>
        <w:rPr>
          <w:rFonts w:asciiTheme="minorBidi" w:hAnsiTheme="minorBidi" w:cstheme="minorBidi"/>
          <w:bCs/>
        </w:rPr>
      </w:pPr>
      <w:r w:rsidRPr="006C07E7">
        <w:rPr>
          <w:rFonts w:asciiTheme="minorBidi" w:hAnsiTheme="minorBidi" w:cstheme="minorBidi"/>
          <w:bCs/>
        </w:rPr>
        <w:t>(de l</w:t>
      </w:r>
      <w:r w:rsidR="008F5C53">
        <w:rPr>
          <w:rFonts w:asciiTheme="minorBidi" w:hAnsiTheme="minorBidi" w:cstheme="minorBidi"/>
          <w:bCs/>
        </w:rPr>
        <w:t>’</w:t>
      </w:r>
      <w:r w:rsidRPr="006C07E7">
        <w:rPr>
          <w:rFonts w:asciiTheme="minorBidi" w:hAnsiTheme="minorBidi" w:cstheme="minorBidi"/>
          <w:bCs/>
        </w:rPr>
        <w:t>UNESCO)</w:t>
      </w:r>
    </w:p>
    <w:p w14:paraId="5B0D4193" w14:textId="0F83C860" w:rsidR="00EB3895" w:rsidRPr="006C07E7" w:rsidRDefault="000723F0" w:rsidP="00EB3895">
      <w:pPr>
        <w:spacing w:before="240"/>
        <w:jc w:val="center"/>
        <w:rPr>
          <w:rFonts w:asciiTheme="minorBidi" w:hAnsiTheme="minorBidi" w:cstheme="minorBidi"/>
          <w:b/>
        </w:rPr>
      </w:pPr>
      <w:r w:rsidRPr="006C07E7">
        <w:rPr>
          <w:rFonts w:asciiTheme="minorBidi" w:hAnsiTheme="minorBidi" w:cstheme="minorBidi"/>
          <w:b/>
        </w:rPr>
        <w:t>Trente-deuxi</w:t>
      </w:r>
      <w:r w:rsidR="00EB3895" w:rsidRPr="006C07E7">
        <w:rPr>
          <w:rFonts w:asciiTheme="minorBidi" w:hAnsiTheme="minorBidi" w:cstheme="minorBidi"/>
          <w:b/>
        </w:rPr>
        <w:t xml:space="preserve">ème session </w:t>
      </w:r>
      <w:r w:rsidRPr="006C07E7">
        <w:rPr>
          <w:rFonts w:asciiTheme="minorBidi" w:hAnsiTheme="minorBidi" w:cstheme="minorBidi"/>
          <w:b/>
        </w:rPr>
        <w:t>de l</w:t>
      </w:r>
      <w:r w:rsidR="008F5C53">
        <w:rPr>
          <w:rFonts w:asciiTheme="minorBidi" w:hAnsiTheme="minorBidi" w:cstheme="minorBidi"/>
          <w:b/>
        </w:rPr>
        <w:t>’</w:t>
      </w:r>
      <w:r w:rsidRPr="006C07E7">
        <w:rPr>
          <w:rFonts w:asciiTheme="minorBidi" w:hAnsiTheme="minorBidi" w:cstheme="minorBidi"/>
          <w:b/>
        </w:rPr>
        <w:t>Assemblée</w:t>
      </w:r>
      <w:r w:rsidR="00EB3895" w:rsidRPr="006C07E7">
        <w:rPr>
          <w:rFonts w:asciiTheme="minorBidi" w:hAnsiTheme="minorBidi" w:cstheme="minorBidi"/>
          <w:b/>
        </w:rPr>
        <w:br/>
      </w:r>
      <w:r w:rsidR="00EB3895" w:rsidRPr="006C07E7">
        <w:rPr>
          <w:rFonts w:asciiTheme="minorBidi" w:hAnsiTheme="minorBidi" w:cstheme="minorBidi"/>
          <w:bCs/>
        </w:rPr>
        <w:t>UNESCO, P</w:t>
      </w:r>
      <w:r w:rsidR="00EB3895" w:rsidRPr="00A473BF">
        <w:rPr>
          <w:rFonts w:asciiTheme="minorBidi" w:hAnsiTheme="minorBidi" w:cstheme="minorBidi"/>
          <w:bCs/>
        </w:rPr>
        <w:t xml:space="preserve">aris, </w:t>
      </w:r>
      <w:r w:rsidRPr="00A473BF">
        <w:rPr>
          <w:rFonts w:asciiTheme="minorBidi" w:hAnsiTheme="minorBidi" w:cstheme="minorBidi"/>
          <w:bCs/>
        </w:rPr>
        <w:t>2</w:t>
      </w:r>
      <w:r w:rsidR="0042223B" w:rsidRPr="00A473BF">
        <w:rPr>
          <w:rFonts w:asciiTheme="minorBidi" w:hAnsiTheme="minorBidi" w:cstheme="minorBidi"/>
          <w:bCs/>
        </w:rPr>
        <w:t>1</w:t>
      </w:r>
      <w:r w:rsidRPr="00A473BF">
        <w:rPr>
          <w:rFonts w:asciiTheme="minorBidi" w:hAnsiTheme="minorBidi" w:cstheme="minorBidi"/>
          <w:bCs/>
        </w:rPr>
        <w:t>-3</w:t>
      </w:r>
      <w:r w:rsidRPr="006C07E7">
        <w:rPr>
          <w:rFonts w:asciiTheme="minorBidi" w:hAnsiTheme="minorBidi" w:cstheme="minorBidi"/>
          <w:bCs/>
        </w:rPr>
        <w:t>0</w:t>
      </w:r>
      <w:r w:rsidR="00393110">
        <w:rPr>
          <w:rFonts w:asciiTheme="minorBidi" w:hAnsiTheme="minorBidi" w:cstheme="minorBidi"/>
          <w:bCs/>
        </w:rPr>
        <w:t> </w:t>
      </w:r>
      <w:r w:rsidR="00EB3895" w:rsidRPr="006C07E7">
        <w:rPr>
          <w:rFonts w:asciiTheme="minorBidi" w:hAnsiTheme="minorBidi" w:cstheme="minorBidi"/>
          <w:bCs/>
        </w:rPr>
        <w:t>juin 202</w:t>
      </w:r>
      <w:r w:rsidRPr="006C07E7">
        <w:rPr>
          <w:rFonts w:asciiTheme="minorBidi" w:hAnsiTheme="minorBidi" w:cstheme="minorBidi"/>
          <w:bCs/>
        </w:rPr>
        <w:t>3</w:t>
      </w:r>
    </w:p>
    <w:p w14:paraId="607D1C93" w14:textId="28DCC550" w:rsidR="00EB3895" w:rsidRPr="006C07E7" w:rsidRDefault="005C7D01" w:rsidP="00A473BF">
      <w:pPr>
        <w:pStyle w:val="Titre1"/>
        <w:spacing w:before="360" w:after="480"/>
        <w:jc w:val="left"/>
        <w:rPr>
          <w:rFonts w:asciiTheme="minorBidi" w:hAnsiTheme="minorBidi" w:cstheme="minorBidi"/>
          <w:b w:val="0"/>
          <w:bCs w:val="0"/>
          <w:u w:val="single"/>
        </w:rPr>
      </w:pPr>
      <w:r w:rsidRPr="006C07E7">
        <w:rPr>
          <w:rFonts w:asciiTheme="minorBidi" w:hAnsiTheme="minorBidi" w:cstheme="minorBidi"/>
          <w:b w:val="0"/>
          <w:bCs w:val="0"/>
          <w:u w:val="single"/>
        </w:rPr>
        <w:t>Point</w:t>
      </w:r>
      <w:r w:rsidR="00393110">
        <w:rPr>
          <w:rFonts w:asciiTheme="minorBidi" w:hAnsiTheme="minorBidi" w:cstheme="minorBidi"/>
          <w:b w:val="0"/>
          <w:bCs w:val="0"/>
          <w:u w:val="single"/>
        </w:rPr>
        <w:t> </w:t>
      </w:r>
      <w:r w:rsidR="00AA714F">
        <w:rPr>
          <w:rFonts w:asciiTheme="minorBidi" w:hAnsiTheme="minorBidi" w:cstheme="minorBidi"/>
          <w:u w:val="single"/>
        </w:rPr>
        <w:t>4</w:t>
      </w:r>
      <w:r w:rsidRPr="006C07E7">
        <w:rPr>
          <w:rFonts w:asciiTheme="minorBidi" w:hAnsiTheme="minorBidi" w:cstheme="minorBidi"/>
          <w:u w:val="single"/>
        </w:rPr>
        <w:t>.</w:t>
      </w:r>
      <w:r w:rsidR="00AA714F">
        <w:rPr>
          <w:rFonts w:asciiTheme="minorBidi" w:hAnsiTheme="minorBidi" w:cstheme="minorBidi"/>
          <w:u w:val="single"/>
        </w:rPr>
        <w:t>8</w:t>
      </w:r>
      <w:r w:rsidR="00652AA9" w:rsidRPr="006C07E7">
        <w:rPr>
          <w:rFonts w:asciiTheme="minorBidi" w:hAnsiTheme="minorBidi" w:cstheme="minorBidi"/>
          <w:u w:val="single"/>
        </w:rPr>
        <w:t>.2</w:t>
      </w:r>
      <w:r w:rsidRPr="006C07E7">
        <w:rPr>
          <w:rFonts w:asciiTheme="minorBidi" w:hAnsiTheme="minorBidi" w:cstheme="minorBidi"/>
          <w:b w:val="0"/>
          <w:bCs w:val="0"/>
          <w:u w:val="single"/>
        </w:rPr>
        <w:t xml:space="preserve"> de l</w:t>
      </w:r>
      <w:r w:rsidR="008F5C53">
        <w:rPr>
          <w:rFonts w:asciiTheme="minorBidi" w:hAnsiTheme="minorBidi" w:cstheme="minorBidi"/>
          <w:b w:val="0"/>
          <w:bCs w:val="0"/>
          <w:u w:val="single"/>
        </w:rPr>
        <w:t>’</w:t>
      </w:r>
      <w:r w:rsidRPr="006C07E7">
        <w:rPr>
          <w:rFonts w:asciiTheme="minorBidi" w:hAnsiTheme="minorBidi" w:cstheme="minorBidi"/>
          <w:b w:val="0"/>
          <w:bCs w:val="0"/>
          <w:u w:val="single"/>
        </w:rPr>
        <w:t>ordre du jour provisoire</w:t>
      </w:r>
    </w:p>
    <w:p w14:paraId="3A7A8BD7" w14:textId="786E0DD5" w:rsidR="005C7D01" w:rsidRPr="006C07E7" w:rsidRDefault="00AA714F" w:rsidP="00A473BF">
      <w:pPr>
        <w:tabs>
          <w:tab w:val="left" w:pos="-1440"/>
          <w:tab w:val="left" w:pos="-720"/>
          <w:tab w:val="left" w:pos="720"/>
          <w:tab w:val="left" w:pos="1440"/>
          <w:tab w:val="left" w:pos="2160"/>
          <w:tab w:val="left" w:pos="3600"/>
          <w:tab w:val="left" w:pos="4320"/>
          <w:tab w:val="left" w:pos="5040"/>
          <w:tab w:val="left" w:pos="5523"/>
          <w:tab w:val="left" w:pos="6480"/>
        </w:tabs>
        <w:spacing w:after="360"/>
        <w:jc w:val="center"/>
        <w:rPr>
          <w:rFonts w:asciiTheme="minorBidi" w:hAnsiTheme="minorBidi" w:cstheme="minorBidi"/>
          <w:b/>
          <w:bCs/>
          <w:caps/>
        </w:rPr>
      </w:pPr>
      <w:r w:rsidRPr="00AA714F">
        <w:rPr>
          <w:rFonts w:asciiTheme="minorBidi" w:hAnsiTheme="minorBidi" w:cstheme="minorBidi"/>
          <w:b/>
          <w:bCs/>
        </w:rPr>
        <w:t xml:space="preserve">RÉSUMÉ DE LA CONSULTATION SUR LES OBSERVATIONS OCÉANIQUES </w:t>
      </w:r>
      <w:r>
        <w:rPr>
          <w:rFonts w:asciiTheme="minorBidi" w:hAnsiTheme="minorBidi" w:cstheme="minorBidi"/>
          <w:b/>
          <w:bCs/>
        </w:rPr>
        <w:br/>
      </w:r>
      <w:r w:rsidRPr="00AA714F">
        <w:rPr>
          <w:rFonts w:asciiTheme="minorBidi" w:hAnsiTheme="minorBidi" w:cstheme="minorBidi"/>
          <w:b/>
          <w:bCs/>
        </w:rPr>
        <w:t>DANS LES ZONES RELEVANT DE LA JURIDICTION NATIONALE</w:t>
      </w:r>
    </w:p>
    <w:tbl>
      <w:tblPr>
        <w:tblStyle w:val="Grilledutableau"/>
        <w:tblW w:w="0" w:type="auto"/>
        <w:tblInd w:w="562" w:type="dxa"/>
        <w:tblLook w:val="04A0" w:firstRow="1" w:lastRow="0" w:firstColumn="1" w:lastColumn="0" w:noHBand="0" w:noVBand="1"/>
      </w:tblPr>
      <w:tblGrid>
        <w:gridCol w:w="8647"/>
      </w:tblGrid>
      <w:tr w:rsidR="005C7D01" w:rsidRPr="006C07E7" w14:paraId="1A94C8A9" w14:textId="77777777" w:rsidTr="00AA714F">
        <w:tc>
          <w:tcPr>
            <w:tcW w:w="8647" w:type="dxa"/>
          </w:tcPr>
          <w:p w14:paraId="1FD6FF16" w14:textId="77777777" w:rsidR="005C7D01" w:rsidRPr="006C07E7" w:rsidRDefault="005C7D01" w:rsidP="00A473BF">
            <w:pPr>
              <w:tabs>
                <w:tab w:val="clear" w:pos="567"/>
              </w:tabs>
              <w:spacing w:before="60" w:after="240"/>
              <w:jc w:val="center"/>
              <w:rPr>
                <w:rFonts w:asciiTheme="minorBidi" w:eastAsia="Times New Roman" w:hAnsiTheme="minorBidi" w:cstheme="minorBidi"/>
                <w:b/>
                <w:bCs/>
                <w:szCs w:val="22"/>
                <w:u w:val="single"/>
                <w:lang w:eastAsia="en-US"/>
              </w:rPr>
            </w:pPr>
            <w:r w:rsidRPr="006C07E7">
              <w:rPr>
                <w:rFonts w:asciiTheme="minorBidi" w:eastAsia="Times New Roman" w:hAnsiTheme="minorBidi" w:cstheme="minorBidi"/>
                <w:b/>
                <w:bCs/>
                <w:szCs w:val="22"/>
                <w:u w:val="single"/>
                <w:lang w:eastAsia="en-US"/>
              </w:rPr>
              <w:t>Résumé</w:t>
            </w:r>
          </w:p>
          <w:p w14:paraId="3873718B" w14:textId="067A7559" w:rsidR="00AA714F" w:rsidRPr="00AA714F" w:rsidRDefault="00AA714F" w:rsidP="00AA714F">
            <w:pPr>
              <w:spacing w:after="240"/>
              <w:ind w:left="170" w:right="170"/>
              <w:jc w:val="both"/>
              <w:rPr>
                <w:rFonts w:asciiTheme="minorBidi" w:hAnsiTheme="minorBidi" w:cstheme="minorBidi"/>
                <w:u w:val="single"/>
              </w:rPr>
            </w:pPr>
            <w:r w:rsidRPr="00AA714F">
              <w:rPr>
                <w:rFonts w:asciiTheme="minorBidi" w:hAnsiTheme="minorBidi" w:cstheme="minorBidi"/>
              </w:rPr>
              <w:t>Les réseaux mondiaux d</w:t>
            </w:r>
            <w:r w:rsidR="008F5C53">
              <w:rPr>
                <w:rFonts w:asciiTheme="minorBidi" w:hAnsiTheme="minorBidi" w:cstheme="minorBidi"/>
              </w:rPr>
              <w:t>’</w:t>
            </w:r>
            <w:r w:rsidRPr="00AA714F">
              <w:rPr>
                <w:rFonts w:asciiTheme="minorBidi" w:hAnsiTheme="minorBidi" w:cstheme="minorBidi"/>
              </w:rPr>
              <w:t>observation de l</w:t>
            </w:r>
            <w:r w:rsidR="008F5C53">
              <w:rPr>
                <w:rFonts w:asciiTheme="minorBidi" w:hAnsiTheme="minorBidi" w:cstheme="minorBidi"/>
              </w:rPr>
              <w:t>’</w:t>
            </w:r>
            <w:r w:rsidRPr="00AA714F">
              <w:rPr>
                <w:rFonts w:asciiTheme="minorBidi" w:hAnsiTheme="minorBidi" w:cstheme="minorBidi"/>
              </w:rPr>
              <w:t>océan faisant partie du Système mondial d</w:t>
            </w:r>
            <w:r w:rsidR="008F5C53">
              <w:rPr>
                <w:rFonts w:asciiTheme="minorBidi" w:hAnsiTheme="minorBidi" w:cstheme="minorBidi"/>
              </w:rPr>
              <w:t>’</w:t>
            </w:r>
            <w:r w:rsidRPr="00AA714F">
              <w:rPr>
                <w:rFonts w:asciiTheme="minorBidi" w:hAnsiTheme="minorBidi" w:cstheme="minorBidi"/>
              </w:rPr>
              <w:t>observation de l</w:t>
            </w:r>
            <w:r w:rsidR="008F5C53">
              <w:rPr>
                <w:rFonts w:asciiTheme="minorBidi" w:hAnsiTheme="minorBidi" w:cstheme="minorBidi"/>
              </w:rPr>
              <w:t>’</w:t>
            </w:r>
            <w:r w:rsidRPr="00AA714F">
              <w:rPr>
                <w:rFonts w:asciiTheme="minorBidi" w:hAnsiTheme="minorBidi" w:cstheme="minorBidi"/>
              </w:rPr>
              <w:t>océan (GOOS) ont signalé au Groupe de coordination des observations et au Comité directeur qu</w:t>
            </w:r>
            <w:r w:rsidR="008F5C53">
              <w:rPr>
                <w:rFonts w:asciiTheme="minorBidi" w:hAnsiTheme="minorBidi" w:cstheme="minorBidi"/>
              </w:rPr>
              <w:t>’</w:t>
            </w:r>
            <w:r w:rsidRPr="00AA714F">
              <w:rPr>
                <w:rFonts w:asciiTheme="minorBidi" w:hAnsiTheme="minorBidi" w:cstheme="minorBidi"/>
              </w:rPr>
              <w:t>ils rencontraient des difficultés dans le cadre de la conduite d</w:t>
            </w:r>
            <w:r w:rsidR="008F5C53">
              <w:rPr>
                <w:rFonts w:asciiTheme="minorBidi" w:hAnsiTheme="minorBidi" w:cstheme="minorBidi"/>
              </w:rPr>
              <w:t>’</w:t>
            </w:r>
            <w:r w:rsidRPr="00AA714F">
              <w:rPr>
                <w:rFonts w:asciiTheme="minorBidi" w:hAnsiTheme="minorBidi" w:cstheme="minorBidi"/>
              </w:rPr>
              <w:t>observations continues de l</w:t>
            </w:r>
            <w:r w:rsidR="008F5C53">
              <w:rPr>
                <w:rFonts w:asciiTheme="minorBidi" w:hAnsiTheme="minorBidi" w:cstheme="minorBidi"/>
              </w:rPr>
              <w:t>’</w:t>
            </w:r>
            <w:r w:rsidRPr="00AA714F">
              <w:rPr>
                <w:rFonts w:asciiTheme="minorBidi" w:hAnsiTheme="minorBidi" w:cstheme="minorBidi"/>
              </w:rPr>
              <w:t>océan dans les zones relevant de la juridiction nationale. Un atelier d</w:t>
            </w:r>
            <w:r w:rsidR="008F5C53">
              <w:rPr>
                <w:rFonts w:asciiTheme="minorBidi" w:hAnsiTheme="minorBidi" w:cstheme="minorBidi"/>
              </w:rPr>
              <w:t>’</w:t>
            </w:r>
            <w:r w:rsidRPr="00AA714F">
              <w:rPr>
                <w:rFonts w:asciiTheme="minorBidi" w:hAnsiTheme="minorBidi" w:cstheme="minorBidi"/>
              </w:rPr>
              <w:t>experts sur l</w:t>
            </w:r>
            <w:r w:rsidR="008F5C53">
              <w:rPr>
                <w:rFonts w:asciiTheme="minorBidi" w:hAnsiTheme="minorBidi" w:cstheme="minorBidi"/>
              </w:rPr>
              <w:t>’</w:t>
            </w:r>
            <w:r w:rsidRPr="00AA714F">
              <w:rPr>
                <w:rFonts w:asciiTheme="minorBidi" w:hAnsiTheme="minorBidi" w:cstheme="minorBidi"/>
              </w:rPr>
              <w:t>observation de l</w:t>
            </w:r>
            <w:r w:rsidR="008F5C53">
              <w:rPr>
                <w:rFonts w:asciiTheme="minorBidi" w:hAnsiTheme="minorBidi" w:cstheme="minorBidi"/>
              </w:rPr>
              <w:t>’</w:t>
            </w:r>
            <w:r w:rsidRPr="00AA714F">
              <w:rPr>
                <w:rFonts w:asciiTheme="minorBidi" w:hAnsiTheme="minorBidi" w:cstheme="minorBidi"/>
              </w:rPr>
              <w:t>océan dans les zones relevant de la juridiction nationale («</w:t>
            </w:r>
            <w:r w:rsidR="006E5256">
              <w:rPr>
                <w:rFonts w:asciiTheme="minorBidi" w:hAnsiTheme="minorBidi" w:cstheme="minorBidi"/>
              </w:rPr>
              <w:t> </w:t>
            </w:r>
            <w:r w:rsidRPr="00AA714F">
              <w:rPr>
                <w:rFonts w:asciiTheme="minorBidi" w:hAnsiTheme="minorBidi" w:cstheme="minorBidi"/>
              </w:rPr>
              <w:t>Ocean Observations in Areas under National Jurisdiction</w:t>
            </w:r>
            <w:r w:rsidR="006E5256">
              <w:rPr>
                <w:rFonts w:asciiTheme="minorBidi" w:hAnsiTheme="minorBidi" w:cstheme="minorBidi"/>
              </w:rPr>
              <w:t> </w:t>
            </w:r>
            <w:r w:rsidRPr="00AA714F">
              <w:rPr>
                <w:rFonts w:asciiTheme="minorBidi" w:hAnsiTheme="minorBidi" w:cstheme="minorBidi"/>
              </w:rPr>
              <w:t>», OONJ) a été organisé en</w:t>
            </w:r>
            <w:r w:rsidR="006E5256">
              <w:rPr>
                <w:rFonts w:asciiTheme="minorBidi" w:hAnsiTheme="minorBidi" w:cstheme="minorBidi"/>
              </w:rPr>
              <w:t> </w:t>
            </w:r>
            <w:r w:rsidRPr="00AA714F">
              <w:rPr>
                <w:rFonts w:asciiTheme="minorBidi" w:hAnsiTheme="minorBidi" w:cstheme="minorBidi"/>
              </w:rPr>
              <w:t>2020, dont les résultats et les recommandations ont été présentés au Conseil exécutif de la COI, à sa 55</w:t>
            </w:r>
            <w:r w:rsidRPr="00AA714F">
              <w:rPr>
                <w:rFonts w:asciiTheme="minorBidi" w:hAnsiTheme="minorBidi" w:cstheme="minorBidi"/>
                <w:vertAlign w:val="superscript"/>
              </w:rPr>
              <w:t>e</w:t>
            </w:r>
            <w:r w:rsidRPr="00AA714F">
              <w:rPr>
                <w:rFonts w:asciiTheme="minorBidi" w:hAnsiTheme="minorBidi" w:cstheme="minorBidi"/>
              </w:rPr>
              <w:t> session (OONJ, Rapport n° 246 du GOOS). Le Conseil exécutif a prié le Secrétaire exécutif d</w:t>
            </w:r>
            <w:r w:rsidR="008F5C53">
              <w:rPr>
                <w:rFonts w:asciiTheme="minorBidi" w:hAnsiTheme="minorBidi" w:cstheme="minorBidi"/>
              </w:rPr>
              <w:t>’</w:t>
            </w:r>
            <w:r w:rsidRPr="00AA714F">
              <w:rPr>
                <w:rFonts w:asciiTheme="minorBidi" w:hAnsiTheme="minorBidi" w:cstheme="minorBidi"/>
              </w:rPr>
              <w:t>inviter les États membres et les réseaux du GOOS à fournir davantage d</w:t>
            </w:r>
            <w:r w:rsidR="008F5C53">
              <w:rPr>
                <w:rFonts w:asciiTheme="minorBidi" w:hAnsiTheme="minorBidi" w:cstheme="minorBidi"/>
              </w:rPr>
              <w:t>’</w:t>
            </w:r>
            <w:r w:rsidRPr="00AA714F">
              <w:rPr>
                <w:rFonts w:asciiTheme="minorBidi" w:hAnsiTheme="minorBidi" w:cstheme="minorBidi"/>
              </w:rPr>
              <w:t>informations sur leurs expériences, y compris en ce qui concerne les difficultés identifiées dans le cadre de l</w:t>
            </w:r>
            <w:r w:rsidR="008F5C53">
              <w:rPr>
                <w:rFonts w:asciiTheme="minorBidi" w:hAnsiTheme="minorBidi" w:cstheme="minorBidi"/>
              </w:rPr>
              <w:t>’</w:t>
            </w:r>
            <w:r w:rsidRPr="00AA714F">
              <w:rPr>
                <w:rFonts w:asciiTheme="minorBidi" w:hAnsiTheme="minorBidi" w:cstheme="minorBidi"/>
              </w:rPr>
              <w:t>atelier d</w:t>
            </w:r>
            <w:r w:rsidR="008F5C53">
              <w:rPr>
                <w:rFonts w:asciiTheme="minorBidi" w:hAnsiTheme="minorBidi" w:cstheme="minorBidi"/>
              </w:rPr>
              <w:t>’</w:t>
            </w:r>
            <w:r w:rsidRPr="00AA714F">
              <w:rPr>
                <w:rFonts w:asciiTheme="minorBidi" w:hAnsiTheme="minorBidi" w:cstheme="minorBidi"/>
              </w:rPr>
              <w:t>experts (Décision IOC/EC-55/3.4).</w:t>
            </w:r>
          </w:p>
          <w:p w14:paraId="3FD7B916" w14:textId="3D62C3AA" w:rsidR="00AA714F" w:rsidRPr="00AA714F" w:rsidRDefault="00AA714F" w:rsidP="00AA714F">
            <w:pPr>
              <w:spacing w:after="240"/>
              <w:ind w:left="170" w:right="170"/>
              <w:jc w:val="both"/>
              <w:rPr>
                <w:rFonts w:asciiTheme="minorBidi" w:hAnsiTheme="minorBidi" w:cstheme="minorBidi"/>
              </w:rPr>
            </w:pPr>
            <w:r w:rsidRPr="00AA714F">
              <w:rPr>
                <w:rFonts w:asciiTheme="minorBidi" w:hAnsiTheme="minorBidi" w:cstheme="minorBidi"/>
              </w:rPr>
              <w:t>Le présent document fournit des précisions sur les expériences des réseaux mondiaux d</w:t>
            </w:r>
            <w:r w:rsidR="008F5C53">
              <w:rPr>
                <w:rFonts w:asciiTheme="minorBidi" w:hAnsiTheme="minorBidi" w:cstheme="minorBidi"/>
              </w:rPr>
              <w:t>’</w:t>
            </w:r>
            <w:r w:rsidRPr="00AA714F">
              <w:rPr>
                <w:rFonts w:asciiTheme="minorBidi" w:hAnsiTheme="minorBidi" w:cstheme="minorBidi"/>
              </w:rPr>
              <w:t>observation de l</w:t>
            </w:r>
            <w:r w:rsidR="008F5C53">
              <w:rPr>
                <w:rFonts w:asciiTheme="minorBidi" w:hAnsiTheme="minorBidi" w:cstheme="minorBidi"/>
              </w:rPr>
              <w:t>’</w:t>
            </w:r>
            <w:r w:rsidRPr="00AA714F">
              <w:rPr>
                <w:rFonts w:asciiTheme="minorBidi" w:hAnsiTheme="minorBidi" w:cstheme="minorBidi"/>
              </w:rPr>
              <w:t>océan et des États membres de la COI en matière de conduite d</w:t>
            </w:r>
            <w:r w:rsidR="008F5C53">
              <w:rPr>
                <w:rFonts w:asciiTheme="minorBidi" w:hAnsiTheme="minorBidi" w:cstheme="minorBidi"/>
              </w:rPr>
              <w:t>’</w:t>
            </w:r>
            <w:r w:rsidRPr="00AA714F">
              <w:rPr>
                <w:rFonts w:asciiTheme="minorBidi" w:hAnsiTheme="minorBidi" w:cstheme="minorBidi"/>
              </w:rPr>
              <w:t>observations continues de l</w:t>
            </w:r>
            <w:r w:rsidR="008F5C53">
              <w:rPr>
                <w:rFonts w:asciiTheme="minorBidi" w:hAnsiTheme="minorBidi" w:cstheme="minorBidi"/>
              </w:rPr>
              <w:t>’</w:t>
            </w:r>
            <w:r w:rsidRPr="00AA714F">
              <w:rPr>
                <w:rFonts w:asciiTheme="minorBidi" w:hAnsiTheme="minorBidi" w:cstheme="minorBidi"/>
              </w:rPr>
              <w:t>océan dans les zones relevant de la juridiction nationale, et présente notamment une évaluation des «</w:t>
            </w:r>
            <w:r w:rsidR="006E5256">
              <w:rPr>
                <w:rFonts w:asciiTheme="minorBidi" w:hAnsiTheme="minorBidi" w:cstheme="minorBidi"/>
              </w:rPr>
              <w:t> </w:t>
            </w:r>
            <w:r w:rsidRPr="00AA714F">
              <w:rPr>
                <w:rFonts w:asciiTheme="minorBidi" w:hAnsiTheme="minorBidi" w:cstheme="minorBidi"/>
              </w:rPr>
              <w:t>espaces de solution</w:t>
            </w:r>
            <w:r w:rsidR="006E5256">
              <w:rPr>
                <w:rFonts w:asciiTheme="minorBidi" w:hAnsiTheme="minorBidi" w:cstheme="minorBidi"/>
              </w:rPr>
              <w:t> </w:t>
            </w:r>
            <w:r w:rsidRPr="00AA714F">
              <w:rPr>
                <w:rFonts w:asciiTheme="minorBidi" w:hAnsiTheme="minorBidi" w:cstheme="minorBidi"/>
              </w:rPr>
              <w:t>» relevant de la Convention des Nations</w:t>
            </w:r>
            <w:r w:rsidR="00FA3154">
              <w:rPr>
                <w:rFonts w:asciiTheme="minorBidi" w:hAnsiTheme="minorBidi" w:cstheme="minorBidi"/>
              </w:rPr>
              <w:t> </w:t>
            </w:r>
            <w:r w:rsidRPr="00AA714F">
              <w:rPr>
                <w:rFonts w:asciiTheme="minorBidi" w:hAnsiTheme="minorBidi" w:cstheme="minorBidi"/>
              </w:rPr>
              <w:t>Unies sur le droit de la mer, tels que définis lors de l</w:t>
            </w:r>
            <w:r w:rsidR="008F5C53">
              <w:rPr>
                <w:rFonts w:asciiTheme="minorBidi" w:hAnsiTheme="minorBidi" w:cstheme="minorBidi"/>
              </w:rPr>
              <w:t>’</w:t>
            </w:r>
            <w:r w:rsidRPr="00AA714F">
              <w:rPr>
                <w:rFonts w:asciiTheme="minorBidi" w:hAnsiTheme="minorBidi" w:cstheme="minorBidi"/>
              </w:rPr>
              <w:t>atelier d</w:t>
            </w:r>
            <w:r w:rsidR="008F5C53">
              <w:rPr>
                <w:rFonts w:asciiTheme="minorBidi" w:hAnsiTheme="minorBidi" w:cstheme="minorBidi"/>
              </w:rPr>
              <w:t>’</w:t>
            </w:r>
            <w:r w:rsidRPr="00AA714F">
              <w:rPr>
                <w:rFonts w:asciiTheme="minorBidi" w:hAnsiTheme="minorBidi" w:cstheme="minorBidi"/>
              </w:rPr>
              <w:t>experts.</w:t>
            </w:r>
          </w:p>
          <w:p w14:paraId="51E467CB" w14:textId="412C0988" w:rsidR="00AA714F" w:rsidRPr="00AA714F" w:rsidRDefault="00AA714F" w:rsidP="00AA714F">
            <w:pPr>
              <w:spacing w:after="240"/>
              <w:ind w:left="170" w:right="170"/>
              <w:jc w:val="both"/>
              <w:rPr>
                <w:rFonts w:asciiTheme="minorBidi" w:hAnsiTheme="minorBidi" w:cstheme="minorBidi"/>
              </w:rPr>
            </w:pPr>
            <w:r w:rsidRPr="00AA714F">
              <w:rPr>
                <w:rFonts w:asciiTheme="minorBidi" w:hAnsiTheme="minorBidi" w:cstheme="minorBidi"/>
                <w:u w:val="single"/>
              </w:rPr>
              <w:t>Les incidences financières et administratives</w:t>
            </w:r>
            <w:r w:rsidRPr="00AA714F">
              <w:rPr>
                <w:rFonts w:asciiTheme="minorBidi" w:hAnsiTheme="minorBidi" w:cstheme="minorBidi"/>
              </w:rPr>
              <w:t xml:space="preserve"> sont présentées au paragraphe</w:t>
            </w:r>
            <w:r w:rsidR="00FA3154">
              <w:rPr>
                <w:rFonts w:asciiTheme="minorBidi" w:hAnsiTheme="minorBidi" w:cstheme="minorBidi"/>
              </w:rPr>
              <w:t> </w:t>
            </w:r>
            <w:r w:rsidRPr="00AA714F">
              <w:rPr>
                <w:rFonts w:asciiTheme="minorBidi" w:hAnsiTheme="minorBidi" w:cstheme="minorBidi"/>
              </w:rPr>
              <w:t>35, mais sont censées s</w:t>
            </w:r>
            <w:r w:rsidR="008F5C53">
              <w:rPr>
                <w:rFonts w:asciiTheme="minorBidi" w:hAnsiTheme="minorBidi" w:cstheme="minorBidi"/>
              </w:rPr>
              <w:t>’</w:t>
            </w:r>
            <w:r w:rsidRPr="00AA714F">
              <w:rPr>
                <w:rFonts w:asciiTheme="minorBidi" w:hAnsiTheme="minorBidi" w:cstheme="minorBidi"/>
              </w:rPr>
              <w:t>inscrire dans les limites du budget ordinaire de la COI.</w:t>
            </w:r>
          </w:p>
          <w:p w14:paraId="60C2571C" w14:textId="0C63E5BD" w:rsidR="005C7D01" w:rsidRPr="006C07E7" w:rsidRDefault="00AA714F" w:rsidP="00AA714F">
            <w:pPr>
              <w:spacing w:after="240"/>
              <w:ind w:left="170" w:right="170"/>
              <w:jc w:val="both"/>
              <w:rPr>
                <w:rFonts w:asciiTheme="minorBidi" w:eastAsia="Times New Roman" w:hAnsiTheme="minorBidi" w:cstheme="minorBidi"/>
                <w:szCs w:val="22"/>
                <w:lang w:eastAsia="en-US"/>
              </w:rPr>
            </w:pPr>
            <w:r w:rsidRPr="00AA714F">
              <w:rPr>
                <w:rFonts w:asciiTheme="minorBidi" w:hAnsiTheme="minorBidi" w:cstheme="minorBidi"/>
                <w:u w:val="single"/>
              </w:rPr>
              <w:t>La décision proposée</w:t>
            </w:r>
            <w:r w:rsidRPr="00AA714F">
              <w:rPr>
                <w:rFonts w:asciiTheme="minorBidi" w:hAnsiTheme="minorBidi" w:cstheme="minorBidi"/>
              </w:rPr>
              <w:t xml:space="preserve"> suggère de créer un groupe de travail ad hoc pour examiner les retours d</w:t>
            </w:r>
            <w:r w:rsidR="008F5C53">
              <w:rPr>
                <w:rFonts w:asciiTheme="minorBidi" w:hAnsiTheme="minorBidi" w:cstheme="minorBidi"/>
              </w:rPr>
              <w:t>’</w:t>
            </w:r>
            <w:r w:rsidRPr="00AA714F">
              <w:rPr>
                <w:rFonts w:asciiTheme="minorBidi" w:hAnsiTheme="minorBidi" w:cstheme="minorBidi"/>
              </w:rPr>
              <w:t>expérience des réseaux mondiaux d</w:t>
            </w:r>
            <w:r w:rsidR="008F5C53">
              <w:rPr>
                <w:rFonts w:asciiTheme="minorBidi" w:hAnsiTheme="minorBidi" w:cstheme="minorBidi"/>
              </w:rPr>
              <w:t>’</w:t>
            </w:r>
            <w:r w:rsidRPr="00AA714F">
              <w:rPr>
                <w:rFonts w:asciiTheme="minorBidi" w:hAnsiTheme="minorBidi" w:cstheme="minorBidi"/>
              </w:rPr>
              <w:t>observation de l</w:t>
            </w:r>
            <w:r w:rsidR="008F5C53">
              <w:rPr>
                <w:rFonts w:asciiTheme="minorBidi" w:hAnsiTheme="minorBidi" w:cstheme="minorBidi"/>
              </w:rPr>
              <w:t>’</w:t>
            </w:r>
            <w:r w:rsidRPr="00AA714F">
              <w:rPr>
                <w:rFonts w:asciiTheme="minorBidi" w:hAnsiTheme="minorBidi" w:cstheme="minorBidi"/>
              </w:rPr>
              <w:t>océan et des États membres de la COI, afin de définir un nom</w:t>
            </w:r>
            <w:r w:rsidRPr="00FF1088">
              <w:rPr>
                <w:rFonts w:asciiTheme="minorBidi" w:hAnsiTheme="minorBidi" w:cstheme="minorBidi"/>
              </w:rPr>
              <w:t>bre limité d</w:t>
            </w:r>
            <w:r w:rsidR="008F5C53" w:rsidRPr="00FF1088">
              <w:rPr>
                <w:rFonts w:asciiTheme="minorBidi" w:hAnsiTheme="minorBidi" w:cstheme="minorBidi"/>
              </w:rPr>
              <w:t>’</w:t>
            </w:r>
            <w:r w:rsidRPr="00FF1088">
              <w:rPr>
                <w:rFonts w:asciiTheme="minorBidi" w:hAnsiTheme="minorBidi" w:cstheme="minorBidi"/>
              </w:rPr>
              <w:t>études de cas concrètes et d</w:t>
            </w:r>
            <w:r w:rsidR="008F5C53" w:rsidRPr="00FF1088">
              <w:rPr>
                <w:rFonts w:asciiTheme="minorBidi" w:hAnsiTheme="minorBidi" w:cstheme="minorBidi"/>
              </w:rPr>
              <w:t>’</w:t>
            </w:r>
            <w:r w:rsidRPr="00FF1088">
              <w:rPr>
                <w:rFonts w:asciiTheme="minorBidi" w:hAnsiTheme="minorBidi" w:cstheme="minorBidi"/>
              </w:rPr>
              <w:t>examiner en profondeur l</w:t>
            </w:r>
            <w:r w:rsidR="008F5C53" w:rsidRPr="00FF1088">
              <w:rPr>
                <w:rFonts w:asciiTheme="minorBidi" w:hAnsiTheme="minorBidi" w:cstheme="minorBidi"/>
              </w:rPr>
              <w:t>’</w:t>
            </w:r>
            <w:r w:rsidRPr="00FF1088">
              <w:rPr>
                <w:rFonts w:asciiTheme="minorBidi" w:hAnsiTheme="minorBidi" w:cstheme="minorBidi"/>
              </w:rPr>
              <w:t>application des «</w:t>
            </w:r>
            <w:r w:rsidR="006E5256" w:rsidRPr="00FF1088">
              <w:rPr>
                <w:rFonts w:asciiTheme="minorBidi" w:hAnsiTheme="minorBidi" w:cstheme="minorBidi"/>
              </w:rPr>
              <w:t> </w:t>
            </w:r>
            <w:r w:rsidRPr="00FF1088">
              <w:rPr>
                <w:rFonts w:asciiTheme="minorBidi" w:hAnsiTheme="minorBidi" w:cstheme="minorBidi"/>
              </w:rPr>
              <w:t>espaces de solution</w:t>
            </w:r>
            <w:r w:rsidR="006E5256" w:rsidRPr="00FF1088">
              <w:rPr>
                <w:rFonts w:asciiTheme="minorBidi" w:hAnsiTheme="minorBidi" w:cstheme="minorBidi"/>
              </w:rPr>
              <w:t> </w:t>
            </w:r>
            <w:r w:rsidRPr="00FF1088">
              <w:rPr>
                <w:rFonts w:asciiTheme="minorBidi" w:hAnsiTheme="minorBidi" w:cstheme="minorBidi"/>
              </w:rPr>
              <w:t>» relevant de la Convention à ces études de cas. La décision porte la référence A</w:t>
            </w:r>
            <w:r w:rsidR="00FA3154" w:rsidRPr="00FF1088">
              <w:rPr>
                <w:rFonts w:asciiTheme="minorBidi" w:hAnsiTheme="minorBidi" w:cstheme="minorBidi"/>
              </w:rPr>
              <w:noBreakHyphen/>
            </w:r>
            <w:r w:rsidRPr="00FF1088">
              <w:rPr>
                <w:rFonts w:asciiTheme="minorBidi" w:hAnsiTheme="minorBidi" w:cstheme="minorBidi"/>
              </w:rPr>
              <w:t>32/4.8.2 dans le Document relatif aux décisions à adopter (document IOC</w:t>
            </w:r>
            <w:r w:rsidR="00FF1088" w:rsidRPr="00FF1088">
              <w:rPr>
                <w:rFonts w:asciiTheme="minorBidi" w:hAnsiTheme="minorBidi" w:cstheme="minorBidi"/>
              </w:rPr>
              <w:t>/A</w:t>
            </w:r>
            <w:r w:rsidRPr="00FF1088">
              <w:rPr>
                <w:rFonts w:asciiTheme="minorBidi" w:hAnsiTheme="minorBidi" w:cstheme="minorBidi"/>
              </w:rPr>
              <w:t>-32/AP Prov.).</w:t>
            </w:r>
          </w:p>
        </w:tc>
      </w:tr>
    </w:tbl>
    <w:p w14:paraId="28A7702B" w14:textId="77777777" w:rsidR="005C7D01" w:rsidRPr="006C07E7" w:rsidRDefault="005C7D01" w:rsidP="00B2519D">
      <w:pPr>
        <w:spacing w:after="240"/>
        <w:rPr>
          <w:rFonts w:asciiTheme="minorBidi" w:eastAsia="Times New Roman" w:hAnsiTheme="minorBidi" w:cstheme="minorBidi"/>
          <w:b/>
          <w:bCs/>
          <w:szCs w:val="22"/>
          <w:lang w:eastAsia="en-US"/>
        </w:rPr>
        <w:sectPr w:rsidR="005C7D01" w:rsidRPr="006C07E7" w:rsidSect="000723F0">
          <w:headerReference w:type="even" r:id="rId8"/>
          <w:headerReference w:type="default" r:id="rId9"/>
          <w:headerReference w:type="first" r:id="rId10"/>
          <w:pgSz w:w="11906" w:h="16838" w:code="9"/>
          <w:pgMar w:top="1418" w:right="1134" w:bottom="1134" w:left="1134" w:header="851" w:footer="680" w:gutter="0"/>
          <w:pgNumType w:start="1"/>
          <w:cols w:space="708"/>
          <w:titlePg/>
          <w:docGrid w:linePitch="360"/>
        </w:sectPr>
      </w:pPr>
    </w:p>
    <w:p w14:paraId="48E65F60" w14:textId="157072B9" w:rsidR="003864FF" w:rsidRPr="006C07E7" w:rsidRDefault="004A0B80" w:rsidP="00884C43">
      <w:pPr>
        <w:spacing w:after="220"/>
        <w:rPr>
          <w:rFonts w:asciiTheme="minorBidi" w:hAnsiTheme="minorBidi" w:cstheme="minorBidi"/>
          <w:b/>
          <w:bCs/>
        </w:rPr>
      </w:pPr>
      <w:r>
        <w:rPr>
          <w:rFonts w:asciiTheme="minorBidi" w:hAnsiTheme="minorBidi" w:cstheme="minorBidi"/>
          <w:b/>
          <w:bCs/>
        </w:rPr>
        <w:lastRenderedPageBreak/>
        <w:t>Introduction</w:t>
      </w:r>
    </w:p>
    <w:p w14:paraId="677AF1A6" w14:textId="6EA8AA27" w:rsidR="004A0B80" w:rsidRPr="004A0B80" w:rsidRDefault="004A0B80" w:rsidP="00884C43">
      <w:pPr>
        <w:pStyle w:val="Marge"/>
        <w:spacing w:after="220"/>
        <w:rPr>
          <w:rFonts w:eastAsia="Arial Unicode MS"/>
        </w:rPr>
      </w:pPr>
      <w:r w:rsidRPr="004A0B80">
        <w:rPr>
          <w:rFonts w:eastAsia="Arial Unicode MS"/>
        </w:rPr>
        <w:t>1.</w:t>
      </w:r>
      <w:r>
        <w:rPr>
          <w:rFonts w:eastAsia="Arial Unicode MS"/>
        </w:rPr>
        <w:tab/>
      </w:r>
      <w:r w:rsidRPr="004A0B80">
        <w:rPr>
          <w:rFonts w:eastAsia="Arial Unicode MS"/>
        </w:rPr>
        <w:t>Depuis plusieurs années, les équipes scientifiques du Système mondial d</w:t>
      </w:r>
      <w:r w:rsidR="008F5C53">
        <w:rPr>
          <w:rFonts w:eastAsia="Arial Unicode MS"/>
        </w:rPr>
        <w:t>’</w:t>
      </w:r>
      <w:r w:rsidRPr="004A0B80">
        <w:rPr>
          <w:rFonts w:eastAsia="Arial Unicode MS"/>
        </w:rPr>
        <w:t>observation de l</w:t>
      </w:r>
      <w:r w:rsidR="008F5C53">
        <w:rPr>
          <w:rFonts w:eastAsia="Arial Unicode MS"/>
        </w:rPr>
        <w:t>’</w:t>
      </w:r>
      <w:r w:rsidRPr="004A0B80">
        <w:rPr>
          <w:rFonts w:eastAsia="Arial Unicode MS"/>
        </w:rPr>
        <w:t>océan (GOOS) ont souligné l</w:t>
      </w:r>
      <w:r w:rsidR="008F5C53">
        <w:rPr>
          <w:rFonts w:eastAsia="Arial Unicode MS"/>
        </w:rPr>
        <w:t>’</w:t>
      </w:r>
      <w:r w:rsidRPr="004A0B80">
        <w:rPr>
          <w:rFonts w:eastAsia="Arial Unicode MS"/>
        </w:rPr>
        <w:t>importance des observations continues de l</w:t>
      </w:r>
      <w:r w:rsidR="008F5C53">
        <w:rPr>
          <w:rFonts w:eastAsia="Arial Unicode MS"/>
        </w:rPr>
        <w:t>’</w:t>
      </w:r>
      <w:r w:rsidRPr="004A0B80">
        <w:rPr>
          <w:rFonts w:eastAsia="Arial Unicode MS"/>
        </w:rPr>
        <w:t>océan dans les zones maritimes relevant de la juridiction nationale et ont également attiré l</w:t>
      </w:r>
      <w:r w:rsidR="008F5C53">
        <w:rPr>
          <w:rFonts w:eastAsia="Arial Unicode MS"/>
        </w:rPr>
        <w:t>’</w:t>
      </w:r>
      <w:r w:rsidRPr="004A0B80">
        <w:rPr>
          <w:rFonts w:eastAsia="Arial Unicode MS"/>
        </w:rPr>
        <w:t>attention sur les difficultés qu</w:t>
      </w:r>
      <w:r w:rsidR="008F5C53">
        <w:rPr>
          <w:rFonts w:eastAsia="Arial Unicode MS"/>
        </w:rPr>
        <w:t>’</w:t>
      </w:r>
      <w:r w:rsidRPr="004A0B80">
        <w:rPr>
          <w:rFonts w:eastAsia="Arial Unicode MS"/>
        </w:rPr>
        <w:t>elles rencontraient pour réaliser ce type d</w:t>
      </w:r>
      <w:r w:rsidR="008F5C53">
        <w:rPr>
          <w:rFonts w:eastAsia="Arial Unicode MS"/>
        </w:rPr>
        <w:t>’</w:t>
      </w:r>
      <w:r w:rsidRPr="004A0B80">
        <w:rPr>
          <w:rFonts w:eastAsia="Arial Unicode MS"/>
        </w:rPr>
        <w:t>observations, y compris dans les zones contestées, et obtenir l</w:t>
      </w:r>
      <w:r w:rsidR="008F5C53">
        <w:rPr>
          <w:rFonts w:eastAsia="Arial Unicode MS"/>
        </w:rPr>
        <w:t>’</w:t>
      </w:r>
      <w:r w:rsidRPr="004A0B80">
        <w:rPr>
          <w:rFonts w:eastAsia="Arial Unicode MS"/>
        </w:rPr>
        <w:t xml:space="preserve">autorisation de conduire des recherches scientifiques marines (RSM). </w:t>
      </w:r>
    </w:p>
    <w:p w14:paraId="7295638A" w14:textId="113C5BF8" w:rsidR="004A0B80" w:rsidRPr="004A0B80" w:rsidRDefault="004A0B80" w:rsidP="00884C43">
      <w:pPr>
        <w:pStyle w:val="Marge"/>
        <w:spacing w:after="220"/>
        <w:rPr>
          <w:rFonts w:eastAsia="Arial Unicode MS"/>
        </w:rPr>
      </w:pPr>
      <w:r>
        <w:rPr>
          <w:rFonts w:eastAsia="Arial Unicode MS"/>
        </w:rPr>
        <w:t>2.</w:t>
      </w:r>
      <w:r>
        <w:rPr>
          <w:rFonts w:eastAsia="Arial Unicode MS"/>
        </w:rPr>
        <w:tab/>
      </w:r>
      <w:r w:rsidRPr="004A0B80">
        <w:rPr>
          <w:rFonts w:eastAsia="Arial Unicode MS"/>
        </w:rPr>
        <w:t>La Convention des Nations Unies sur le droit de la mer (1982) offre une base juridique pour les étendues maritimes, telles que les eaux territoriales et les zones économiques exclusives (ZEE), qui sont des zones relevant de la juridiction nationale dans lesquelles les États et les organisations internationales ont différents droits et obligations. Les zones relevant de la juridiction nationale couvrent plus d</w:t>
      </w:r>
      <w:r w:rsidR="008F5C53">
        <w:rPr>
          <w:rFonts w:eastAsia="Arial Unicode MS"/>
        </w:rPr>
        <w:t>’</w:t>
      </w:r>
      <w:r w:rsidRPr="004A0B80">
        <w:rPr>
          <w:rFonts w:eastAsia="Arial Unicode MS"/>
        </w:rPr>
        <w:t>un tiers de l</w:t>
      </w:r>
      <w:r w:rsidR="008F5C53">
        <w:rPr>
          <w:rFonts w:eastAsia="Arial Unicode MS"/>
        </w:rPr>
        <w:t>’</w:t>
      </w:r>
      <w:r w:rsidRPr="004A0B80">
        <w:rPr>
          <w:rFonts w:eastAsia="Arial Unicode MS"/>
        </w:rPr>
        <w:t>océan et la conduite d</w:t>
      </w:r>
      <w:r w:rsidR="008F5C53">
        <w:rPr>
          <w:rFonts w:eastAsia="Arial Unicode MS"/>
        </w:rPr>
        <w:t>’</w:t>
      </w:r>
      <w:r w:rsidRPr="004A0B80">
        <w:rPr>
          <w:rFonts w:eastAsia="Arial Unicode MS"/>
        </w:rPr>
        <w:t>observations dans les ZEE est donc indispensable au bon fonctionnement du système mondial d</w:t>
      </w:r>
      <w:r w:rsidR="008F5C53">
        <w:rPr>
          <w:rFonts w:eastAsia="Arial Unicode MS"/>
        </w:rPr>
        <w:t>’</w:t>
      </w:r>
      <w:r w:rsidRPr="004A0B80">
        <w:rPr>
          <w:rFonts w:eastAsia="Arial Unicode MS"/>
        </w:rPr>
        <w:t>observation de l</w:t>
      </w:r>
      <w:r w:rsidR="008F5C53">
        <w:rPr>
          <w:rFonts w:eastAsia="Arial Unicode MS"/>
        </w:rPr>
        <w:t>’</w:t>
      </w:r>
      <w:r w:rsidRPr="004A0B80">
        <w:rPr>
          <w:rFonts w:eastAsia="Arial Unicode MS"/>
        </w:rPr>
        <w:t xml:space="preserve">océan. </w:t>
      </w:r>
    </w:p>
    <w:p w14:paraId="68189719" w14:textId="4C5194BE" w:rsidR="004A0B80" w:rsidRPr="004A0B80" w:rsidRDefault="004A0B80" w:rsidP="00884C43">
      <w:pPr>
        <w:pStyle w:val="Marge"/>
        <w:spacing w:after="220"/>
        <w:rPr>
          <w:rFonts w:eastAsia="Arial Unicode MS"/>
        </w:rPr>
      </w:pPr>
      <w:r>
        <w:rPr>
          <w:rFonts w:eastAsia="Arial Unicode MS"/>
        </w:rPr>
        <w:t>3.</w:t>
      </w:r>
      <w:r>
        <w:rPr>
          <w:rFonts w:eastAsia="Arial Unicode MS"/>
        </w:rPr>
        <w:tab/>
      </w:r>
      <w:r w:rsidRPr="004A0B80">
        <w:rPr>
          <w:rFonts w:eastAsia="Arial Unicode MS"/>
        </w:rPr>
        <w:t>L</w:t>
      </w:r>
      <w:r w:rsidR="008F5C53">
        <w:rPr>
          <w:rFonts w:eastAsia="Arial Unicode MS"/>
        </w:rPr>
        <w:t>’</w:t>
      </w:r>
      <w:r w:rsidRPr="004A0B80">
        <w:rPr>
          <w:rFonts w:eastAsia="Arial Unicode MS"/>
        </w:rPr>
        <w:t>Organe consultatif d</w:t>
      </w:r>
      <w:r w:rsidR="008F5C53">
        <w:rPr>
          <w:rFonts w:eastAsia="Arial Unicode MS"/>
        </w:rPr>
        <w:t>’</w:t>
      </w:r>
      <w:r w:rsidRPr="004A0B80">
        <w:rPr>
          <w:rFonts w:eastAsia="Arial Unicode MS"/>
        </w:rPr>
        <w:t>experts sur le droit de la mer (ABE-LOS) de la COI a travaillé sur ces sujets entre 2003 et 2009 et a jeté les bases du système de notification Argo, lequel offre une solution pratique qui, en avertissant les États lorsque des flotteurs Argo dérivent à l</w:t>
      </w:r>
      <w:r w:rsidR="008F5C53">
        <w:rPr>
          <w:rFonts w:eastAsia="Arial Unicode MS"/>
        </w:rPr>
        <w:t>’</w:t>
      </w:r>
      <w:r w:rsidRPr="004A0B80">
        <w:rPr>
          <w:rFonts w:eastAsia="Arial Unicode MS"/>
        </w:rPr>
        <w:t>intérieur des eaux relevant de leur juridiction nationale, permet d</w:t>
      </w:r>
      <w:r w:rsidR="008F5C53">
        <w:rPr>
          <w:rFonts w:eastAsia="Arial Unicode MS"/>
        </w:rPr>
        <w:t>’</w:t>
      </w:r>
      <w:r w:rsidRPr="004A0B80">
        <w:rPr>
          <w:rFonts w:eastAsia="Arial Unicode MS"/>
        </w:rPr>
        <w:t>obtenir une autorisation rapide concernant la collecte et la diffusion des observations. Cependant, de nombreux autres responsables de la mise en œuvre de l</w:t>
      </w:r>
      <w:r w:rsidR="008F5C53">
        <w:rPr>
          <w:rFonts w:eastAsia="Arial Unicode MS"/>
        </w:rPr>
        <w:t>’</w:t>
      </w:r>
      <w:r w:rsidRPr="004A0B80">
        <w:rPr>
          <w:rFonts w:eastAsia="Arial Unicode MS"/>
        </w:rPr>
        <w:t>observation des océans, ainsi que le programme Argo lui-même en ce qui concerne le déploiement de flotteurs, continuent de rapporter des difficultés de taille pour obtenir l</w:t>
      </w:r>
      <w:r w:rsidR="008F5C53">
        <w:rPr>
          <w:rFonts w:eastAsia="Arial Unicode MS"/>
        </w:rPr>
        <w:t>’</w:t>
      </w:r>
      <w:r w:rsidRPr="004A0B80">
        <w:rPr>
          <w:rFonts w:eastAsia="Arial Unicode MS"/>
        </w:rPr>
        <w:t xml:space="preserve">autorisation de conduire des observations dans les eaux relevant de la juridiction nationale. </w:t>
      </w:r>
    </w:p>
    <w:p w14:paraId="12697E90" w14:textId="139E8852" w:rsidR="004A0B80" w:rsidRPr="004A0B80" w:rsidRDefault="004A0B80" w:rsidP="00884C43">
      <w:pPr>
        <w:pStyle w:val="Marge"/>
        <w:spacing w:after="220"/>
        <w:rPr>
          <w:rFonts w:eastAsia="Arial Unicode MS"/>
        </w:rPr>
      </w:pPr>
      <w:r>
        <w:rPr>
          <w:rFonts w:eastAsia="Arial Unicode MS"/>
        </w:rPr>
        <w:t>4.</w:t>
      </w:r>
      <w:r>
        <w:rPr>
          <w:rFonts w:eastAsia="Arial Unicode MS"/>
        </w:rPr>
        <w:tab/>
      </w:r>
      <w:r w:rsidRPr="004A0B80">
        <w:rPr>
          <w:rFonts w:eastAsia="Arial Unicode MS"/>
        </w:rPr>
        <w:t>Un atelier d</w:t>
      </w:r>
      <w:r w:rsidR="008F5C53">
        <w:rPr>
          <w:rFonts w:eastAsia="Arial Unicode MS"/>
        </w:rPr>
        <w:t>’</w:t>
      </w:r>
      <w:r w:rsidRPr="004A0B80">
        <w:rPr>
          <w:rFonts w:eastAsia="Arial Unicode MS"/>
        </w:rPr>
        <w:t>experts sur l</w:t>
      </w:r>
      <w:r w:rsidR="008F5C53">
        <w:rPr>
          <w:rFonts w:eastAsia="Arial Unicode MS"/>
        </w:rPr>
        <w:t>’</w:t>
      </w:r>
      <w:r w:rsidRPr="004A0B80">
        <w:rPr>
          <w:rFonts w:eastAsia="Arial Unicode MS"/>
        </w:rPr>
        <w:t>observation de l</w:t>
      </w:r>
      <w:r w:rsidR="008F5C53">
        <w:rPr>
          <w:rFonts w:eastAsia="Arial Unicode MS"/>
        </w:rPr>
        <w:t>’</w:t>
      </w:r>
      <w:r w:rsidRPr="004A0B80">
        <w:rPr>
          <w:rFonts w:eastAsia="Arial Unicode MS"/>
        </w:rPr>
        <w:t>océan dans les zones r</w:t>
      </w:r>
      <w:r w:rsidRPr="00FF1088">
        <w:rPr>
          <w:rFonts w:eastAsia="Arial Unicode MS"/>
        </w:rPr>
        <w:t>elevant de la juridiction nationale (</w:t>
      </w:r>
      <w:hyperlink r:id="rId11" w:history="1">
        <w:r w:rsidRPr="00FF1088">
          <w:rPr>
            <w:rFonts w:eastAsia="Arial Unicode MS"/>
            <w:color w:val="0000FF" w:themeColor="hyperlink"/>
            <w:u w:val="single"/>
          </w:rPr>
          <w:t>OONJ, Rapport n° 246 du GOOS</w:t>
        </w:r>
      </w:hyperlink>
      <w:r w:rsidRPr="00FF1088">
        <w:rPr>
          <w:rFonts w:eastAsia="Arial Unicode MS"/>
        </w:rPr>
        <w:t>) a été organisé en</w:t>
      </w:r>
      <w:r w:rsidR="00884C43" w:rsidRPr="00FF1088">
        <w:rPr>
          <w:rFonts w:eastAsia="Arial Unicode MS"/>
        </w:rPr>
        <w:t> </w:t>
      </w:r>
      <w:r w:rsidRPr="00FF1088">
        <w:rPr>
          <w:rFonts w:eastAsia="Arial Unicode MS"/>
        </w:rPr>
        <w:t>2020, dont les résultats et les recommandations ont été présentés en 2022 au Conseil exécutif de la COI, à sa 55</w:t>
      </w:r>
      <w:r w:rsidRPr="00FF1088">
        <w:rPr>
          <w:rFonts w:eastAsia="Arial Unicode MS"/>
          <w:vertAlign w:val="superscript"/>
        </w:rPr>
        <w:t>e</w:t>
      </w:r>
      <w:r w:rsidRPr="00FF1088">
        <w:rPr>
          <w:rFonts w:eastAsia="Arial Unicode MS"/>
        </w:rPr>
        <w:t> session.</w:t>
      </w:r>
      <w:r w:rsidRPr="004A0B80">
        <w:rPr>
          <w:rFonts w:eastAsia="Arial Unicode MS"/>
        </w:rPr>
        <w:t xml:space="preserve"> </w:t>
      </w:r>
    </w:p>
    <w:p w14:paraId="7429240A" w14:textId="0EA75359" w:rsidR="004A0B80" w:rsidRPr="004A0B80" w:rsidRDefault="004A0B80" w:rsidP="00884C43">
      <w:pPr>
        <w:pStyle w:val="Marge"/>
        <w:spacing w:after="220"/>
        <w:rPr>
          <w:rFonts w:eastAsia="Arial Unicode MS"/>
        </w:rPr>
      </w:pPr>
      <w:r>
        <w:rPr>
          <w:rFonts w:eastAsia="Arial Unicode MS"/>
        </w:rPr>
        <w:t>5.</w:t>
      </w:r>
      <w:r>
        <w:rPr>
          <w:rFonts w:eastAsia="Arial Unicode MS"/>
        </w:rPr>
        <w:tab/>
      </w:r>
      <w:r w:rsidRPr="004A0B80">
        <w:rPr>
          <w:rFonts w:eastAsia="Arial Unicode MS"/>
        </w:rPr>
        <w:t xml:space="preserve">À la suite de la </w:t>
      </w:r>
      <w:hyperlink r:id="rId12" w:history="1">
        <w:r w:rsidRPr="004A0B80">
          <w:rPr>
            <w:rFonts w:eastAsia="Arial Unicode MS"/>
            <w:color w:val="0000FF" w:themeColor="hyperlink"/>
            <w:u w:val="single"/>
          </w:rPr>
          <w:t>décision IOC/EC-55/3.4</w:t>
        </w:r>
      </w:hyperlink>
      <w:r w:rsidRPr="004A0B80">
        <w:rPr>
          <w:rFonts w:eastAsia="Arial Unicode MS"/>
        </w:rPr>
        <w:t xml:space="preserve"> du Conseil exécutif, les États membres et les réseaux du GOOS ont été invités par la Lettre circulaire n° </w:t>
      </w:r>
      <w:hyperlink r:id="rId13" w:history="1">
        <w:r w:rsidRPr="004A0B80">
          <w:rPr>
            <w:rFonts w:eastAsia="Arial Unicode MS"/>
            <w:color w:val="0000FF" w:themeColor="hyperlink"/>
            <w:u w:val="single"/>
          </w:rPr>
          <w:t>2938</w:t>
        </w:r>
      </w:hyperlink>
      <w:r w:rsidRPr="004A0B80">
        <w:rPr>
          <w:rFonts w:eastAsia="Arial Unicode MS"/>
        </w:rPr>
        <w:t xml:space="preserve"> (novembre 2022) à fournir des informations sur leurs expériences concernant les observations continues de l</w:t>
      </w:r>
      <w:r w:rsidR="008F5C53">
        <w:rPr>
          <w:rFonts w:eastAsia="Arial Unicode MS"/>
        </w:rPr>
        <w:t>’</w:t>
      </w:r>
      <w:r w:rsidRPr="004A0B80">
        <w:rPr>
          <w:rFonts w:eastAsia="Arial Unicode MS"/>
        </w:rPr>
        <w:t>océan dans les zones relevant de leur juridiction nationale, y compris en ce qui concerne les difficultés identifiées par le GOOS lors de l</w:t>
      </w:r>
      <w:r w:rsidR="008F5C53">
        <w:rPr>
          <w:rFonts w:eastAsia="Arial Unicode MS"/>
        </w:rPr>
        <w:t>’</w:t>
      </w:r>
      <w:r w:rsidRPr="004A0B80">
        <w:rPr>
          <w:rFonts w:eastAsia="Arial Unicode MS"/>
        </w:rPr>
        <w:t>atelier d</w:t>
      </w:r>
      <w:r w:rsidR="008F5C53">
        <w:rPr>
          <w:rFonts w:eastAsia="Arial Unicode MS"/>
        </w:rPr>
        <w:t>’</w:t>
      </w:r>
      <w:r w:rsidRPr="004A0B80">
        <w:rPr>
          <w:rFonts w:eastAsia="Arial Unicode MS"/>
        </w:rPr>
        <w:t xml:space="preserve">experts. Les résultats de ces deux consultations sont résumés ci-après. </w:t>
      </w:r>
    </w:p>
    <w:p w14:paraId="695889A5" w14:textId="354F5137" w:rsidR="004A0B80" w:rsidRPr="004A0B80" w:rsidRDefault="004A0B80" w:rsidP="00884C43">
      <w:pPr>
        <w:pStyle w:val="Titre3"/>
        <w:spacing w:after="220"/>
        <w:rPr>
          <w:rFonts w:eastAsia="Arial Unicode MS"/>
        </w:rPr>
      </w:pPr>
      <w:r w:rsidRPr="004A0B80">
        <w:rPr>
          <w:rFonts w:eastAsia="Arial Unicode MS"/>
        </w:rPr>
        <w:t>Résultats de l</w:t>
      </w:r>
      <w:r w:rsidR="008F5C53">
        <w:rPr>
          <w:rFonts w:eastAsia="Arial Unicode MS"/>
        </w:rPr>
        <w:t>’</w:t>
      </w:r>
      <w:r w:rsidRPr="004A0B80">
        <w:rPr>
          <w:rFonts w:eastAsia="Arial Unicode MS"/>
        </w:rPr>
        <w:t>enquête conduite auprès des réseaux mondiaux d</w:t>
      </w:r>
      <w:r w:rsidR="008F5C53">
        <w:rPr>
          <w:rFonts w:eastAsia="Arial Unicode MS"/>
        </w:rPr>
        <w:t>’</w:t>
      </w:r>
      <w:r w:rsidRPr="004A0B80">
        <w:rPr>
          <w:rFonts w:eastAsia="Arial Unicode MS"/>
        </w:rPr>
        <w:t>observation de l</w:t>
      </w:r>
      <w:r w:rsidR="008F5C53">
        <w:rPr>
          <w:rFonts w:eastAsia="Arial Unicode MS"/>
        </w:rPr>
        <w:t>’</w:t>
      </w:r>
      <w:r w:rsidRPr="004A0B80">
        <w:rPr>
          <w:rFonts w:eastAsia="Arial Unicode MS"/>
        </w:rPr>
        <w:t>océan</w:t>
      </w:r>
    </w:p>
    <w:p w14:paraId="04A55C15" w14:textId="1C08E094" w:rsidR="004A0B80" w:rsidRPr="004A0B80" w:rsidRDefault="004A0B80" w:rsidP="00884C43">
      <w:pPr>
        <w:pStyle w:val="Marge"/>
        <w:spacing w:after="0"/>
        <w:rPr>
          <w:rFonts w:eastAsia="Arial Unicode MS"/>
        </w:rPr>
      </w:pPr>
      <w:r>
        <w:rPr>
          <w:rFonts w:eastAsia="Arial Unicode MS"/>
        </w:rPr>
        <w:t>6.</w:t>
      </w:r>
      <w:r>
        <w:rPr>
          <w:rFonts w:eastAsia="Arial Unicode MS"/>
        </w:rPr>
        <w:tab/>
      </w:r>
      <w:r w:rsidRPr="004A0B80">
        <w:rPr>
          <w:rFonts w:eastAsia="Arial Unicode MS"/>
        </w:rPr>
        <w:t>Sur les soixante-quatre (64) réponses anonymes transmises par les réseaux concernés</w:t>
      </w:r>
      <w:r w:rsidRPr="004A0B80">
        <w:rPr>
          <w:rFonts w:eastAsia="Arial Unicode MS"/>
          <w:vertAlign w:val="superscript"/>
        </w:rPr>
        <w:footnoteReference w:id="1"/>
      </w:r>
      <w:r w:rsidRPr="004A0B80">
        <w:rPr>
          <w:rFonts w:eastAsia="Arial Unicode MS"/>
        </w:rPr>
        <w:t>, 35</w:t>
      </w:r>
      <w:r w:rsidR="00884C43">
        <w:rPr>
          <w:rFonts w:eastAsia="Arial Unicode MS"/>
        </w:rPr>
        <w:t> </w:t>
      </w:r>
      <w:r w:rsidRPr="004A0B80">
        <w:rPr>
          <w:rFonts w:eastAsia="Arial Unicode MS"/>
        </w:rPr>
        <w:t>(soit 55 %) ont signalé avoir rencontré des difficultés liées à la conduite d</w:t>
      </w:r>
      <w:r w:rsidR="008F5C53">
        <w:rPr>
          <w:rFonts w:eastAsia="Arial Unicode MS"/>
        </w:rPr>
        <w:t>’</w:t>
      </w:r>
      <w:r w:rsidRPr="004A0B80">
        <w:rPr>
          <w:rFonts w:eastAsia="Arial Unicode MS"/>
        </w:rPr>
        <w:t>observations dans des</w:t>
      </w:r>
      <w:r w:rsidR="00C55031">
        <w:rPr>
          <w:rFonts w:eastAsia="Arial Unicode MS"/>
        </w:rPr>
        <w:t> </w:t>
      </w:r>
      <w:r w:rsidRPr="004A0B80">
        <w:rPr>
          <w:rFonts w:eastAsia="Arial Unicode MS"/>
        </w:rPr>
        <w:t>ZEE nationales au cours des cinq dernières années. Les réseaux qui présentent le plus fort taux de sondés signalant des difficultés sont les suivants : Argo (80 %)</w:t>
      </w:r>
      <w:r w:rsidR="00884C43">
        <w:rPr>
          <w:rFonts w:eastAsia="Arial Unicode MS"/>
        </w:rPr>
        <w:t> ;</w:t>
      </w:r>
      <w:r w:rsidRPr="004A0B80">
        <w:rPr>
          <w:rFonts w:eastAsia="Arial Unicode MS"/>
        </w:rPr>
        <w:t xml:space="preserve"> le Groupe d</w:t>
      </w:r>
      <w:r w:rsidR="008F5C53">
        <w:rPr>
          <w:rFonts w:eastAsia="Arial Unicode MS"/>
        </w:rPr>
        <w:t>’</w:t>
      </w:r>
      <w:r w:rsidRPr="004A0B80">
        <w:rPr>
          <w:rFonts w:eastAsia="Arial Unicode MS"/>
        </w:rPr>
        <w:t>experts pour les études hydrographiques des océans de la planète conduites à partir de navires (GO-SHIP) (71 %)</w:t>
      </w:r>
      <w:r w:rsidR="00884C43">
        <w:rPr>
          <w:rFonts w:eastAsia="Arial Unicode MS"/>
        </w:rPr>
        <w:t> ;</w:t>
      </w:r>
      <w:r w:rsidRPr="004A0B80">
        <w:rPr>
          <w:rFonts w:eastAsia="Arial Unicode MS"/>
        </w:rPr>
        <w:t xml:space="preserve"> le réseau de Capteurs océaniques portés par des animaux (AniBOS) et OceanGliders (66 %)</w:t>
      </w:r>
      <w:r w:rsidR="00884C43">
        <w:rPr>
          <w:rFonts w:eastAsia="Arial Unicode MS"/>
        </w:rPr>
        <w:t> ;</w:t>
      </w:r>
      <w:r w:rsidRPr="004A0B80">
        <w:rPr>
          <w:rFonts w:eastAsia="Arial Unicode MS"/>
        </w:rPr>
        <w:t xml:space="preserve"> et OceanSITES (60 %). Pour plus d</w:t>
      </w:r>
      <w:r w:rsidR="008F5C53">
        <w:rPr>
          <w:rFonts w:eastAsia="Arial Unicode MS"/>
        </w:rPr>
        <w:t>’</w:t>
      </w:r>
      <w:r w:rsidRPr="004A0B80">
        <w:rPr>
          <w:rFonts w:eastAsia="Arial Unicode MS"/>
        </w:rPr>
        <w:t>informations, veuillez consulter les résultats de l</w:t>
      </w:r>
      <w:r w:rsidR="008F5C53">
        <w:rPr>
          <w:rFonts w:eastAsia="Arial Unicode MS"/>
        </w:rPr>
        <w:t>’</w:t>
      </w:r>
      <w:r w:rsidRPr="004A0B80">
        <w:rPr>
          <w:rFonts w:eastAsia="Arial Unicode MS"/>
        </w:rPr>
        <w:t>enquête, qui figurent dans le document IOC/INF-1431.</w:t>
      </w:r>
    </w:p>
    <w:p w14:paraId="56CA3CA3" w14:textId="371F6A7A" w:rsidR="004A0B80" w:rsidRPr="004A0B80" w:rsidRDefault="004A0B80" w:rsidP="00884C43">
      <w:pPr>
        <w:pStyle w:val="Marge"/>
        <w:spacing w:before="240"/>
        <w:rPr>
          <w:rFonts w:eastAsia="Arial Unicode MS"/>
        </w:rPr>
      </w:pPr>
      <w:r>
        <w:rPr>
          <w:rFonts w:eastAsia="Arial Unicode MS"/>
        </w:rPr>
        <w:lastRenderedPageBreak/>
        <w:t>7.</w:t>
      </w:r>
      <w:r>
        <w:rPr>
          <w:rFonts w:eastAsia="Arial Unicode MS"/>
        </w:rPr>
        <w:tab/>
      </w:r>
      <w:r w:rsidRPr="004A0B80">
        <w:rPr>
          <w:rFonts w:eastAsia="Arial Unicode MS"/>
        </w:rPr>
        <w:t>L</w:t>
      </w:r>
      <w:r w:rsidR="008F5C53">
        <w:rPr>
          <w:rFonts w:eastAsia="Arial Unicode MS"/>
        </w:rPr>
        <w:t>’</w:t>
      </w:r>
      <w:r w:rsidRPr="004A0B80">
        <w:rPr>
          <w:rFonts w:eastAsia="Arial Unicode MS"/>
        </w:rPr>
        <w:t>enquête cherchait à collecter des informations précises pour les quatre grandes zones définies dans le rapport de l</w:t>
      </w:r>
      <w:r w:rsidR="008F5C53">
        <w:rPr>
          <w:rFonts w:eastAsia="Arial Unicode MS"/>
        </w:rPr>
        <w:t>’</w:t>
      </w:r>
      <w:r w:rsidRPr="004A0B80">
        <w:rPr>
          <w:rFonts w:eastAsia="Arial Unicode MS"/>
        </w:rPr>
        <w:t>atelier d</w:t>
      </w:r>
      <w:r w:rsidR="008F5C53">
        <w:rPr>
          <w:rFonts w:eastAsia="Arial Unicode MS"/>
        </w:rPr>
        <w:t>’</w:t>
      </w:r>
      <w:r w:rsidRPr="004A0B80">
        <w:rPr>
          <w:rFonts w:eastAsia="Arial Unicode MS"/>
        </w:rPr>
        <w:t>experts et ses résultats peuvent être résumés comme suit : sur les 35 sondés, 27</w:t>
      </w:r>
      <w:r w:rsidR="00BE4CB9">
        <w:rPr>
          <w:rFonts w:eastAsia="Arial Unicode MS"/>
        </w:rPr>
        <w:t> </w:t>
      </w:r>
      <w:r w:rsidRPr="004A0B80">
        <w:rPr>
          <w:rFonts w:eastAsia="Arial Unicode MS"/>
        </w:rPr>
        <w:t>(soit 76 % d</w:t>
      </w:r>
      <w:r w:rsidR="008F5C53">
        <w:rPr>
          <w:rFonts w:eastAsia="Arial Unicode MS"/>
        </w:rPr>
        <w:t>’</w:t>
      </w:r>
      <w:r w:rsidRPr="004A0B80">
        <w:rPr>
          <w:rFonts w:eastAsia="Arial Unicode MS"/>
        </w:rPr>
        <w:t>entre eux) ont indiqué avoir rencontré des difficultés pouvant correspondre à l</w:t>
      </w:r>
      <w:r w:rsidR="008F5C53">
        <w:rPr>
          <w:rFonts w:eastAsia="Arial Unicode MS"/>
        </w:rPr>
        <w:t>’</w:t>
      </w:r>
      <w:r w:rsidRPr="004A0B80">
        <w:rPr>
          <w:rFonts w:eastAsia="Arial Unicode MS"/>
        </w:rPr>
        <w:t>affirmation selon laquelle «</w:t>
      </w:r>
      <w:r w:rsidR="00BE4CB9">
        <w:rPr>
          <w:rFonts w:eastAsia="Arial Unicode MS"/>
        </w:rPr>
        <w:t> </w:t>
      </w:r>
      <w:r w:rsidRPr="004A0B80">
        <w:rPr>
          <w:rFonts w:eastAsia="Arial Unicode MS"/>
          <w:i/>
          <w:iCs/>
        </w:rPr>
        <w:t>le processus de recherche scientifique marine (RSM) est incompatible avec la réalité opérationnelle de l</w:t>
      </w:r>
      <w:r w:rsidR="008F5C53">
        <w:rPr>
          <w:rFonts w:eastAsia="Arial Unicode MS"/>
          <w:i/>
          <w:iCs/>
        </w:rPr>
        <w:t>’</w:t>
      </w:r>
      <w:r w:rsidRPr="004A0B80">
        <w:rPr>
          <w:rFonts w:eastAsia="Arial Unicode MS"/>
          <w:i/>
          <w:iCs/>
        </w:rPr>
        <w:t>observation continue de l</w:t>
      </w:r>
      <w:r w:rsidR="008F5C53">
        <w:rPr>
          <w:rFonts w:eastAsia="Arial Unicode MS"/>
          <w:i/>
          <w:iCs/>
        </w:rPr>
        <w:t>’</w:t>
      </w:r>
      <w:r w:rsidRPr="004A0B80">
        <w:rPr>
          <w:rFonts w:eastAsia="Arial Unicode MS"/>
          <w:i/>
          <w:iCs/>
        </w:rPr>
        <w:t>océan</w:t>
      </w:r>
      <w:r w:rsidR="00BE4CB9">
        <w:rPr>
          <w:rFonts w:eastAsia="Arial Unicode MS"/>
        </w:rPr>
        <w:t> </w:t>
      </w:r>
      <w:r w:rsidRPr="004A0B80">
        <w:rPr>
          <w:rFonts w:eastAsia="Arial Unicode MS"/>
        </w:rPr>
        <w:t xml:space="preserve">». Parmi les exemples de problèmes identifiés dans le </w:t>
      </w:r>
      <w:hyperlink r:id="rId14" w:history="1">
        <w:r w:rsidRPr="004A0B80">
          <w:rPr>
            <w:rFonts w:eastAsia="Arial Unicode MS"/>
            <w:color w:val="0000FF" w:themeColor="hyperlink"/>
            <w:u w:val="single"/>
          </w:rPr>
          <w:t>Rapport n° 246 du GOOS</w:t>
        </w:r>
      </w:hyperlink>
      <w:r w:rsidRPr="004A0B80">
        <w:rPr>
          <w:rFonts w:eastAsia="Arial Unicode MS"/>
        </w:rPr>
        <w:t>, le fait que « la possibilité de déployer des instruments est signalée trop tardivement » était le plus souvent mentionné. Parmi les principales difficultés évoquées par les sondés figuraient la lenteur, l</w:t>
      </w:r>
      <w:r w:rsidR="008F5C53">
        <w:rPr>
          <w:rFonts w:eastAsia="Arial Unicode MS"/>
        </w:rPr>
        <w:t>’</w:t>
      </w:r>
      <w:r w:rsidRPr="004A0B80">
        <w:rPr>
          <w:rFonts w:eastAsia="Arial Unicode MS"/>
        </w:rPr>
        <w:t>opacité ou la complexité des processus de RSM. Le manque de souplesse, les retards dans la délivrance des autorisations et l</w:t>
      </w:r>
      <w:r w:rsidR="008F5C53">
        <w:rPr>
          <w:rFonts w:eastAsia="Arial Unicode MS"/>
        </w:rPr>
        <w:t>’</w:t>
      </w:r>
      <w:r w:rsidRPr="004A0B80">
        <w:rPr>
          <w:rFonts w:eastAsia="Arial Unicode MS"/>
        </w:rPr>
        <w:t>obligation de fournir des informations détaillées ont aussi été mentionnés. Vingt-quatre sondés sur</w:t>
      </w:r>
      <w:r w:rsidR="00BE4CB9">
        <w:rPr>
          <w:rFonts w:eastAsia="Arial Unicode MS"/>
        </w:rPr>
        <w:t> </w:t>
      </w:r>
      <w:r w:rsidRPr="004A0B80">
        <w:rPr>
          <w:rFonts w:eastAsia="Arial Unicode MS"/>
        </w:rPr>
        <w:t>35 (soit 68 % d</w:t>
      </w:r>
      <w:r w:rsidR="008F5C53">
        <w:rPr>
          <w:rFonts w:eastAsia="Arial Unicode MS"/>
        </w:rPr>
        <w:t>’</w:t>
      </w:r>
      <w:r w:rsidRPr="004A0B80">
        <w:rPr>
          <w:rFonts w:eastAsia="Arial Unicode MS"/>
        </w:rPr>
        <w:t>entre eux) ont indiqué avoir constaté «</w:t>
      </w:r>
      <w:r w:rsidR="00BE4CB9">
        <w:rPr>
          <w:rFonts w:eastAsia="Arial Unicode MS"/>
        </w:rPr>
        <w:t> </w:t>
      </w:r>
      <w:r w:rsidRPr="004A0B80">
        <w:rPr>
          <w:rFonts w:eastAsia="Arial Unicode MS"/>
          <w:i/>
          <w:iCs/>
        </w:rPr>
        <w:t>l</w:t>
      </w:r>
      <w:r w:rsidR="008F5C53">
        <w:rPr>
          <w:rFonts w:eastAsia="Arial Unicode MS"/>
          <w:i/>
          <w:iCs/>
        </w:rPr>
        <w:t>’</w:t>
      </w:r>
      <w:r w:rsidRPr="004A0B80">
        <w:rPr>
          <w:rFonts w:eastAsia="Arial Unicode MS"/>
          <w:i/>
          <w:iCs/>
        </w:rPr>
        <w:t>incompatibilité de la notification préalable avec le fonctionnement de certaines plates-formes d</w:t>
      </w:r>
      <w:r w:rsidR="008F5C53">
        <w:rPr>
          <w:rFonts w:eastAsia="Arial Unicode MS"/>
          <w:i/>
          <w:iCs/>
        </w:rPr>
        <w:t>’</w:t>
      </w:r>
      <w:r w:rsidRPr="004A0B80">
        <w:rPr>
          <w:rFonts w:eastAsia="Arial Unicode MS"/>
          <w:i/>
          <w:iCs/>
        </w:rPr>
        <w:t>observation continue des océans</w:t>
      </w:r>
      <w:r w:rsidR="00BE4CB9">
        <w:rPr>
          <w:rFonts w:eastAsia="Arial Unicode MS"/>
        </w:rPr>
        <w:t> </w:t>
      </w:r>
      <w:r w:rsidRPr="004A0B80">
        <w:rPr>
          <w:rFonts w:eastAsia="Arial Unicode MS"/>
        </w:rPr>
        <w:t>». Le problème le plus souvent identifié est lié au «</w:t>
      </w:r>
      <w:r w:rsidR="00BE4CB9">
        <w:rPr>
          <w:rFonts w:eastAsia="Arial Unicode MS"/>
        </w:rPr>
        <w:t> </w:t>
      </w:r>
      <w:r w:rsidRPr="004A0B80">
        <w:rPr>
          <w:rFonts w:eastAsia="Arial Unicode MS"/>
        </w:rPr>
        <w:t>recours à des navires d</w:t>
      </w:r>
      <w:r w:rsidR="008F5C53">
        <w:rPr>
          <w:rFonts w:eastAsia="Arial Unicode MS"/>
        </w:rPr>
        <w:t>’</w:t>
      </w:r>
      <w:r w:rsidRPr="004A0B80">
        <w:rPr>
          <w:rFonts w:eastAsia="Arial Unicode MS"/>
        </w:rPr>
        <w:t>opportunité, tels que des navires commerciaux qui peuvent prendre en charge des déploiements dans des délais très courts, et dont le calendrier de déploiement/transect n</w:t>
      </w:r>
      <w:r w:rsidR="008F5C53">
        <w:rPr>
          <w:rFonts w:eastAsia="Arial Unicode MS"/>
        </w:rPr>
        <w:t>’</w:t>
      </w:r>
      <w:r w:rsidRPr="004A0B80">
        <w:rPr>
          <w:rFonts w:eastAsia="Arial Unicode MS"/>
        </w:rPr>
        <w:t>est pas contrôlé directement par la mission scientifique</w:t>
      </w:r>
      <w:r w:rsidR="00BE4CB9">
        <w:rPr>
          <w:rFonts w:eastAsia="Arial Unicode MS"/>
        </w:rPr>
        <w:t> </w:t>
      </w:r>
      <w:r w:rsidRPr="004A0B80">
        <w:rPr>
          <w:rFonts w:eastAsia="Arial Unicode MS"/>
        </w:rPr>
        <w:t>». Le Programme de navires occasionnels (SOOP) et le réseau OceanSITES ont tous deux mis en avant les difficultés rencontrées pour obtenir une autorisation de recherche dans les</w:t>
      </w:r>
      <w:r w:rsidR="00BE4CB9">
        <w:rPr>
          <w:rFonts w:eastAsia="Arial Unicode MS"/>
        </w:rPr>
        <w:t> </w:t>
      </w:r>
      <w:r w:rsidRPr="004A0B80">
        <w:rPr>
          <w:rFonts w:eastAsia="Arial Unicode MS"/>
        </w:rPr>
        <w:t>ZEE étrangères, qui sont dues à la nature chronophage et incertaine de la procédure de demande. Le SOOP a également mentionné l</w:t>
      </w:r>
      <w:r w:rsidR="008F5C53">
        <w:rPr>
          <w:rFonts w:eastAsia="Arial Unicode MS"/>
        </w:rPr>
        <w:t>’</w:t>
      </w:r>
      <w:r w:rsidRPr="004A0B80">
        <w:rPr>
          <w:rFonts w:eastAsia="Arial Unicode MS"/>
        </w:rPr>
        <w:t>impact de la pandémie de COVID-19 sur les croisières et les expéditions scientifiques internationales. Les réseaux OceanGliders et Argo ont quant à eux évoqué les problèmes liés au déploiement d</w:t>
      </w:r>
      <w:r w:rsidR="008F5C53">
        <w:rPr>
          <w:rFonts w:eastAsia="Arial Unicode MS"/>
        </w:rPr>
        <w:t>’</w:t>
      </w:r>
      <w:r w:rsidRPr="004A0B80">
        <w:rPr>
          <w:rFonts w:eastAsia="Arial Unicode MS"/>
        </w:rPr>
        <w:t>instruments et de flotteurs depuis des plates-formes ou des navires dont le parcours est incertain ou changeant, ainsi que les difficultés de coordination des procédures d</w:t>
      </w:r>
      <w:r w:rsidR="008F5C53">
        <w:rPr>
          <w:rFonts w:eastAsia="Arial Unicode MS"/>
        </w:rPr>
        <w:t>’</w:t>
      </w:r>
      <w:r w:rsidRPr="004A0B80">
        <w:rPr>
          <w:rFonts w:eastAsia="Arial Unicode MS"/>
        </w:rPr>
        <w:t>autorisation. Douze sondés ont mentionné «</w:t>
      </w:r>
      <w:r w:rsidR="00BE4CB9">
        <w:rPr>
          <w:rFonts w:eastAsia="Arial Unicode MS"/>
        </w:rPr>
        <w:t> </w:t>
      </w:r>
      <w:r w:rsidRPr="004A0B80">
        <w:rPr>
          <w:rFonts w:eastAsia="Arial Unicode MS"/>
          <w:i/>
          <w:iCs/>
        </w:rPr>
        <w:t>l</w:t>
      </w:r>
      <w:r w:rsidR="008F5C53">
        <w:rPr>
          <w:rFonts w:eastAsia="Arial Unicode MS"/>
          <w:i/>
          <w:iCs/>
        </w:rPr>
        <w:t>’</w:t>
      </w:r>
      <w:r w:rsidRPr="004A0B80">
        <w:rPr>
          <w:rFonts w:eastAsia="Arial Unicode MS"/>
          <w:i/>
          <w:iCs/>
        </w:rPr>
        <w:t>impossibilité fréquente d</w:t>
      </w:r>
      <w:r w:rsidR="008F5C53">
        <w:rPr>
          <w:rFonts w:eastAsia="Arial Unicode MS"/>
          <w:i/>
          <w:iCs/>
        </w:rPr>
        <w:t>’</w:t>
      </w:r>
      <w:r w:rsidRPr="004A0B80">
        <w:rPr>
          <w:rFonts w:eastAsia="Arial Unicode MS"/>
          <w:i/>
          <w:iCs/>
        </w:rPr>
        <w:t>obtenir l</w:t>
      </w:r>
      <w:r w:rsidR="008F5C53">
        <w:rPr>
          <w:rFonts w:eastAsia="Arial Unicode MS"/>
          <w:i/>
          <w:iCs/>
        </w:rPr>
        <w:t>’</w:t>
      </w:r>
      <w:r w:rsidRPr="004A0B80">
        <w:rPr>
          <w:rFonts w:eastAsia="Arial Unicode MS"/>
          <w:i/>
          <w:iCs/>
        </w:rPr>
        <w:t>autorisation de mener des activités de RSM dans les zones où les ZEE sont contestées</w:t>
      </w:r>
      <w:r w:rsidR="00BE4CB9">
        <w:rPr>
          <w:rFonts w:eastAsia="Arial Unicode MS"/>
        </w:rPr>
        <w:t> </w:t>
      </w:r>
      <w:r w:rsidRPr="004A0B80">
        <w:rPr>
          <w:rFonts w:eastAsia="Arial Unicode MS"/>
        </w:rPr>
        <w:t>». Les réseaux GO-SHIP, Argo et OceanSITES ont tous fait état de cette difficulté, et les résultats de l</w:t>
      </w:r>
      <w:r w:rsidR="008F5C53">
        <w:rPr>
          <w:rFonts w:eastAsia="Arial Unicode MS"/>
        </w:rPr>
        <w:t>’</w:t>
      </w:r>
      <w:r w:rsidRPr="004A0B80">
        <w:rPr>
          <w:rFonts w:eastAsia="Arial Unicode MS"/>
        </w:rPr>
        <w:t>enquête suggèrent que les réseaux évitent de réaliser des observations continues de l</w:t>
      </w:r>
      <w:r w:rsidR="008F5C53">
        <w:rPr>
          <w:rFonts w:eastAsia="Arial Unicode MS"/>
        </w:rPr>
        <w:t>’</w:t>
      </w:r>
      <w:r w:rsidRPr="004A0B80">
        <w:rPr>
          <w:rFonts w:eastAsia="Arial Unicode MS"/>
        </w:rPr>
        <w:t>océan dans les zones contestées, ce qui entraîne des lacunes et une conception des activités d</w:t>
      </w:r>
      <w:r w:rsidR="008F5C53">
        <w:rPr>
          <w:rFonts w:eastAsia="Arial Unicode MS"/>
        </w:rPr>
        <w:t>’</w:t>
      </w:r>
      <w:r w:rsidRPr="004A0B80">
        <w:rPr>
          <w:rFonts w:eastAsia="Arial Unicode MS"/>
        </w:rPr>
        <w:t>observation qui laisse à désirer. Parmi les 35 réponses reçues, cinq ont signalé l</w:t>
      </w:r>
      <w:r w:rsidR="008F5C53">
        <w:rPr>
          <w:rFonts w:eastAsia="Arial Unicode MS"/>
        </w:rPr>
        <w:t>’</w:t>
      </w:r>
      <w:r w:rsidRPr="004A0B80">
        <w:rPr>
          <w:rFonts w:eastAsia="Arial Unicode MS"/>
        </w:rPr>
        <w:t>« </w:t>
      </w:r>
      <w:r w:rsidRPr="004A0B80">
        <w:rPr>
          <w:rFonts w:eastAsia="Arial Unicode MS"/>
          <w:i/>
          <w:iCs/>
        </w:rPr>
        <w:t>absence de procédure nationale concernant l</w:t>
      </w:r>
      <w:r w:rsidR="008F5C53">
        <w:rPr>
          <w:rFonts w:eastAsia="Arial Unicode MS"/>
          <w:i/>
          <w:iCs/>
        </w:rPr>
        <w:t>’</w:t>
      </w:r>
      <w:r w:rsidRPr="004A0B80">
        <w:rPr>
          <w:rFonts w:eastAsia="Arial Unicode MS"/>
          <w:i/>
          <w:iCs/>
        </w:rPr>
        <w:t>autorisation de mener des activités de RSM, [par exemple dans le cas d</w:t>
      </w:r>
      <w:r w:rsidR="008F5C53">
        <w:rPr>
          <w:rFonts w:eastAsia="Arial Unicode MS"/>
          <w:i/>
          <w:iCs/>
        </w:rPr>
        <w:t>’</w:t>
      </w:r>
      <w:r w:rsidRPr="004A0B80">
        <w:rPr>
          <w:rFonts w:eastAsia="Arial Unicode MS"/>
          <w:i/>
          <w:iCs/>
        </w:rPr>
        <w:t>une] nouvelle technologie</w:t>
      </w:r>
      <w:r w:rsidRPr="004A0B80">
        <w:rPr>
          <w:rFonts w:eastAsia="Arial Unicode MS"/>
        </w:rPr>
        <w:t xml:space="preserve"> ». </w:t>
      </w:r>
    </w:p>
    <w:p w14:paraId="27851D19" w14:textId="747542D3" w:rsidR="004A0B80" w:rsidRPr="004A0B80" w:rsidRDefault="004A0B80" w:rsidP="004A0B80">
      <w:pPr>
        <w:pStyle w:val="Marge"/>
        <w:rPr>
          <w:rFonts w:eastAsia="Arial Unicode MS"/>
        </w:rPr>
      </w:pPr>
      <w:r>
        <w:rPr>
          <w:rFonts w:eastAsia="Arial Unicode MS"/>
        </w:rPr>
        <w:t>8.</w:t>
      </w:r>
      <w:r>
        <w:rPr>
          <w:rFonts w:eastAsia="Arial Unicode MS"/>
        </w:rPr>
        <w:tab/>
      </w:r>
      <w:r w:rsidRPr="004A0B80">
        <w:rPr>
          <w:rFonts w:eastAsia="Arial Unicode MS"/>
        </w:rPr>
        <w:t>L</w:t>
      </w:r>
      <w:r w:rsidR="008F5C53">
        <w:rPr>
          <w:rFonts w:eastAsia="Arial Unicode MS"/>
        </w:rPr>
        <w:t>’</w:t>
      </w:r>
      <w:r w:rsidRPr="004A0B80">
        <w:rPr>
          <w:rFonts w:eastAsia="Arial Unicode MS"/>
        </w:rPr>
        <w:t>enquête a demandé aux réseaux sondés de fournir le nombre de missions effectuées au cours des cinq dernières années, ainsi que le pourcentage de missions concernées par les difficultés évoquées lors de l</w:t>
      </w:r>
      <w:r w:rsidR="008F5C53">
        <w:rPr>
          <w:rFonts w:eastAsia="Arial Unicode MS"/>
        </w:rPr>
        <w:t>’</w:t>
      </w:r>
      <w:r w:rsidRPr="004A0B80">
        <w:rPr>
          <w:rFonts w:eastAsia="Arial Unicode MS"/>
        </w:rPr>
        <w:t>atelier d</w:t>
      </w:r>
      <w:r w:rsidR="008F5C53">
        <w:rPr>
          <w:rFonts w:eastAsia="Arial Unicode MS"/>
        </w:rPr>
        <w:t>’</w:t>
      </w:r>
      <w:r w:rsidRPr="004A0B80">
        <w:rPr>
          <w:rFonts w:eastAsia="Arial Unicode MS"/>
        </w:rPr>
        <w:t>experts. Les réseaux Argo, GO-SHIP, SOOP et OceanSITES ont déclaré les plus forts taux de missions affectées par ces difficultés, allant de 5 à 100 %. À l</w:t>
      </w:r>
      <w:r w:rsidR="008F5C53">
        <w:rPr>
          <w:rFonts w:eastAsia="Arial Unicode MS"/>
        </w:rPr>
        <w:t>’</w:t>
      </w:r>
      <w:r w:rsidRPr="004A0B80">
        <w:rPr>
          <w:rFonts w:eastAsia="Arial Unicode MS"/>
        </w:rPr>
        <w:t xml:space="preserve">inverse, les réseaux AniBOS et OceanGliders ont signalé les plus faibles taux de missions affectées. </w:t>
      </w:r>
    </w:p>
    <w:p w14:paraId="38BA006E" w14:textId="6D58A9FE" w:rsidR="004A0B80" w:rsidRPr="004A0B80" w:rsidRDefault="004A0B80" w:rsidP="004A0B80">
      <w:pPr>
        <w:pStyle w:val="Marge"/>
        <w:rPr>
          <w:rFonts w:eastAsia="Arial Unicode MS"/>
        </w:rPr>
      </w:pPr>
      <w:r>
        <w:rPr>
          <w:rFonts w:eastAsia="Arial Unicode MS"/>
        </w:rPr>
        <w:t>9.</w:t>
      </w:r>
      <w:r>
        <w:rPr>
          <w:rFonts w:eastAsia="Arial Unicode MS"/>
        </w:rPr>
        <w:tab/>
      </w:r>
      <w:r w:rsidRPr="004A0B80">
        <w:rPr>
          <w:rFonts w:eastAsia="Arial Unicode MS"/>
        </w:rPr>
        <w:t>Enfin, 34 réponses ont été recueillies concernant l</w:t>
      </w:r>
      <w:r w:rsidR="008F5C53">
        <w:rPr>
          <w:rFonts w:eastAsia="Arial Unicode MS"/>
        </w:rPr>
        <w:t>’</w:t>
      </w:r>
      <w:r w:rsidRPr="004A0B80">
        <w:rPr>
          <w:rFonts w:eastAsia="Arial Unicode MS"/>
        </w:rPr>
        <w:t>impact global des problèmes liés aux ZEE sur les activités des réseaux d</w:t>
      </w:r>
      <w:r w:rsidR="008F5C53">
        <w:rPr>
          <w:rFonts w:eastAsia="Arial Unicode MS"/>
        </w:rPr>
        <w:t>’</w:t>
      </w:r>
      <w:r w:rsidRPr="004A0B80">
        <w:rPr>
          <w:rFonts w:eastAsia="Arial Unicode MS"/>
        </w:rPr>
        <w:t>observation de l</w:t>
      </w:r>
      <w:r w:rsidR="008F5C53">
        <w:rPr>
          <w:rFonts w:eastAsia="Arial Unicode MS"/>
        </w:rPr>
        <w:t>’</w:t>
      </w:r>
      <w:r w:rsidRPr="004A0B80">
        <w:rPr>
          <w:rFonts w:eastAsia="Arial Unicode MS"/>
        </w:rPr>
        <w:t>océan (pour plus de détails, se référer au tableau 7 du document IOC/INF-143</w:t>
      </w:r>
      <w:r w:rsidR="000C0052">
        <w:rPr>
          <w:rFonts w:eastAsia="Arial Unicode MS"/>
        </w:rPr>
        <w:t>1</w:t>
      </w:r>
      <w:r w:rsidRPr="004A0B80">
        <w:rPr>
          <w:rFonts w:eastAsia="Arial Unicode MS"/>
        </w:rPr>
        <w:t>). Les problèmes les plus fréquents sont liés à une couverture incomplète des zones océaniques, due au fait que plusieurs zones importantes sont pour ainsi dire évitées, ce qui entraîne des lacunes persistantes dans l</w:t>
      </w:r>
      <w:r w:rsidR="008F5C53">
        <w:rPr>
          <w:rFonts w:eastAsia="Arial Unicode MS"/>
        </w:rPr>
        <w:t>’</w:t>
      </w:r>
      <w:r w:rsidRPr="004A0B80">
        <w:rPr>
          <w:rFonts w:eastAsia="Arial Unicode MS"/>
        </w:rPr>
        <w:t>observation de l</w:t>
      </w:r>
      <w:r w:rsidR="008F5C53">
        <w:rPr>
          <w:rFonts w:eastAsia="Arial Unicode MS"/>
        </w:rPr>
        <w:t>’</w:t>
      </w:r>
      <w:r w:rsidRPr="004A0B80">
        <w:rPr>
          <w:rFonts w:eastAsia="Arial Unicode MS"/>
        </w:rPr>
        <w:t>océan à l</w:t>
      </w:r>
      <w:r w:rsidR="008F5C53">
        <w:rPr>
          <w:rFonts w:eastAsia="Arial Unicode MS"/>
        </w:rPr>
        <w:t>’</w:t>
      </w:r>
      <w:r w:rsidRPr="004A0B80">
        <w:rPr>
          <w:rFonts w:eastAsia="Arial Unicode MS"/>
        </w:rPr>
        <w:t>échelle mondiale. Le réseau Argo ne déploie en général ses flotteurs qu</w:t>
      </w:r>
      <w:r w:rsidR="008F5C53">
        <w:rPr>
          <w:rFonts w:eastAsia="Arial Unicode MS"/>
        </w:rPr>
        <w:t>’</w:t>
      </w:r>
      <w:r w:rsidRPr="004A0B80">
        <w:rPr>
          <w:rFonts w:eastAsia="Arial Unicode MS"/>
        </w:rPr>
        <w:t>en pleine mer, ce qui entraîne d</w:t>
      </w:r>
      <w:r w:rsidR="008F5C53">
        <w:rPr>
          <w:rFonts w:eastAsia="Arial Unicode MS"/>
        </w:rPr>
        <w:t>’</w:t>
      </w:r>
      <w:r w:rsidRPr="004A0B80">
        <w:rPr>
          <w:rFonts w:eastAsia="Arial Unicode MS"/>
        </w:rPr>
        <w:t>importantes lacunes dans l</w:t>
      </w:r>
      <w:r w:rsidR="008F5C53">
        <w:rPr>
          <w:rFonts w:eastAsia="Arial Unicode MS"/>
        </w:rPr>
        <w:t>’</w:t>
      </w:r>
      <w:r w:rsidRPr="004A0B80">
        <w:rPr>
          <w:rFonts w:eastAsia="Arial Unicode MS"/>
        </w:rPr>
        <w:t>observation, et le Groupe de coopération pour les programmes de bouées de mesure (DBCP) fait état de problèmes similaires concernant ses bouées dérivantes, entraînant là aussi un champ d</w:t>
      </w:r>
      <w:r w:rsidR="008F5C53">
        <w:rPr>
          <w:rFonts w:eastAsia="Arial Unicode MS"/>
        </w:rPr>
        <w:t>’</w:t>
      </w:r>
      <w:r w:rsidRPr="004A0B80">
        <w:rPr>
          <w:rFonts w:eastAsia="Arial Unicode MS"/>
        </w:rPr>
        <w:t>observation incomplet. Les lignes du réseau GO-SHIP sont parfois inadaptées aux objectifs, car elles doivent être ajustées pour obtenir ou tenter d</w:t>
      </w:r>
      <w:r w:rsidR="008F5C53">
        <w:rPr>
          <w:rFonts w:eastAsia="Arial Unicode MS"/>
        </w:rPr>
        <w:t>’</w:t>
      </w:r>
      <w:r w:rsidRPr="004A0B80">
        <w:rPr>
          <w:rFonts w:eastAsia="Arial Unicode MS"/>
        </w:rPr>
        <w:t>obtenir une habilitation permettant d</w:t>
      </w:r>
      <w:r w:rsidR="008F5C53">
        <w:rPr>
          <w:rFonts w:eastAsia="Arial Unicode MS"/>
        </w:rPr>
        <w:t>’</w:t>
      </w:r>
      <w:r w:rsidRPr="004A0B80">
        <w:rPr>
          <w:rFonts w:eastAsia="Arial Unicode MS"/>
        </w:rPr>
        <w:t>accéder aux zones souhaitées en vue de conduire des RSM. Le SOOP n</w:t>
      </w:r>
      <w:r w:rsidR="008F5C53">
        <w:rPr>
          <w:rFonts w:eastAsia="Arial Unicode MS"/>
        </w:rPr>
        <w:t>’</w:t>
      </w:r>
      <w:r w:rsidRPr="004A0B80">
        <w:rPr>
          <w:rFonts w:eastAsia="Arial Unicode MS"/>
        </w:rPr>
        <w:t>est quant à lui pas en mesure d</w:t>
      </w:r>
      <w:r w:rsidR="008F5C53">
        <w:rPr>
          <w:rFonts w:eastAsia="Arial Unicode MS"/>
        </w:rPr>
        <w:t>’</w:t>
      </w:r>
      <w:r w:rsidRPr="004A0B80">
        <w:rPr>
          <w:rFonts w:eastAsia="Arial Unicode MS"/>
        </w:rPr>
        <w:t>observer des systèmes clés dans leur totalité, ne dressant ainsi qu</w:t>
      </w:r>
      <w:r w:rsidR="008F5C53">
        <w:rPr>
          <w:rFonts w:eastAsia="Arial Unicode MS"/>
        </w:rPr>
        <w:t>’</w:t>
      </w:r>
      <w:r w:rsidRPr="004A0B80">
        <w:rPr>
          <w:rFonts w:eastAsia="Arial Unicode MS"/>
        </w:rPr>
        <w:t xml:space="preserve">un tableau incomplet. </w:t>
      </w:r>
    </w:p>
    <w:p w14:paraId="52AF4637" w14:textId="1A43B294" w:rsidR="004A0B80" w:rsidRPr="004A0B80" w:rsidRDefault="004A0B80" w:rsidP="006D2B0E">
      <w:pPr>
        <w:pStyle w:val="Marge"/>
        <w:spacing w:after="220"/>
        <w:rPr>
          <w:rFonts w:eastAsia="Arial Unicode MS"/>
        </w:rPr>
      </w:pPr>
      <w:r>
        <w:rPr>
          <w:rFonts w:eastAsia="Arial Unicode MS"/>
        </w:rPr>
        <w:t>10.</w:t>
      </w:r>
      <w:r>
        <w:rPr>
          <w:rFonts w:eastAsia="Arial Unicode MS"/>
        </w:rPr>
        <w:tab/>
      </w:r>
      <w:r w:rsidRPr="004A0B80">
        <w:rPr>
          <w:rFonts w:eastAsia="Arial Unicode MS"/>
        </w:rPr>
        <w:t>Dans l</w:t>
      </w:r>
      <w:r w:rsidR="008F5C53">
        <w:rPr>
          <w:rFonts w:eastAsia="Arial Unicode MS"/>
        </w:rPr>
        <w:t>’</w:t>
      </w:r>
      <w:r w:rsidRPr="004A0B80">
        <w:rPr>
          <w:rFonts w:eastAsia="Arial Unicode MS"/>
        </w:rPr>
        <w:t>ensemble, les retours d</w:t>
      </w:r>
      <w:r w:rsidR="008F5C53">
        <w:rPr>
          <w:rFonts w:eastAsia="Arial Unicode MS"/>
        </w:rPr>
        <w:t>’</w:t>
      </w:r>
      <w:r w:rsidRPr="004A0B80">
        <w:rPr>
          <w:rFonts w:eastAsia="Arial Unicode MS"/>
        </w:rPr>
        <w:t>expérience détaillés fournis par les réseaux mondiaux d</w:t>
      </w:r>
      <w:r w:rsidR="008F5C53">
        <w:rPr>
          <w:rFonts w:eastAsia="Arial Unicode MS"/>
        </w:rPr>
        <w:t>’</w:t>
      </w:r>
      <w:r w:rsidRPr="004A0B80">
        <w:rPr>
          <w:rFonts w:eastAsia="Arial Unicode MS"/>
        </w:rPr>
        <w:t>observation de l</w:t>
      </w:r>
      <w:r w:rsidR="008F5C53">
        <w:rPr>
          <w:rFonts w:eastAsia="Arial Unicode MS"/>
        </w:rPr>
        <w:t>’</w:t>
      </w:r>
      <w:r w:rsidRPr="004A0B80">
        <w:rPr>
          <w:rFonts w:eastAsia="Arial Unicode MS"/>
        </w:rPr>
        <w:t>océan suggèrent que ces derniers rencontrent des problèmes liés à la conduite d</w:t>
      </w:r>
      <w:r w:rsidR="008F5C53">
        <w:rPr>
          <w:rFonts w:eastAsia="Arial Unicode MS"/>
        </w:rPr>
        <w:t>’</w:t>
      </w:r>
      <w:r w:rsidRPr="004A0B80">
        <w:rPr>
          <w:rFonts w:eastAsia="Arial Unicode MS"/>
        </w:rPr>
        <w:t>observations dans les eaux relevant de la juridiction nationale, et que ces difficultés ont un impact non négligeable à l</w:t>
      </w:r>
      <w:r w:rsidR="008F5C53">
        <w:rPr>
          <w:rFonts w:eastAsia="Arial Unicode MS"/>
        </w:rPr>
        <w:t>’</w:t>
      </w:r>
      <w:r w:rsidRPr="004A0B80">
        <w:rPr>
          <w:rFonts w:eastAsia="Arial Unicode MS"/>
        </w:rPr>
        <w:t>échelle mondiale sur les missions réalisées et sur l</w:t>
      </w:r>
      <w:r w:rsidR="008F5C53">
        <w:rPr>
          <w:rFonts w:eastAsia="Arial Unicode MS"/>
        </w:rPr>
        <w:t>’</w:t>
      </w:r>
      <w:r w:rsidRPr="004A0B80">
        <w:rPr>
          <w:rFonts w:eastAsia="Arial Unicode MS"/>
        </w:rPr>
        <w:t xml:space="preserve">étendue des zones observées par plusieurs réseaux, notamment Argo, GO-SHIP, OceanSITES, AniBOS et OceanGliders. Il semblerait que des efforts accrus de communication auprès des réseaux et des États membres </w:t>
      </w:r>
      <w:r w:rsidRPr="004A0B80">
        <w:rPr>
          <w:rFonts w:eastAsia="Arial Unicode MS"/>
        </w:rPr>
        <w:lastRenderedPageBreak/>
        <w:t>permettraient de mieux saisir les difficultés auxquelles sont confrontés les réseaux, ainsi que l</w:t>
      </w:r>
      <w:r w:rsidR="008F5C53">
        <w:rPr>
          <w:rFonts w:eastAsia="Arial Unicode MS"/>
        </w:rPr>
        <w:t>’</w:t>
      </w:r>
      <w:r w:rsidRPr="004A0B80">
        <w:rPr>
          <w:rFonts w:eastAsia="Arial Unicode MS"/>
        </w:rPr>
        <w:t>intérêt de l</w:t>
      </w:r>
      <w:r w:rsidR="008F5C53">
        <w:rPr>
          <w:rFonts w:eastAsia="Arial Unicode MS"/>
        </w:rPr>
        <w:t>’</w:t>
      </w:r>
      <w:r w:rsidRPr="004A0B80">
        <w:rPr>
          <w:rFonts w:eastAsia="Arial Unicode MS"/>
        </w:rPr>
        <w:t>observation de l</w:t>
      </w:r>
      <w:r w:rsidR="008F5C53">
        <w:rPr>
          <w:rFonts w:eastAsia="Arial Unicode MS"/>
        </w:rPr>
        <w:t>’</w:t>
      </w:r>
      <w:r w:rsidRPr="004A0B80">
        <w:rPr>
          <w:rFonts w:eastAsia="Arial Unicode MS"/>
        </w:rPr>
        <w:t>océan, même si cela ne résoudrait pas pour autant tous les problèmes signalés dans le cadre de l</w:t>
      </w:r>
      <w:r w:rsidR="008F5C53">
        <w:rPr>
          <w:rFonts w:eastAsia="Arial Unicode MS"/>
        </w:rPr>
        <w:t>’</w:t>
      </w:r>
      <w:r w:rsidRPr="004A0B80">
        <w:rPr>
          <w:rFonts w:eastAsia="Arial Unicode MS"/>
        </w:rPr>
        <w:t xml:space="preserve">enquête. </w:t>
      </w:r>
    </w:p>
    <w:p w14:paraId="2925860C" w14:textId="0B45A05F" w:rsidR="004A0B80" w:rsidRPr="004A0B80" w:rsidRDefault="004A0B80" w:rsidP="006D2B0E">
      <w:pPr>
        <w:pStyle w:val="Titre3"/>
        <w:spacing w:after="220"/>
      </w:pPr>
      <w:r w:rsidRPr="00331FD9">
        <w:t>Résultats</w:t>
      </w:r>
      <w:r w:rsidRPr="004A0B80">
        <w:t xml:space="preserve"> de l</w:t>
      </w:r>
      <w:r w:rsidR="008F5C53">
        <w:t>’</w:t>
      </w:r>
      <w:r w:rsidRPr="004A0B80">
        <w:t>enquête conduite auprès des États membres de la COI</w:t>
      </w:r>
    </w:p>
    <w:p w14:paraId="1497E66E" w14:textId="1FE1F06A" w:rsidR="004A0B80" w:rsidRPr="004A0B80" w:rsidRDefault="004A0B80" w:rsidP="006D2B0E">
      <w:pPr>
        <w:pStyle w:val="Marge"/>
        <w:spacing w:after="220"/>
        <w:rPr>
          <w:rFonts w:eastAsia="Arial Unicode MS"/>
          <w:snapToGrid/>
        </w:rPr>
      </w:pPr>
      <w:r>
        <w:rPr>
          <w:rFonts w:eastAsia="Arial Unicode MS"/>
        </w:rPr>
        <w:t>11.</w:t>
      </w:r>
      <w:r>
        <w:rPr>
          <w:rFonts w:eastAsia="Arial Unicode MS"/>
        </w:rPr>
        <w:tab/>
      </w:r>
      <w:r w:rsidRPr="004A0B80">
        <w:rPr>
          <w:rFonts w:eastAsia="Arial Unicode MS"/>
        </w:rPr>
        <w:t>Les résultats de la consultation des États membres sont à la fois variés et intéressants. Quinze</w:t>
      </w:r>
      <w:r w:rsidR="00BE4CB9">
        <w:rPr>
          <w:rFonts w:eastAsia="Arial Unicode MS"/>
        </w:rPr>
        <w:t> </w:t>
      </w:r>
      <w:r w:rsidRPr="004A0B80">
        <w:rPr>
          <w:rFonts w:eastAsia="Arial Unicode MS"/>
        </w:rPr>
        <w:t>(15) États membres, issus de différentes régions du monde, ont répondu à l</w:t>
      </w:r>
      <w:r w:rsidR="008F5C53">
        <w:rPr>
          <w:rFonts w:eastAsia="Arial Unicode MS"/>
        </w:rPr>
        <w:t>’</w:t>
      </w:r>
      <w:r w:rsidRPr="004A0B80">
        <w:rPr>
          <w:rFonts w:eastAsia="Arial Unicode MS"/>
        </w:rPr>
        <w:t>enquête</w:t>
      </w:r>
      <w:r w:rsidRPr="004A0B80">
        <w:rPr>
          <w:rFonts w:eastAsia="Arial Unicode MS"/>
          <w:snapToGrid/>
          <w:vertAlign w:val="superscript"/>
        </w:rPr>
        <w:footnoteReference w:id="2"/>
      </w:r>
      <w:r w:rsidRPr="004A0B80">
        <w:rPr>
          <w:rFonts w:eastAsia="Arial Unicode MS"/>
        </w:rPr>
        <w:t>, ce qui donne une idée de l</w:t>
      </w:r>
      <w:r w:rsidR="008F5C53">
        <w:rPr>
          <w:rFonts w:eastAsia="Arial Unicode MS"/>
        </w:rPr>
        <w:t>’</w:t>
      </w:r>
      <w:r w:rsidRPr="004A0B80">
        <w:rPr>
          <w:rFonts w:eastAsia="Arial Unicode MS"/>
        </w:rPr>
        <w:t>ampleur des opérations entreprises dans les zones relevant de la juridiction nationale et des difficultés liées à la conduite d</w:t>
      </w:r>
      <w:r w:rsidR="008F5C53">
        <w:rPr>
          <w:rFonts w:eastAsia="Arial Unicode MS"/>
        </w:rPr>
        <w:t>’</w:t>
      </w:r>
      <w:r w:rsidRPr="004A0B80">
        <w:rPr>
          <w:rFonts w:eastAsia="Arial Unicode MS"/>
        </w:rPr>
        <w:t>observations continues.</w:t>
      </w:r>
    </w:p>
    <w:p w14:paraId="226FD950" w14:textId="15B16ACA" w:rsidR="004A0B80" w:rsidRPr="004A0B80" w:rsidRDefault="004A0B80" w:rsidP="006D2B0E">
      <w:pPr>
        <w:pStyle w:val="Marge"/>
        <w:spacing w:after="220"/>
        <w:rPr>
          <w:rFonts w:eastAsia="Arial Unicode MS"/>
          <w:snapToGrid/>
          <w:szCs w:val="22"/>
        </w:rPr>
      </w:pPr>
      <w:r>
        <w:rPr>
          <w:rFonts w:eastAsia="Arial Unicode MS"/>
          <w:szCs w:val="22"/>
        </w:rPr>
        <w:t>12.</w:t>
      </w:r>
      <w:r>
        <w:rPr>
          <w:rFonts w:eastAsia="Arial Unicode MS"/>
          <w:szCs w:val="22"/>
        </w:rPr>
        <w:tab/>
      </w:r>
      <w:r w:rsidRPr="004A0B80">
        <w:rPr>
          <w:rFonts w:eastAsia="Arial Unicode MS"/>
          <w:szCs w:val="22"/>
        </w:rPr>
        <w:t>Les États membres ont été interrogés sur le nombre d</w:t>
      </w:r>
      <w:r w:rsidR="008F5C53">
        <w:rPr>
          <w:rFonts w:eastAsia="Arial Unicode MS"/>
          <w:szCs w:val="22"/>
        </w:rPr>
        <w:t>’</w:t>
      </w:r>
      <w:r w:rsidRPr="004A0B80">
        <w:rPr>
          <w:rFonts w:eastAsia="Arial Unicode MS"/>
          <w:szCs w:val="22"/>
        </w:rPr>
        <w:t>observations continues ou de tentatives d</w:t>
      </w:r>
      <w:r w:rsidR="008F5C53">
        <w:rPr>
          <w:rFonts w:eastAsia="Arial Unicode MS"/>
          <w:szCs w:val="22"/>
        </w:rPr>
        <w:t>’</w:t>
      </w:r>
      <w:r w:rsidRPr="004A0B80">
        <w:rPr>
          <w:rFonts w:eastAsia="Arial Unicode MS"/>
          <w:szCs w:val="22"/>
        </w:rPr>
        <w:t xml:space="preserve">observations continues réalisées dans des zones relevant de la juridiction nationale, ainsi que sur </w:t>
      </w:r>
      <w:r w:rsidRPr="006D2B0E">
        <w:rPr>
          <w:rFonts w:eastAsia="Arial Unicode MS"/>
          <w:szCs w:val="22"/>
        </w:rPr>
        <w:t>leur expérience dans ce contexte. Des questions supplémentaires portaient sur la l</w:t>
      </w:r>
      <w:r w:rsidR="008F5C53" w:rsidRPr="006D2B0E">
        <w:rPr>
          <w:rFonts w:eastAsia="Arial Unicode MS"/>
          <w:szCs w:val="22"/>
        </w:rPr>
        <w:t>’</w:t>
      </w:r>
      <w:r w:rsidRPr="006D2B0E">
        <w:rPr>
          <w:rFonts w:eastAsia="Arial Unicode MS"/>
          <w:szCs w:val="22"/>
        </w:rPr>
        <w:t>octroi/le refus d</w:t>
      </w:r>
      <w:r w:rsidR="008F5C53" w:rsidRPr="006D2B0E">
        <w:rPr>
          <w:rFonts w:eastAsia="Arial Unicode MS"/>
          <w:szCs w:val="22"/>
        </w:rPr>
        <w:t>’</w:t>
      </w:r>
      <w:r w:rsidRPr="006D2B0E">
        <w:rPr>
          <w:rFonts w:eastAsia="Arial Unicode MS"/>
          <w:szCs w:val="22"/>
        </w:rPr>
        <w:t>autorisation et sur le délai moyen de transmission/réception des réponses en la matière. Enfin, il leur a été demandé de désigner, parmi les sept «</w:t>
      </w:r>
      <w:r w:rsidR="00BE4CB9" w:rsidRPr="006D2B0E">
        <w:rPr>
          <w:rFonts w:eastAsia="Arial Unicode MS"/>
          <w:szCs w:val="22"/>
        </w:rPr>
        <w:t> </w:t>
      </w:r>
      <w:r w:rsidRPr="006D2B0E">
        <w:rPr>
          <w:rFonts w:eastAsia="Arial Unicode MS"/>
          <w:szCs w:val="22"/>
        </w:rPr>
        <w:t>espaces de solution</w:t>
      </w:r>
      <w:r w:rsidR="00BE4CB9" w:rsidRPr="006D2B0E">
        <w:rPr>
          <w:rFonts w:eastAsia="Arial Unicode MS"/>
          <w:szCs w:val="22"/>
        </w:rPr>
        <w:t> </w:t>
      </w:r>
      <w:r w:rsidRPr="006D2B0E">
        <w:rPr>
          <w:rFonts w:eastAsia="Arial Unicode MS"/>
          <w:szCs w:val="22"/>
        </w:rPr>
        <w:t>» potentiels</w:t>
      </w:r>
      <w:r w:rsidR="00BE4CB9" w:rsidRPr="006D2B0E">
        <w:rPr>
          <w:rFonts w:eastAsia="Arial Unicode MS"/>
          <w:szCs w:val="22"/>
        </w:rPr>
        <w:t> </w:t>
      </w:r>
      <w:r w:rsidRPr="006D2B0E">
        <w:rPr>
          <w:rFonts w:eastAsia="Arial Unicode MS"/>
          <w:szCs w:val="22"/>
        </w:rPr>
        <w:t>–</w:t>
      </w:r>
      <w:r w:rsidR="00BE4CB9" w:rsidRPr="006D2B0E">
        <w:rPr>
          <w:rFonts w:eastAsia="Arial Unicode MS"/>
          <w:szCs w:val="22"/>
        </w:rPr>
        <w:t> </w:t>
      </w:r>
      <w:r w:rsidRPr="006D2B0E">
        <w:rPr>
          <w:rFonts w:eastAsia="Arial Unicode MS"/>
          <w:szCs w:val="22"/>
        </w:rPr>
        <w:t>conformes à la Convention des Nations Unies sur le droit de la mer et susceptibles de faciliter la réalisation d</w:t>
      </w:r>
      <w:r w:rsidR="008F5C53" w:rsidRPr="006D2B0E">
        <w:rPr>
          <w:rFonts w:eastAsia="Arial Unicode MS"/>
          <w:szCs w:val="22"/>
        </w:rPr>
        <w:t>’</w:t>
      </w:r>
      <w:r w:rsidRPr="006D2B0E">
        <w:rPr>
          <w:rFonts w:eastAsia="Arial Unicode MS"/>
          <w:szCs w:val="22"/>
        </w:rPr>
        <w:t>observations systématiques et continues de l</w:t>
      </w:r>
      <w:r w:rsidR="008F5C53" w:rsidRPr="006D2B0E">
        <w:rPr>
          <w:rFonts w:eastAsia="Arial Unicode MS"/>
          <w:szCs w:val="22"/>
        </w:rPr>
        <w:t>’</w:t>
      </w:r>
      <w:r w:rsidRPr="006D2B0E">
        <w:rPr>
          <w:rFonts w:eastAsia="Arial Unicode MS"/>
          <w:szCs w:val="22"/>
        </w:rPr>
        <w:t>océan dans les eaux relevant de la juridiction nationale</w:t>
      </w:r>
      <w:r w:rsidR="00BE4CB9" w:rsidRPr="006D2B0E">
        <w:rPr>
          <w:rFonts w:eastAsia="Arial Unicode MS"/>
          <w:szCs w:val="22"/>
        </w:rPr>
        <w:t> </w:t>
      </w:r>
      <w:r w:rsidRPr="006D2B0E">
        <w:rPr>
          <w:rFonts w:eastAsia="Arial Unicode MS"/>
          <w:szCs w:val="22"/>
        </w:rPr>
        <w:t>–</w:t>
      </w:r>
      <w:r w:rsidR="00BE4CB9" w:rsidRPr="006D2B0E">
        <w:rPr>
          <w:rFonts w:eastAsia="Arial Unicode MS"/>
          <w:szCs w:val="22"/>
        </w:rPr>
        <w:t> </w:t>
      </w:r>
      <w:r w:rsidRPr="006D2B0E">
        <w:rPr>
          <w:rFonts w:eastAsia="Arial Unicode MS"/>
          <w:szCs w:val="22"/>
        </w:rPr>
        <w:t>définis dans le Rapport de l</w:t>
      </w:r>
      <w:r w:rsidR="008F5C53" w:rsidRPr="006D2B0E">
        <w:rPr>
          <w:rFonts w:eastAsia="Arial Unicode MS"/>
          <w:szCs w:val="22"/>
        </w:rPr>
        <w:t>’</w:t>
      </w:r>
      <w:r w:rsidRPr="006D2B0E">
        <w:rPr>
          <w:rFonts w:eastAsia="Arial Unicode MS"/>
          <w:szCs w:val="22"/>
        </w:rPr>
        <w:t>atelier d</w:t>
      </w:r>
      <w:r w:rsidR="008F5C53" w:rsidRPr="006D2B0E">
        <w:rPr>
          <w:rFonts w:eastAsia="Arial Unicode MS"/>
          <w:szCs w:val="22"/>
        </w:rPr>
        <w:t>’</w:t>
      </w:r>
      <w:r w:rsidRPr="006D2B0E">
        <w:rPr>
          <w:rFonts w:eastAsia="Arial Unicode MS"/>
          <w:szCs w:val="22"/>
        </w:rPr>
        <w:t>experts (</w:t>
      </w:r>
      <w:hyperlink r:id="rId15" w:history="1">
        <w:r w:rsidRPr="006D2B0E">
          <w:rPr>
            <w:rFonts w:eastAsia="Arial Unicode MS"/>
            <w:color w:val="0000FF" w:themeColor="hyperlink"/>
            <w:szCs w:val="22"/>
            <w:u w:val="single"/>
          </w:rPr>
          <w:t>GOOS-246</w:t>
        </w:r>
      </w:hyperlink>
      <w:r w:rsidRPr="006D2B0E">
        <w:rPr>
          <w:rFonts w:eastAsia="Arial Unicode MS"/>
          <w:szCs w:val="22"/>
        </w:rPr>
        <w:t>), lesquels valaient la peine d</w:t>
      </w:r>
      <w:r w:rsidR="008F5C53" w:rsidRPr="006D2B0E">
        <w:rPr>
          <w:rFonts w:eastAsia="Arial Unicode MS"/>
          <w:szCs w:val="22"/>
        </w:rPr>
        <w:t>’</w:t>
      </w:r>
      <w:r w:rsidRPr="006D2B0E">
        <w:rPr>
          <w:rFonts w:eastAsia="Arial Unicode MS"/>
          <w:szCs w:val="22"/>
        </w:rPr>
        <w:t>être envisagés. Il convient de noter que les États membres ont fourni des réponses très diverses aux questions cherch</w:t>
      </w:r>
      <w:r w:rsidRPr="004A0B80">
        <w:rPr>
          <w:rFonts w:eastAsia="Arial Unicode MS"/>
          <w:szCs w:val="22"/>
        </w:rPr>
        <w:t>ant à obtenir des données chiffrées, ce qui signifie probablement que ces derniers ont recours à différentes méthodes de suivi pour ces activités. Afin d</w:t>
      </w:r>
      <w:r w:rsidR="008F5C53">
        <w:rPr>
          <w:rFonts w:eastAsia="Arial Unicode MS"/>
          <w:szCs w:val="22"/>
        </w:rPr>
        <w:t>’</w:t>
      </w:r>
      <w:r w:rsidRPr="004A0B80">
        <w:rPr>
          <w:rFonts w:eastAsia="Arial Unicode MS"/>
          <w:szCs w:val="22"/>
        </w:rPr>
        <w:t>obtenir des données chiffrées plus facilement comparables, les questions devront à l</w:t>
      </w:r>
      <w:r w:rsidR="008F5C53">
        <w:rPr>
          <w:rFonts w:eastAsia="Arial Unicode MS"/>
          <w:szCs w:val="22"/>
        </w:rPr>
        <w:t>’</w:t>
      </w:r>
      <w:r w:rsidRPr="004A0B80">
        <w:rPr>
          <w:rFonts w:eastAsia="Arial Unicode MS"/>
          <w:szCs w:val="22"/>
        </w:rPr>
        <w:t>avenir être plus précises et fournir des indications sur le type d</w:t>
      </w:r>
      <w:r w:rsidR="008F5C53">
        <w:rPr>
          <w:rFonts w:eastAsia="Arial Unicode MS"/>
          <w:szCs w:val="22"/>
        </w:rPr>
        <w:t>’</w:t>
      </w:r>
      <w:r w:rsidRPr="004A0B80">
        <w:rPr>
          <w:rFonts w:eastAsia="Arial Unicode MS"/>
          <w:szCs w:val="22"/>
        </w:rPr>
        <w:t>informations demandées ainsi qu</w:t>
      </w:r>
      <w:r w:rsidR="008F5C53">
        <w:rPr>
          <w:rFonts w:eastAsia="Arial Unicode MS"/>
          <w:szCs w:val="22"/>
        </w:rPr>
        <w:t>’</w:t>
      </w:r>
      <w:r w:rsidRPr="004A0B80">
        <w:rPr>
          <w:rFonts w:eastAsia="Arial Unicode MS"/>
          <w:szCs w:val="22"/>
        </w:rPr>
        <w:t>une définition de l</w:t>
      </w:r>
      <w:r w:rsidR="008F5C53">
        <w:rPr>
          <w:rFonts w:eastAsia="Arial Unicode MS"/>
          <w:szCs w:val="22"/>
        </w:rPr>
        <w:t>’</w:t>
      </w:r>
      <w:r w:rsidRPr="004A0B80">
        <w:rPr>
          <w:rFonts w:eastAsia="Arial Unicode MS"/>
          <w:szCs w:val="22"/>
        </w:rPr>
        <w:t>observation continue de l</w:t>
      </w:r>
      <w:r w:rsidR="008F5C53">
        <w:rPr>
          <w:rFonts w:eastAsia="Arial Unicode MS"/>
          <w:szCs w:val="22"/>
        </w:rPr>
        <w:t>’</w:t>
      </w:r>
      <w:r w:rsidRPr="004A0B80">
        <w:rPr>
          <w:rFonts w:eastAsia="Arial Unicode MS"/>
          <w:szCs w:val="22"/>
        </w:rPr>
        <w:t>océan. En outre, pour une enquête plus approfondie, la COI aurait besoin de recueillir davantage de réponses. Pour autant, les résultats de cette enquête inédite en son genre offrent un aperçu de l</w:t>
      </w:r>
      <w:r w:rsidR="008F5C53">
        <w:rPr>
          <w:rFonts w:eastAsia="Arial Unicode MS"/>
          <w:szCs w:val="22"/>
        </w:rPr>
        <w:t>’</w:t>
      </w:r>
      <w:r w:rsidRPr="004A0B80">
        <w:rPr>
          <w:rFonts w:eastAsia="Arial Unicode MS"/>
          <w:szCs w:val="22"/>
        </w:rPr>
        <w:t>expérience des États membres et de leurs avis concernant les sept « espaces de solution » potentiels définis dans le Rapport de l</w:t>
      </w:r>
      <w:r w:rsidR="008F5C53">
        <w:rPr>
          <w:rFonts w:eastAsia="Arial Unicode MS"/>
          <w:szCs w:val="22"/>
        </w:rPr>
        <w:t>’</w:t>
      </w:r>
      <w:r w:rsidRPr="004A0B80">
        <w:rPr>
          <w:rFonts w:eastAsia="Arial Unicode MS"/>
          <w:szCs w:val="22"/>
        </w:rPr>
        <w:t>atelier d</w:t>
      </w:r>
      <w:r w:rsidR="008F5C53">
        <w:rPr>
          <w:rFonts w:eastAsia="Arial Unicode MS"/>
          <w:szCs w:val="22"/>
        </w:rPr>
        <w:t>’</w:t>
      </w:r>
      <w:r w:rsidRPr="004A0B80">
        <w:rPr>
          <w:rFonts w:eastAsia="Arial Unicode MS"/>
          <w:szCs w:val="22"/>
        </w:rPr>
        <w:t>expert.</w:t>
      </w:r>
    </w:p>
    <w:p w14:paraId="37F09340" w14:textId="3D8F00F2" w:rsidR="004A0B80" w:rsidRPr="004A0B80" w:rsidRDefault="004A0B80" w:rsidP="006D2B0E">
      <w:pPr>
        <w:pStyle w:val="Marge"/>
        <w:spacing w:after="220"/>
        <w:rPr>
          <w:rFonts w:eastAsia="Arial Unicode MS"/>
          <w:snapToGrid/>
        </w:rPr>
      </w:pPr>
      <w:r>
        <w:rPr>
          <w:rFonts w:eastAsia="Arial Unicode MS"/>
        </w:rPr>
        <w:t>13.</w:t>
      </w:r>
      <w:r>
        <w:rPr>
          <w:rFonts w:eastAsia="Arial Unicode MS"/>
        </w:rPr>
        <w:tab/>
      </w:r>
      <w:r w:rsidRPr="004A0B80">
        <w:rPr>
          <w:rFonts w:eastAsia="Arial Unicode MS"/>
        </w:rPr>
        <w:t>Les réponses fournies à la question portant sur le nombre d</w:t>
      </w:r>
      <w:r w:rsidR="008F5C53">
        <w:rPr>
          <w:rFonts w:eastAsia="Arial Unicode MS"/>
        </w:rPr>
        <w:t>’</w:t>
      </w:r>
      <w:r w:rsidRPr="004A0B80">
        <w:rPr>
          <w:rFonts w:eastAsia="Arial Unicode MS"/>
        </w:rPr>
        <w:t>activités d</w:t>
      </w:r>
      <w:r w:rsidR="008F5C53">
        <w:rPr>
          <w:rFonts w:eastAsia="Arial Unicode MS"/>
        </w:rPr>
        <w:t>’</w:t>
      </w:r>
      <w:r w:rsidRPr="004A0B80">
        <w:rPr>
          <w:rFonts w:eastAsia="Arial Unicode MS"/>
        </w:rPr>
        <w:t>observation continue de l</w:t>
      </w:r>
      <w:r w:rsidR="008F5C53">
        <w:rPr>
          <w:rFonts w:eastAsia="Arial Unicode MS"/>
        </w:rPr>
        <w:t>’</w:t>
      </w:r>
      <w:r w:rsidRPr="004A0B80">
        <w:rPr>
          <w:rFonts w:eastAsia="Arial Unicode MS"/>
        </w:rPr>
        <w:t>océan entreprises ou prévues dans des zones relevant de la juridiction nationale sont très variées, allant de «</w:t>
      </w:r>
      <w:r w:rsidR="00BE4CB9">
        <w:rPr>
          <w:rFonts w:eastAsia="Arial Unicode MS"/>
        </w:rPr>
        <w:t> </w:t>
      </w:r>
      <w:r w:rsidRPr="004A0B80">
        <w:rPr>
          <w:rFonts w:eastAsia="Arial Unicode MS"/>
        </w:rPr>
        <w:t>une</w:t>
      </w:r>
      <w:r w:rsidR="00BE4CB9">
        <w:rPr>
          <w:rFonts w:eastAsia="Arial Unicode MS"/>
        </w:rPr>
        <w:t> </w:t>
      </w:r>
      <w:r w:rsidRPr="004A0B80">
        <w:rPr>
          <w:rFonts w:eastAsia="Arial Unicode MS"/>
        </w:rPr>
        <w:t>» ou «</w:t>
      </w:r>
      <w:r w:rsidR="00BE4CB9">
        <w:rPr>
          <w:rFonts w:eastAsia="Arial Unicode MS"/>
        </w:rPr>
        <w:t> </w:t>
      </w:r>
      <w:r w:rsidRPr="004A0B80">
        <w:rPr>
          <w:rFonts w:eastAsia="Arial Unicode MS"/>
        </w:rPr>
        <w:t>quelques</w:t>
      </w:r>
      <w:r w:rsidR="00331FD9">
        <w:rPr>
          <w:rFonts w:eastAsia="Arial Unicode MS"/>
        </w:rPr>
        <w:t>-</w:t>
      </w:r>
      <w:r w:rsidRPr="004A0B80">
        <w:rPr>
          <w:rFonts w:eastAsia="Arial Unicode MS"/>
        </w:rPr>
        <w:t>unes</w:t>
      </w:r>
      <w:r w:rsidR="00BE4CB9">
        <w:rPr>
          <w:rFonts w:eastAsia="Arial Unicode MS"/>
        </w:rPr>
        <w:t> </w:t>
      </w:r>
      <w:r w:rsidRPr="004A0B80">
        <w:rPr>
          <w:rFonts w:eastAsia="Arial Unicode MS"/>
        </w:rPr>
        <w:t>», à «</w:t>
      </w:r>
      <w:r w:rsidR="00BE4CB9">
        <w:rPr>
          <w:rFonts w:eastAsia="Arial Unicode MS"/>
        </w:rPr>
        <w:t> </w:t>
      </w:r>
      <w:r w:rsidRPr="004A0B80">
        <w:rPr>
          <w:rFonts w:eastAsia="Arial Unicode MS"/>
        </w:rPr>
        <w:t>30</w:t>
      </w:r>
      <w:r w:rsidR="00BE4CB9">
        <w:rPr>
          <w:rFonts w:eastAsia="Arial Unicode MS"/>
        </w:rPr>
        <w:t> </w:t>
      </w:r>
      <w:r w:rsidRPr="004A0B80">
        <w:rPr>
          <w:rFonts w:eastAsia="Arial Unicode MS"/>
        </w:rPr>
        <w:t>», «</w:t>
      </w:r>
      <w:r w:rsidR="00BE4CB9">
        <w:rPr>
          <w:rFonts w:eastAsia="Arial Unicode MS"/>
        </w:rPr>
        <w:t> </w:t>
      </w:r>
      <w:r w:rsidRPr="004A0B80">
        <w:rPr>
          <w:rFonts w:eastAsia="Arial Unicode MS"/>
        </w:rPr>
        <w:t>60 et plus</w:t>
      </w:r>
      <w:r w:rsidR="00BE4CB9">
        <w:rPr>
          <w:rFonts w:eastAsia="Arial Unicode MS"/>
        </w:rPr>
        <w:t> </w:t>
      </w:r>
      <w:r w:rsidRPr="004A0B80">
        <w:rPr>
          <w:rFonts w:eastAsia="Arial Unicode MS"/>
        </w:rPr>
        <w:t>», «</w:t>
      </w:r>
      <w:r w:rsidR="00BE4CB9">
        <w:rPr>
          <w:rFonts w:eastAsia="Arial Unicode MS"/>
        </w:rPr>
        <w:t> </w:t>
      </w:r>
      <w:r w:rsidRPr="004A0B80">
        <w:rPr>
          <w:rFonts w:eastAsia="Arial Unicode MS"/>
        </w:rPr>
        <w:t>70 et plus</w:t>
      </w:r>
      <w:r w:rsidR="00BE4CB9">
        <w:rPr>
          <w:rFonts w:eastAsia="Arial Unicode MS"/>
        </w:rPr>
        <w:t> </w:t>
      </w:r>
      <w:r w:rsidRPr="004A0B80">
        <w:rPr>
          <w:rFonts w:eastAsia="Arial Unicode MS"/>
        </w:rPr>
        <w:t>» ou encore «</w:t>
      </w:r>
      <w:r w:rsidR="00BE4CB9">
        <w:rPr>
          <w:rFonts w:eastAsia="Arial Unicode MS"/>
        </w:rPr>
        <w:t> </w:t>
      </w:r>
      <w:r w:rsidRPr="004A0B80">
        <w:rPr>
          <w:rFonts w:eastAsia="Arial Unicode MS"/>
        </w:rPr>
        <w:t>100</w:t>
      </w:r>
      <w:r w:rsidR="00BE4CB9">
        <w:rPr>
          <w:rFonts w:eastAsia="Arial Unicode MS"/>
        </w:rPr>
        <w:t> </w:t>
      </w:r>
      <w:r w:rsidRPr="004A0B80">
        <w:rPr>
          <w:rFonts w:eastAsia="Arial Unicode MS"/>
        </w:rPr>
        <w:t>». Comme indiqué plus haut, des différences dans les unités de mesure utilisées ainsi que dans l</w:t>
      </w:r>
      <w:r w:rsidR="008F5C53">
        <w:rPr>
          <w:rFonts w:eastAsia="Arial Unicode MS"/>
        </w:rPr>
        <w:t>’</w:t>
      </w:r>
      <w:r w:rsidRPr="004A0B80">
        <w:rPr>
          <w:rFonts w:eastAsia="Arial Unicode MS"/>
        </w:rPr>
        <w:t>interprétation des questions posées ont été observées. Cependant, la plupart des États membres conduisent davantage de missions dans leurs propres eaux plutôt que dans celles d</w:t>
      </w:r>
      <w:r w:rsidR="008F5C53">
        <w:rPr>
          <w:rFonts w:eastAsia="Arial Unicode MS"/>
        </w:rPr>
        <w:t>’</w:t>
      </w:r>
      <w:r w:rsidRPr="004A0B80">
        <w:rPr>
          <w:rFonts w:eastAsia="Arial Unicode MS"/>
        </w:rPr>
        <w:t>États étrangers. Un État a indiqué l</w:t>
      </w:r>
      <w:r w:rsidR="008F5C53">
        <w:rPr>
          <w:rFonts w:eastAsia="Arial Unicode MS"/>
        </w:rPr>
        <w:t>’</w:t>
      </w:r>
      <w:r w:rsidRPr="004A0B80">
        <w:rPr>
          <w:rFonts w:eastAsia="Arial Unicode MS"/>
        </w:rPr>
        <w:t>arrêt, en</w:t>
      </w:r>
      <w:r w:rsidR="00BE4CB9">
        <w:rPr>
          <w:rFonts w:eastAsia="Arial Unicode MS"/>
        </w:rPr>
        <w:t> </w:t>
      </w:r>
      <w:r w:rsidRPr="004A0B80">
        <w:rPr>
          <w:rFonts w:eastAsia="Arial Unicode MS"/>
        </w:rPr>
        <w:t>2020, de l</w:t>
      </w:r>
      <w:r w:rsidR="008F5C53">
        <w:rPr>
          <w:rFonts w:eastAsia="Arial Unicode MS"/>
        </w:rPr>
        <w:t>’</w:t>
      </w:r>
      <w:r w:rsidRPr="004A0B80">
        <w:rPr>
          <w:rFonts w:eastAsia="Arial Unicode MS"/>
        </w:rPr>
        <w:t>échantillonnage de surface du CO</w:t>
      </w:r>
      <w:r w:rsidRPr="004A0B80">
        <w:rPr>
          <w:rFonts w:eastAsia="Arial Unicode MS"/>
          <w:vertAlign w:val="subscript"/>
        </w:rPr>
        <w:t>2</w:t>
      </w:r>
      <w:r w:rsidRPr="004A0B80">
        <w:rPr>
          <w:rFonts w:eastAsia="Arial Unicode MS"/>
        </w:rPr>
        <w:t xml:space="preserve"> par les navires d</w:t>
      </w:r>
      <w:r w:rsidR="008F5C53">
        <w:rPr>
          <w:rFonts w:eastAsia="Arial Unicode MS"/>
        </w:rPr>
        <w:t>’</w:t>
      </w:r>
      <w:r w:rsidRPr="004A0B80">
        <w:rPr>
          <w:rFonts w:eastAsia="Arial Unicode MS"/>
        </w:rPr>
        <w:t>observation bénévoles (VOS), en raison de problèmes d</w:t>
      </w:r>
      <w:r w:rsidR="008F5C53">
        <w:rPr>
          <w:rFonts w:eastAsia="Arial Unicode MS"/>
        </w:rPr>
        <w:t>’</w:t>
      </w:r>
      <w:r w:rsidRPr="004A0B80">
        <w:rPr>
          <w:rFonts w:eastAsia="Arial Unicode MS"/>
        </w:rPr>
        <w:t>autorisation.</w:t>
      </w:r>
    </w:p>
    <w:p w14:paraId="234DD924" w14:textId="66FFC2AD" w:rsidR="004A0B80" w:rsidRPr="004A0B80" w:rsidRDefault="004A0B80" w:rsidP="006D2B0E">
      <w:pPr>
        <w:pStyle w:val="Marge"/>
        <w:spacing w:after="220"/>
        <w:rPr>
          <w:rFonts w:eastAsia="Arial Unicode MS"/>
          <w:snapToGrid/>
        </w:rPr>
      </w:pPr>
      <w:r>
        <w:rPr>
          <w:rFonts w:eastAsia="Arial Unicode MS"/>
        </w:rPr>
        <w:t>14.</w:t>
      </w:r>
      <w:r>
        <w:rPr>
          <w:rFonts w:eastAsia="Arial Unicode MS"/>
        </w:rPr>
        <w:tab/>
      </w:r>
      <w:r w:rsidRPr="004A0B80">
        <w:rPr>
          <w:rFonts w:eastAsia="Arial Unicode MS"/>
        </w:rPr>
        <w:t>Plusieurs États ont rapporté un nombre nul ou faible de demandes d</w:t>
      </w:r>
      <w:r w:rsidR="008F5C53">
        <w:rPr>
          <w:rFonts w:eastAsia="Arial Unicode MS"/>
        </w:rPr>
        <w:t>’</w:t>
      </w:r>
      <w:r w:rsidRPr="004A0B80">
        <w:rPr>
          <w:rFonts w:eastAsia="Arial Unicode MS"/>
        </w:rPr>
        <w:t>autorisation de conduite d</w:t>
      </w:r>
      <w:r w:rsidR="008F5C53">
        <w:rPr>
          <w:rFonts w:eastAsia="Arial Unicode MS"/>
        </w:rPr>
        <w:t>’</w:t>
      </w:r>
      <w:r w:rsidRPr="004A0B80">
        <w:rPr>
          <w:rFonts w:eastAsia="Arial Unicode MS"/>
        </w:rPr>
        <w:t>activités d</w:t>
      </w:r>
      <w:r w:rsidR="008F5C53">
        <w:rPr>
          <w:rFonts w:eastAsia="Arial Unicode MS"/>
        </w:rPr>
        <w:t>’</w:t>
      </w:r>
      <w:r w:rsidRPr="004A0B80">
        <w:rPr>
          <w:rFonts w:eastAsia="Arial Unicode MS"/>
        </w:rPr>
        <w:t>observation de l</w:t>
      </w:r>
      <w:r w:rsidR="008F5C53">
        <w:rPr>
          <w:rFonts w:eastAsia="Arial Unicode MS"/>
        </w:rPr>
        <w:t>’</w:t>
      </w:r>
      <w:r w:rsidRPr="004A0B80">
        <w:rPr>
          <w:rFonts w:eastAsia="Arial Unicode MS"/>
        </w:rPr>
        <w:t>océan dans des eaux relevant de la juridiction nationale d</w:t>
      </w:r>
      <w:r w:rsidR="008F5C53">
        <w:rPr>
          <w:rFonts w:eastAsia="Arial Unicode MS"/>
        </w:rPr>
        <w:t>’</w:t>
      </w:r>
      <w:r w:rsidRPr="004A0B80">
        <w:rPr>
          <w:rFonts w:eastAsia="Arial Unicode MS"/>
        </w:rPr>
        <w:t>autres pays. D</w:t>
      </w:r>
      <w:r w:rsidR="008F5C53">
        <w:rPr>
          <w:rFonts w:eastAsia="Arial Unicode MS"/>
        </w:rPr>
        <w:t>’</w:t>
      </w:r>
      <w:r w:rsidRPr="004A0B80">
        <w:rPr>
          <w:rFonts w:eastAsia="Arial Unicode MS"/>
        </w:rPr>
        <w:t>autres ont cherché à obtenir des autorisations pour</w:t>
      </w:r>
      <w:r w:rsidR="00BE4CB9">
        <w:rPr>
          <w:rFonts w:eastAsia="Arial Unicode MS"/>
        </w:rPr>
        <w:t> </w:t>
      </w:r>
      <w:r w:rsidRPr="004A0B80">
        <w:rPr>
          <w:rFonts w:eastAsia="Arial Unicode MS"/>
        </w:rPr>
        <w:t>9, 16</w:t>
      </w:r>
      <w:r w:rsidR="00E94EF8">
        <w:rPr>
          <w:rFonts w:eastAsia="Arial Unicode MS"/>
        </w:rPr>
        <w:t> </w:t>
      </w:r>
      <w:r w:rsidRPr="004A0B80">
        <w:rPr>
          <w:rFonts w:eastAsia="Arial Unicode MS"/>
        </w:rPr>
        <w:t>ou plus de 30 activités, tandis qu</w:t>
      </w:r>
      <w:r w:rsidR="008F5C53">
        <w:rPr>
          <w:rFonts w:eastAsia="Arial Unicode MS"/>
        </w:rPr>
        <w:t>’</w:t>
      </w:r>
      <w:r w:rsidRPr="004A0B80">
        <w:rPr>
          <w:rFonts w:eastAsia="Arial Unicode MS"/>
        </w:rPr>
        <w:t>un pays ayant demandé des autorisations pour 89 activités d</w:t>
      </w:r>
      <w:r w:rsidR="008F5C53">
        <w:rPr>
          <w:rFonts w:eastAsia="Arial Unicode MS"/>
        </w:rPr>
        <w:t>’</w:t>
      </w:r>
      <w:r w:rsidRPr="004A0B80">
        <w:rPr>
          <w:rFonts w:eastAsia="Arial Unicode MS"/>
        </w:rPr>
        <w:t>observation de l</w:t>
      </w:r>
      <w:r w:rsidR="008F5C53">
        <w:rPr>
          <w:rFonts w:eastAsia="Arial Unicode MS"/>
        </w:rPr>
        <w:t>’</w:t>
      </w:r>
      <w:r w:rsidRPr="004A0B80">
        <w:rPr>
          <w:rFonts w:eastAsia="Arial Unicode MS"/>
        </w:rPr>
        <w:t>océan dans les eaux relevant de la juridiction nationale d</w:t>
      </w:r>
      <w:r w:rsidR="008F5C53">
        <w:rPr>
          <w:rFonts w:eastAsia="Arial Unicode MS"/>
        </w:rPr>
        <w:t>’</w:t>
      </w:r>
      <w:r w:rsidRPr="004A0B80">
        <w:rPr>
          <w:rFonts w:eastAsia="Arial Unicode MS"/>
        </w:rPr>
        <w:t xml:space="preserve">autres pays a indiqué avoir essuyé un taux de refus de 6 %. Enfin, un pays ayant demandé des autorisations pour réaliser </w:t>
      </w:r>
      <w:r>
        <w:rPr>
          <w:rFonts w:eastAsia="Arial Unicode MS"/>
        </w:rPr>
        <w:t>neuf</w:t>
      </w:r>
      <w:r w:rsidRPr="004A0B80">
        <w:rPr>
          <w:rFonts w:eastAsia="Arial Unicode MS"/>
        </w:rPr>
        <w:t xml:space="preserve"> activités a signalé avoir reçu 11 % de réponses négatives. </w:t>
      </w:r>
    </w:p>
    <w:p w14:paraId="7C8FFA37" w14:textId="6162B25F" w:rsidR="004A0B80" w:rsidRPr="004A0B80" w:rsidRDefault="004A0B80" w:rsidP="006D2B0E">
      <w:pPr>
        <w:pStyle w:val="Marge"/>
        <w:spacing w:after="220"/>
        <w:rPr>
          <w:rFonts w:eastAsia="Arial Unicode MS"/>
          <w:snapToGrid/>
        </w:rPr>
      </w:pPr>
      <w:r>
        <w:rPr>
          <w:rFonts w:eastAsia="Arial Unicode MS"/>
        </w:rPr>
        <w:t>15.</w:t>
      </w:r>
      <w:r>
        <w:rPr>
          <w:rFonts w:eastAsia="Arial Unicode MS"/>
        </w:rPr>
        <w:tab/>
      </w:r>
      <w:r w:rsidRPr="004A0B80">
        <w:rPr>
          <w:rFonts w:eastAsia="Arial Unicode MS"/>
        </w:rPr>
        <w:t>En ce qui concerne la gestion des demandes, plusieurs États membres ont déclaré en avoir traité moins de</w:t>
      </w:r>
      <w:r w:rsidR="00BE4CB9">
        <w:rPr>
          <w:rFonts w:eastAsia="Arial Unicode MS"/>
        </w:rPr>
        <w:t> 10</w:t>
      </w:r>
      <w:r w:rsidRPr="004A0B80">
        <w:rPr>
          <w:rFonts w:eastAsia="Arial Unicode MS"/>
        </w:rPr>
        <w:t>. Cependant, d</w:t>
      </w:r>
      <w:r w:rsidR="008F5C53">
        <w:rPr>
          <w:rFonts w:eastAsia="Arial Unicode MS"/>
        </w:rPr>
        <w:t>’</w:t>
      </w:r>
      <w:r w:rsidRPr="004A0B80">
        <w:rPr>
          <w:rFonts w:eastAsia="Arial Unicode MS"/>
        </w:rPr>
        <w:t>autres pays ont indiqué avoir fait face à un grand nombre de demandes (34, 55 et</w:t>
      </w:r>
      <w:r w:rsidR="00BE4CB9">
        <w:rPr>
          <w:rFonts w:eastAsia="Arial Unicode MS"/>
        </w:rPr>
        <w:t> </w:t>
      </w:r>
      <w:r w:rsidRPr="004A0B80">
        <w:rPr>
          <w:rFonts w:eastAsia="Arial Unicode MS"/>
        </w:rPr>
        <w:t>70) émanant d</w:t>
      </w:r>
      <w:r w:rsidR="008F5C53">
        <w:rPr>
          <w:rFonts w:eastAsia="Arial Unicode MS"/>
        </w:rPr>
        <w:t>’</w:t>
      </w:r>
      <w:r w:rsidRPr="004A0B80">
        <w:rPr>
          <w:rFonts w:eastAsia="Arial Unicode MS"/>
        </w:rPr>
        <w:t>États étrangers. Les États-Unis d</w:t>
      </w:r>
      <w:r w:rsidR="008F5C53">
        <w:rPr>
          <w:rFonts w:eastAsia="Arial Unicode MS"/>
        </w:rPr>
        <w:t>’</w:t>
      </w:r>
      <w:r w:rsidRPr="004A0B80">
        <w:rPr>
          <w:rFonts w:eastAsia="Arial Unicode MS"/>
        </w:rPr>
        <w:t>Amérique n</w:t>
      </w:r>
      <w:r w:rsidR="008F5C53">
        <w:rPr>
          <w:rFonts w:eastAsia="Arial Unicode MS"/>
        </w:rPr>
        <w:t>’</w:t>
      </w:r>
      <w:r w:rsidRPr="004A0B80">
        <w:rPr>
          <w:rFonts w:eastAsia="Arial Unicode MS"/>
        </w:rPr>
        <w:t>exigent pas de demande d</w:t>
      </w:r>
      <w:r w:rsidR="008F5C53">
        <w:rPr>
          <w:rFonts w:eastAsia="Arial Unicode MS"/>
        </w:rPr>
        <w:t>’</w:t>
      </w:r>
      <w:r w:rsidRPr="004A0B80">
        <w:rPr>
          <w:rFonts w:eastAsia="Arial Unicode MS"/>
        </w:rPr>
        <w:t>autorisation de RSM pour les observations océaniques de routine et ne comptabilisent donc pas les observations de ce type conduites par des scientifiques étrangers dans les eaux relevant de leur juridiction nationale. Néanmoins, quand les États étrangers déposent des demandes d</w:t>
      </w:r>
      <w:r w:rsidR="008F5C53">
        <w:rPr>
          <w:rFonts w:eastAsia="Arial Unicode MS"/>
        </w:rPr>
        <w:t>’</w:t>
      </w:r>
      <w:r w:rsidRPr="004A0B80">
        <w:rPr>
          <w:rFonts w:eastAsia="Arial Unicode MS"/>
        </w:rPr>
        <w:t xml:space="preserve">autorisation de RSM, celles-ci sont traitées afin de déterminer si des réglementations nationales </w:t>
      </w:r>
      <w:r w:rsidRPr="004A0B80">
        <w:rPr>
          <w:rFonts w:eastAsia="Arial Unicode MS"/>
        </w:rPr>
        <w:lastRenderedPageBreak/>
        <w:t>sont applicables, telles que la nécessité d</w:t>
      </w:r>
      <w:r w:rsidR="008F5C53">
        <w:rPr>
          <w:rFonts w:eastAsia="Arial Unicode MS"/>
        </w:rPr>
        <w:t>’</w:t>
      </w:r>
      <w:r w:rsidRPr="004A0B80">
        <w:rPr>
          <w:rFonts w:eastAsia="Arial Unicode MS"/>
        </w:rPr>
        <w:t>un permis spécial si les observations ont lieu dans un sanctuaire marin ou dans les alentours d</w:t>
      </w:r>
      <w:r w:rsidR="008F5C53">
        <w:rPr>
          <w:rFonts w:eastAsia="Arial Unicode MS"/>
        </w:rPr>
        <w:t>’</w:t>
      </w:r>
      <w:r w:rsidRPr="004A0B80">
        <w:rPr>
          <w:rFonts w:eastAsia="Arial Unicode MS"/>
        </w:rPr>
        <w:t>un monument national marin, ou si des forages sont prévus dans le cadre du déploiement d</w:t>
      </w:r>
      <w:r w:rsidR="008F5C53">
        <w:rPr>
          <w:rFonts w:eastAsia="Arial Unicode MS"/>
        </w:rPr>
        <w:t>’</w:t>
      </w:r>
      <w:r w:rsidRPr="004A0B80">
        <w:rPr>
          <w:rFonts w:eastAsia="Arial Unicode MS"/>
        </w:rPr>
        <w:t>une bouée d</w:t>
      </w:r>
      <w:r w:rsidR="008F5C53">
        <w:rPr>
          <w:rFonts w:eastAsia="Arial Unicode MS"/>
        </w:rPr>
        <w:t>’</w:t>
      </w:r>
      <w:r w:rsidRPr="004A0B80">
        <w:rPr>
          <w:rFonts w:eastAsia="Arial Unicode MS"/>
        </w:rPr>
        <w:t>observation de l</w:t>
      </w:r>
      <w:r w:rsidR="008F5C53">
        <w:rPr>
          <w:rFonts w:eastAsia="Arial Unicode MS"/>
        </w:rPr>
        <w:t>’</w:t>
      </w:r>
      <w:r w:rsidRPr="004A0B80">
        <w:rPr>
          <w:rFonts w:eastAsia="Arial Unicode MS"/>
        </w:rPr>
        <w:t>océan. L</w:t>
      </w:r>
      <w:r w:rsidR="008F5C53">
        <w:rPr>
          <w:rFonts w:eastAsia="Arial Unicode MS"/>
        </w:rPr>
        <w:t>’</w:t>
      </w:r>
      <w:r w:rsidRPr="004A0B80">
        <w:rPr>
          <w:rFonts w:eastAsia="Arial Unicode MS"/>
        </w:rPr>
        <w:t>Australie a également fait remarquer que les exigences en matière d</w:t>
      </w:r>
      <w:r w:rsidR="008F5C53">
        <w:rPr>
          <w:rFonts w:eastAsia="Arial Unicode MS"/>
        </w:rPr>
        <w:t>’</w:t>
      </w:r>
      <w:r w:rsidRPr="004A0B80">
        <w:rPr>
          <w:rFonts w:eastAsia="Arial Unicode MS"/>
        </w:rPr>
        <w:t>autorisation variaient d</w:t>
      </w:r>
      <w:r w:rsidR="008F5C53">
        <w:rPr>
          <w:rFonts w:eastAsia="Arial Unicode MS"/>
        </w:rPr>
        <w:t>’</w:t>
      </w:r>
      <w:r w:rsidRPr="004A0B80">
        <w:rPr>
          <w:rFonts w:eastAsia="Arial Unicode MS"/>
        </w:rPr>
        <w:t>un parc national à l</w:t>
      </w:r>
      <w:r w:rsidR="008F5C53">
        <w:rPr>
          <w:rFonts w:eastAsia="Arial Unicode MS"/>
        </w:rPr>
        <w:t>’</w:t>
      </w:r>
      <w:r w:rsidRPr="004A0B80">
        <w:rPr>
          <w:rFonts w:eastAsia="Arial Unicode MS"/>
        </w:rPr>
        <w:t>autre, ce qui soulève des questions supplémentaires.</w:t>
      </w:r>
    </w:p>
    <w:p w14:paraId="3A7EFC67" w14:textId="1FBE06C6" w:rsidR="004A0B80" w:rsidRPr="004A0B80" w:rsidRDefault="004A0B80" w:rsidP="006D2B0E">
      <w:pPr>
        <w:pStyle w:val="Marge"/>
        <w:spacing w:after="220"/>
        <w:rPr>
          <w:rFonts w:eastAsia="Arial Unicode MS"/>
          <w:snapToGrid/>
        </w:rPr>
      </w:pPr>
      <w:r>
        <w:rPr>
          <w:rFonts w:eastAsia="Arial Unicode MS"/>
        </w:rPr>
        <w:t>16.</w:t>
      </w:r>
      <w:r>
        <w:rPr>
          <w:rFonts w:eastAsia="Arial Unicode MS"/>
        </w:rPr>
        <w:tab/>
      </w:r>
      <w:r w:rsidRPr="004A0B80">
        <w:rPr>
          <w:rFonts w:eastAsia="Arial Unicode MS"/>
        </w:rPr>
        <w:t>Parmi les 15 États membres ayant répondu à l</w:t>
      </w:r>
      <w:r w:rsidR="008F5C53">
        <w:rPr>
          <w:rFonts w:eastAsia="Arial Unicode MS"/>
        </w:rPr>
        <w:t>’</w:t>
      </w:r>
      <w:r w:rsidRPr="004A0B80">
        <w:rPr>
          <w:rFonts w:eastAsia="Arial Unicode MS"/>
        </w:rPr>
        <w:t xml:space="preserve">enquête, </w:t>
      </w:r>
      <w:r w:rsidR="00CD0322">
        <w:rPr>
          <w:rFonts w:eastAsia="Arial Unicode MS"/>
        </w:rPr>
        <w:t>10 </w:t>
      </w:r>
      <w:r w:rsidRPr="004A0B80">
        <w:rPr>
          <w:rFonts w:eastAsia="Arial Unicode MS"/>
        </w:rPr>
        <w:t>ont indiqué avoir cherché à entreprendre des activités d</w:t>
      </w:r>
      <w:r w:rsidR="008F5C53">
        <w:rPr>
          <w:rFonts w:eastAsia="Arial Unicode MS"/>
        </w:rPr>
        <w:t>’</w:t>
      </w:r>
      <w:r w:rsidRPr="004A0B80">
        <w:rPr>
          <w:rFonts w:eastAsia="Arial Unicode MS"/>
        </w:rPr>
        <w:t>observation de l</w:t>
      </w:r>
      <w:r w:rsidR="008F5C53">
        <w:rPr>
          <w:rFonts w:eastAsia="Arial Unicode MS"/>
        </w:rPr>
        <w:t>’</w:t>
      </w:r>
      <w:r w:rsidRPr="004A0B80">
        <w:rPr>
          <w:rFonts w:eastAsia="Arial Unicode MS"/>
        </w:rPr>
        <w:t>océan, deux ont déclaré ne pas en avoir entrepris, et deux autres n</w:t>
      </w:r>
      <w:r w:rsidR="008F5C53">
        <w:rPr>
          <w:rFonts w:eastAsia="Arial Unicode MS"/>
        </w:rPr>
        <w:t>’</w:t>
      </w:r>
      <w:r w:rsidRPr="004A0B80">
        <w:rPr>
          <w:rFonts w:eastAsia="Arial Unicode MS"/>
        </w:rPr>
        <w:t xml:space="preserve">ont rien indiqué à ce sujet. Sept des </w:t>
      </w:r>
      <w:r w:rsidR="00CD0322">
        <w:rPr>
          <w:rFonts w:eastAsia="Arial Unicode MS"/>
        </w:rPr>
        <w:t>10</w:t>
      </w:r>
      <w:r w:rsidRPr="004A0B80">
        <w:rPr>
          <w:rFonts w:eastAsia="Arial Unicode MS"/>
        </w:rPr>
        <w:t> États membres ayant indiqué avoir cherché à entreprendre des activités de ce type ont vu toutes leurs demandes d</w:t>
      </w:r>
      <w:r w:rsidR="008F5C53">
        <w:rPr>
          <w:rFonts w:eastAsia="Arial Unicode MS"/>
        </w:rPr>
        <w:t>’</w:t>
      </w:r>
      <w:r w:rsidRPr="004A0B80">
        <w:rPr>
          <w:rFonts w:eastAsia="Arial Unicode MS"/>
        </w:rPr>
        <w:t>autorisation satisfaites et trois autres n</w:t>
      </w:r>
      <w:r w:rsidR="008F5C53">
        <w:rPr>
          <w:rFonts w:eastAsia="Arial Unicode MS"/>
        </w:rPr>
        <w:t>’</w:t>
      </w:r>
      <w:r w:rsidRPr="004A0B80">
        <w:rPr>
          <w:rFonts w:eastAsia="Arial Unicode MS"/>
        </w:rPr>
        <w:t>ont reçu une réponse favorable que pour certaines de leurs demandes. L</w:t>
      </w:r>
      <w:r w:rsidR="008F5C53">
        <w:rPr>
          <w:rFonts w:eastAsia="Arial Unicode MS"/>
        </w:rPr>
        <w:t>’</w:t>
      </w:r>
      <w:r w:rsidRPr="004A0B80">
        <w:rPr>
          <w:rFonts w:eastAsia="Arial Unicode MS"/>
        </w:rPr>
        <w:t>enquête a révélé un délai moyen de réponse de l</w:t>
      </w:r>
      <w:r w:rsidR="008F5C53">
        <w:rPr>
          <w:rFonts w:eastAsia="Arial Unicode MS"/>
        </w:rPr>
        <w:t>’</w:t>
      </w:r>
      <w:r w:rsidRPr="004A0B80">
        <w:rPr>
          <w:rFonts w:eastAsia="Arial Unicode MS"/>
        </w:rPr>
        <w:t>État côtier auprès duquel a été faite la demande de quatre à six mois. Un État a rapporté avoir attendu trois ans pour une réponse. D</w:t>
      </w:r>
      <w:r w:rsidR="008F5C53">
        <w:rPr>
          <w:rFonts w:eastAsia="Arial Unicode MS"/>
        </w:rPr>
        <w:t>’</w:t>
      </w:r>
      <w:r w:rsidRPr="004A0B80">
        <w:rPr>
          <w:rFonts w:eastAsia="Arial Unicode MS"/>
        </w:rPr>
        <w:t>autres ont indiqué ne jamais avoir reçu de réponse et un autre pays a fait était d</w:t>
      </w:r>
      <w:r w:rsidR="008F5C53">
        <w:rPr>
          <w:rFonts w:eastAsia="Arial Unicode MS"/>
        </w:rPr>
        <w:t>’</w:t>
      </w:r>
      <w:r w:rsidRPr="004A0B80">
        <w:rPr>
          <w:rFonts w:eastAsia="Arial Unicode MS"/>
        </w:rPr>
        <w:t>un délai d</w:t>
      </w:r>
      <w:r w:rsidR="008F5C53">
        <w:rPr>
          <w:rFonts w:eastAsia="Arial Unicode MS"/>
        </w:rPr>
        <w:t>’</w:t>
      </w:r>
      <w:r w:rsidRPr="004A0B80">
        <w:rPr>
          <w:rFonts w:eastAsia="Arial Unicode MS"/>
        </w:rPr>
        <w:t>un mois. L</w:t>
      </w:r>
      <w:r w:rsidR="008F5C53">
        <w:rPr>
          <w:rFonts w:eastAsia="Arial Unicode MS"/>
        </w:rPr>
        <w:t>’</w:t>
      </w:r>
      <w:r w:rsidRPr="004A0B80">
        <w:rPr>
          <w:rFonts w:eastAsia="Arial Unicode MS"/>
        </w:rPr>
        <w:t>observation continue du milieu marin dans la région de la mer Baltique s</w:t>
      </w:r>
      <w:r w:rsidR="008F5C53">
        <w:rPr>
          <w:rFonts w:eastAsia="Arial Unicode MS"/>
        </w:rPr>
        <w:t>’</w:t>
      </w:r>
      <w:r w:rsidRPr="004A0B80">
        <w:rPr>
          <w:rFonts w:eastAsia="Arial Unicode MS"/>
        </w:rPr>
        <w:t>inscrit généralement dans le cadre de programmes de surveillance conjoints, tels que HELCOM, qui prévoient un délai de réponse de six semaines.</w:t>
      </w:r>
    </w:p>
    <w:p w14:paraId="34A5CEF7" w14:textId="62028094" w:rsidR="004A0B80" w:rsidRPr="004A0B80" w:rsidRDefault="004A0B80" w:rsidP="006D2B0E">
      <w:pPr>
        <w:pStyle w:val="Marge"/>
        <w:spacing w:after="220"/>
        <w:rPr>
          <w:rFonts w:eastAsia="Arial Unicode MS"/>
          <w:snapToGrid/>
          <w:lang w:val="en-US"/>
        </w:rPr>
      </w:pPr>
      <w:r>
        <w:rPr>
          <w:rFonts w:eastAsia="Arial Unicode MS"/>
        </w:rPr>
        <w:t>17.</w:t>
      </w:r>
      <w:r>
        <w:rPr>
          <w:rFonts w:eastAsia="Arial Unicode MS"/>
        </w:rPr>
        <w:tab/>
      </w:r>
      <w:r w:rsidRPr="004A0B80">
        <w:rPr>
          <w:rFonts w:eastAsia="Arial Unicode MS"/>
        </w:rPr>
        <w:t>Parmi les 15 États membres ayant répondu à l</w:t>
      </w:r>
      <w:r w:rsidR="008F5C53">
        <w:rPr>
          <w:rFonts w:eastAsia="Arial Unicode MS"/>
        </w:rPr>
        <w:t>’</w:t>
      </w:r>
      <w:r w:rsidRPr="004A0B80">
        <w:rPr>
          <w:rFonts w:eastAsia="Arial Unicode MS"/>
        </w:rPr>
        <w:t>enquête, huit ont indiqué avoir reçu des demandes d</w:t>
      </w:r>
      <w:r w:rsidR="008F5C53">
        <w:rPr>
          <w:rFonts w:eastAsia="Arial Unicode MS"/>
        </w:rPr>
        <w:t>’</w:t>
      </w:r>
      <w:r w:rsidRPr="004A0B80">
        <w:rPr>
          <w:rFonts w:eastAsia="Arial Unicode MS"/>
        </w:rPr>
        <w:t>autorisation pour des activités d</w:t>
      </w:r>
      <w:r w:rsidR="008F5C53">
        <w:rPr>
          <w:rFonts w:eastAsia="Arial Unicode MS"/>
        </w:rPr>
        <w:t>’</w:t>
      </w:r>
      <w:r w:rsidRPr="004A0B80">
        <w:rPr>
          <w:rFonts w:eastAsia="Arial Unicode MS"/>
        </w:rPr>
        <w:t>observation de l</w:t>
      </w:r>
      <w:r w:rsidR="008F5C53">
        <w:rPr>
          <w:rFonts w:eastAsia="Arial Unicode MS"/>
        </w:rPr>
        <w:t>’</w:t>
      </w:r>
      <w:r w:rsidRPr="004A0B80">
        <w:rPr>
          <w:rFonts w:eastAsia="Arial Unicode MS"/>
        </w:rPr>
        <w:t>océan, deux ont indiqué n</w:t>
      </w:r>
      <w:r w:rsidR="008F5C53">
        <w:rPr>
          <w:rFonts w:eastAsia="Arial Unicode MS"/>
        </w:rPr>
        <w:t>’</w:t>
      </w:r>
      <w:r w:rsidRPr="004A0B80">
        <w:rPr>
          <w:rFonts w:eastAsia="Arial Unicode MS"/>
        </w:rPr>
        <w:t>avoir reçu aucune demande et quatre n</w:t>
      </w:r>
      <w:r w:rsidR="008F5C53">
        <w:rPr>
          <w:rFonts w:eastAsia="Arial Unicode MS"/>
        </w:rPr>
        <w:t>’</w:t>
      </w:r>
      <w:r w:rsidRPr="004A0B80">
        <w:rPr>
          <w:rFonts w:eastAsia="Arial Unicode MS"/>
        </w:rPr>
        <w:t>ont rien déclaré à ce sujet. Sur les huit États ayant déclaré avoir reçu des demandes d</w:t>
      </w:r>
      <w:r w:rsidR="008F5C53">
        <w:rPr>
          <w:rFonts w:eastAsia="Arial Unicode MS"/>
        </w:rPr>
        <w:t>’</w:t>
      </w:r>
      <w:r w:rsidRPr="004A0B80">
        <w:rPr>
          <w:rFonts w:eastAsia="Arial Unicode MS"/>
        </w:rPr>
        <w:t>autorisation, sept ont rapporté avoir accordé l</w:t>
      </w:r>
      <w:r w:rsidR="008F5C53">
        <w:rPr>
          <w:rFonts w:eastAsia="Arial Unicode MS"/>
        </w:rPr>
        <w:t>’</w:t>
      </w:r>
      <w:r w:rsidRPr="004A0B80">
        <w:rPr>
          <w:rFonts w:eastAsia="Arial Unicode MS"/>
        </w:rPr>
        <w:t>autorisation, tandis que le huitième était encore en train d</w:t>
      </w:r>
      <w:r w:rsidR="008F5C53">
        <w:rPr>
          <w:rFonts w:eastAsia="Arial Unicode MS"/>
        </w:rPr>
        <w:t>’</w:t>
      </w:r>
      <w:r w:rsidRPr="004A0B80">
        <w:rPr>
          <w:rFonts w:eastAsia="Arial Unicode MS"/>
        </w:rPr>
        <w:t>examiner la demande. Les délais de réponse rapportés étaient tous inférieurs à six mois, certains ne prenant que quelques semaines. Le délai moyen observé était d</w:t>
      </w:r>
      <w:r w:rsidR="008F5C53">
        <w:rPr>
          <w:rFonts w:eastAsia="Arial Unicode MS"/>
        </w:rPr>
        <w:t>’</w:t>
      </w:r>
      <w:r w:rsidRPr="004A0B80">
        <w:rPr>
          <w:rFonts w:eastAsia="Arial Unicode MS"/>
        </w:rPr>
        <w:t>environ 11 semaines (2,7 mois).</w:t>
      </w:r>
    </w:p>
    <w:p w14:paraId="5801A183" w14:textId="5E8B2460" w:rsidR="004A0B80" w:rsidRPr="004A0B80" w:rsidRDefault="004A0B80" w:rsidP="006D2B0E">
      <w:pPr>
        <w:pStyle w:val="Marge"/>
        <w:spacing w:after="0"/>
        <w:rPr>
          <w:rFonts w:eastAsia="Arial Unicode MS"/>
          <w:snapToGrid/>
        </w:rPr>
      </w:pPr>
      <w:r>
        <w:rPr>
          <w:rFonts w:eastAsia="Arial Unicode MS"/>
        </w:rPr>
        <w:t>18.</w:t>
      </w:r>
      <w:r>
        <w:rPr>
          <w:rFonts w:eastAsia="Arial Unicode MS"/>
        </w:rPr>
        <w:tab/>
      </w:r>
      <w:r w:rsidRPr="004A0B80">
        <w:rPr>
          <w:rFonts w:eastAsia="Arial Unicode MS"/>
        </w:rPr>
        <w:t>En ce qui concerne les « espaces de solution » définis dans le Rapport de l</w:t>
      </w:r>
      <w:r w:rsidR="008F5C53">
        <w:rPr>
          <w:rFonts w:eastAsia="Arial Unicode MS"/>
        </w:rPr>
        <w:t>’</w:t>
      </w:r>
      <w:r w:rsidRPr="004A0B80">
        <w:rPr>
          <w:rFonts w:eastAsia="Arial Unicode MS"/>
        </w:rPr>
        <w:t>atelier d</w:t>
      </w:r>
      <w:r w:rsidR="008F5C53">
        <w:rPr>
          <w:rFonts w:eastAsia="Arial Unicode MS"/>
        </w:rPr>
        <w:t>’</w:t>
      </w:r>
      <w:r w:rsidRPr="004A0B80">
        <w:rPr>
          <w:rFonts w:eastAsia="Arial Unicode MS"/>
        </w:rPr>
        <w:t xml:space="preserve">experts (voir </w:t>
      </w:r>
      <w:r w:rsidRPr="000E55CB">
        <w:rPr>
          <w:rFonts w:eastAsia="Arial Unicode MS"/>
        </w:rPr>
        <w:t>l</w:t>
      </w:r>
      <w:r w:rsidR="008F5C53" w:rsidRPr="000E55CB">
        <w:rPr>
          <w:rFonts w:eastAsia="Arial Unicode MS"/>
        </w:rPr>
        <w:t>’</w:t>
      </w:r>
      <w:r w:rsidR="000E55CB" w:rsidRPr="000E55CB">
        <w:rPr>
          <w:rFonts w:eastAsia="Arial Unicode MS"/>
        </w:rPr>
        <w:t>a</w:t>
      </w:r>
      <w:r w:rsidRPr="000E55CB">
        <w:rPr>
          <w:rFonts w:eastAsia="Arial Unicode MS"/>
        </w:rPr>
        <w:t>nnexe 2 de la Lettre circulaire n° </w:t>
      </w:r>
      <w:hyperlink r:id="rId16" w:history="1">
        <w:r w:rsidRPr="000E55CB">
          <w:rPr>
            <w:rFonts w:eastAsia="Arial Unicode MS"/>
            <w:color w:val="0000FF" w:themeColor="hyperlink"/>
            <w:u w:val="single"/>
          </w:rPr>
          <w:t>2938</w:t>
        </w:r>
      </w:hyperlink>
      <w:r w:rsidRPr="000E55CB">
        <w:rPr>
          <w:rFonts w:eastAsia="Arial Unicode MS"/>
        </w:rPr>
        <w:t xml:space="preserve"> de la COI pour un résumé, ou le Rapport de l</w:t>
      </w:r>
      <w:r w:rsidR="008F5C53" w:rsidRPr="000E55CB">
        <w:rPr>
          <w:rFonts w:eastAsia="Arial Unicode MS"/>
        </w:rPr>
        <w:t>’</w:t>
      </w:r>
      <w:r w:rsidRPr="000E55CB">
        <w:rPr>
          <w:rFonts w:eastAsia="Arial Unicode MS"/>
        </w:rPr>
        <w:t>atelier pour une analyse</w:t>
      </w:r>
      <w:r w:rsidRPr="004A0B80">
        <w:rPr>
          <w:rFonts w:eastAsia="Arial Unicode MS"/>
        </w:rPr>
        <w:t xml:space="preserve"> complète des sept espaces de solution), le tableau récapitulatif ci-dessous indique, le cas échéant, les espaces de solution que les États membres sondés ont jugé utile d</w:t>
      </w:r>
      <w:r w:rsidR="008F5C53">
        <w:rPr>
          <w:rFonts w:eastAsia="Arial Unicode MS"/>
        </w:rPr>
        <w:t>’</w:t>
      </w:r>
      <w:r w:rsidRPr="004A0B80">
        <w:rPr>
          <w:rFonts w:eastAsia="Arial Unicode MS"/>
        </w:rPr>
        <w:t>explorer.</w:t>
      </w:r>
    </w:p>
    <w:p w14:paraId="519DF8E1" w14:textId="2E723633" w:rsidR="004A0B80" w:rsidRPr="004A0B80" w:rsidRDefault="00826B85" w:rsidP="006D2B0E">
      <w:pPr>
        <w:tabs>
          <w:tab w:val="clear" w:pos="567"/>
          <w:tab w:val="left" w:pos="709"/>
        </w:tabs>
        <w:spacing w:after="180"/>
        <w:rPr>
          <w:rFonts w:eastAsia="Arial Unicode MS"/>
          <w:snapToGrid/>
          <w:szCs w:val="22"/>
          <w:lang w:val="en-US" w:eastAsia="en-GB"/>
        </w:rPr>
      </w:pPr>
      <w:r w:rsidRPr="00FF1088">
        <w:rPr>
          <w:rFonts w:eastAsia="Arial Unicode MS"/>
          <w:noProof/>
        </w:rPr>
        <mc:AlternateContent>
          <mc:Choice Requires="wps">
            <w:drawing>
              <wp:anchor distT="45720" distB="45720" distL="114300" distR="114300" simplePos="0" relativeHeight="251673600" behindDoc="0" locked="0" layoutInCell="1" allowOverlap="1" wp14:anchorId="7245D49E" wp14:editId="7CC438D3">
                <wp:simplePos x="0" y="0"/>
                <wp:positionH relativeFrom="margin">
                  <wp:posOffset>-122555</wp:posOffset>
                </wp:positionH>
                <wp:positionV relativeFrom="paragraph">
                  <wp:posOffset>2907665</wp:posOffset>
                </wp:positionV>
                <wp:extent cx="1511300" cy="200660"/>
                <wp:effectExtent l="0" t="0" r="0" b="889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200660"/>
                        </a:xfrm>
                        <a:prstGeom prst="rect">
                          <a:avLst/>
                        </a:prstGeom>
                        <a:solidFill>
                          <a:srgbClr val="FFFFFF"/>
                        </a:solidFill>
                        <a:ln w="9525">
                          <a:noFill/>
                          <a:miter lim="800000"/>
                          <a:headEnd/>
                          <a:tailEnd/>
                        </a:ln>
                      </wps:spPr>
                      <wps:txbx>
                        <w:txbxContent>
                          <w:p w14:paraId="149DE4BB" w14:textId="1E505544" w:rsidR="00FF1088" w:rsidRPr="00826B85" w:rsidRDefault="00FF1088" w:rsidP="00FF1088">
                            <w:pPr>
                              <w:pStyle w:val="pf0"/>
                              <w:jc w:val="right"/>
                              <w:rPr>
                                <w:rFonts w:ascii="Arial" w:hAnsi="Arial" w:cs="Arial"/>
                                <w:sz w:val="12"/>
                                <w:szCs w:val="12"/>
                              </w:rPr>
                            </w:pPr>
                            <w:r w:rsidRPr="00826B85">
                              <w:rPr>
                                <w:rFonts w:ascii="Arial" w:hAnsi="Arial" w:cs="Arial"/>
                                <w:sz w:val="12"/>
                                <w:szCs w:val="12"/>
                              </w:rPr>
                              <w:t xml:space="preserve">Article 258 de la Convention </w:t>
                            </w:r>
                            <w:r w:rsidR="00826B85">
                              <w:rPr>
                                <w:rFonts w:ascii="Arial" w:hAnsi="Arial" w:cs="Arial"/>
                                <w:sz w:val="12"/>
                                <w:szCs w:val="12"/>
                              </w:rPr>
                              <w:br/>
                            </w:r>
                            <w:r w:rsidRPr="00826B85">
                              <w:rPr>
                                <w:rFonts w:ascii="Arial" w:hAnsi="Arial" w:cs="Arial"/>
                                <w:sz w:val="12"/>
                                <w:szCs w:val="12"/>
                              </w:rPr>
                              <w:t>des Nations Unies sur le droit de la mer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45D49E" id="_x0000_t202" coordsize="21600,21600" o:spt="202" path="m,l,21600r21600,l21600,xe">
                <v:stroke joinstyle="miter"/>
                <v:path gradientshapeok="t" o:connecttype="rect"/>
              </v:shapetype>
              <v:shape id="Zone de texte 9" o:spid="_x0000_s1026" type="#_x0000_t202" style="position:absolute;margin-left:-9.65pt;margin-top:228.95pt;width:119pt;height:15.8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0zaBQIAAO0DAAAOAAAAZHJzL2Uyb0RvYy54bWysU9tu2zAMfR+wfxD0vtjJkK4z4hRdugwD&#10;ugvQ9QNkWY6FSaJGKbGzrx8lJ+nQvRXzg0CZ5CF5eLS6Ga1hB4VBg6v5fFZyppyEVrtdzR9/bN9c&#10;cxaicK0w4FTNjyrwm/XrV6vBV2oBPZhWISMQF6rB17yP0VdFEWSvrAgz8MqRswO0ItIVd0WLYiB0&#10;a4pFWV4VA2DrEaQKgf7eTU6+zvhdp2T81nVBRWZqTr3FfGI+m3QW65Wodih8r+WpDfGCLqzQjope&#10;oO5EFGyP+h8oqyVCgC7OJNgCuk5LlWegaebls2keeuFVnoXICf5CU/h/sPLr4cF/RxbHDzDSAvMQ&#10;wd+D/BmYg00v3E7dIsLQK9FS4XmirBh8qE6piepQhQTSDF+gpSWLfYQMNHZoEys0JyN0WsDxQroa&#10;I5Op5HI+f1uSS5IvrfQqb6UQ1TnbY4ifFFiWjJojLTWji8N9iKkbUZ1DUrEARrdbbUy+4K7ZGGQH&#10;QQLY5i8P8CzMODbU/P1ysczIDlJ+1obVkQRqtK35dZm+STKJjY+uzSFRaDPZ1IlxJ3oSIxM3cWxG&#10;ptuav0u5ia0G2iPxhTDpkd4PGT3gb84G0mLNw6+9QMWZ+eyI8yTcs4FnozkbwklKrXnkbDI3MQs8&#10;je/glnbR6UzTU+VTi6SpzN5J/0m0f99z1NMrXf8BAAD//wMAUEsDBBQABgAIAAAAIQCAtgfK4gAA&#10;AAsBAAAPAAAAZHJzL2Rvd25yZXYueG1sTI/BTsMwDIbvSLxDZCQuaEtb2NaWphNs7AaHjWlnrwlt&#10;ReNUSbp2b084wdH2p9/fX6wn3bGLsq41JCCeR8AUVUa2VAs4fu5mKTDnkSR2hpSAq3KwLm9vCsyl&#10;GWmvLgdfsxBCLkcBjfd9zrmrGqXRzU2vKNy+jNXow2hrLi2OIVx3PImiJdfYUvjQYK82jaq+D4MW&#10;sNzaYdzT5mF7fHvHj75OTq/XkxD3d9PLMzCvJv8Hw69+UIcyOJ3NQNKxTsAszh4DKuBpscqABSKJ&#10;0xWwc9ik2QJ4WfD/HcofAAAA//8DAFBLAQItABQABgAIAAAAIQC2gziS/gAAAOEBAAATAAAAAAAA&#10;AAAAAAAAAAAAAABbQ29udGVudF9UeXBlc10ueG1sUEsBAi0AFAAGAAgAAAAhADj9If/WAAAAlAEA&#10;AAsAAAAAAAAAAAAAAAAALwEAAF9yZWxzLy5yZWxzUEsBAi0AFAAGAAgAAAAhAB9HTNoFAgAA7QMA&#10;AA4AAAAAAAAAAAAAAAAALgIAAGRycy9lMm9Eb2MueG1sUEsBAi0AFAAGAAgAAAAhAIC2B8riAAAA&#10;CwEAAA8AAAAAAAAAAAAAAAAAXwQAAGRycy9kb3ducmV2LnhtbFBLBQYAAAAABAAEAPMAAABuBQAA&#10;AAA=&#10;" stroked="f">
                <v:textbox inset="0,0,0,0">
                  <w:txbxContent>
                    <w:p w14:paraId="149DE4BB" w14:textId="1E505544" w:rsidR="00FF1088" w:rsidRPr="00826B85" w:rsidRDefault="00FF1088" w:rsidP="00FF1088">
                      <w:pPr>
                        <w:pStyle w:val="pf0"/>
                        <w:jc w:val="right"/>
                        <w:rPr>
                          <w:rFonts w:ascii="Arial" w:hAnsi="Arial" w:cs="Arial"/>
                          <w:sz w:val="12"/>
                          <w:szCs w:val="12"/>
                        </w:rPr>
                      </w:pPr>
                      <w:r w:rsidRPr="00826B85">
                        <w:rPr>
                          <w:rFonts w:ascii="Arial" w:hAnsi="Arial" w:cs="Arial"/>
                          <w:sz w:val="12"/>
                          <w:szCs w:val="12"/>
                        </w:rPr>
                        <w:t xml:space="preserve">Article 258 de la Convention </w:t>
                      </w:r>
                      <w:r w:rsidR="00826B85">
                        <w:rPr>
                          <w:rFonts w:ascii="Arial" w:hAnsi="Arial" w:cs="Arial"/>
                          <w:sz w:val="12"/>
                          <w:szCs w:val="12"/>
                        </w:rPr>
                        <w:br/>
                      </w:r>
                      <w:r w:rsidRPr="00826B85">
                        <w:rPr>
                          <w:rFonts w:ascii="Arial" w:hAnsi="Arial" w:cs="Arial"/>
                          <w:sz w:val="12"/>
                          <w:szCs w:val="12"/>
                        </w:rPr>
                        <w:t>des Nations Unies sur le droit de la mer</w:t>
                      </w:r>
                    </w:p>
                  </w:txbxContent>
                </v:textbox>
                <w10:wrap anchorx="margin"/>
              </v:shape>
            </w:pict>
          </mc:Fallback>
        </mc:AlternateContent>
      </w:r>
      <w:r w:rsidRPr="00FF1088">
        <w:rPr>
          <w:rFonts w:eastAsia="Arial Unicode MS"/>
          <w:noProof/>
        </w:rPr>
        <mc:AlternateContent>
          <mc:Choice Requires="wps">
            <w:drawing>
              <wp:anchor distT="45720" distB="45720" distL="114300" distR="114300" simplePos="0" relativeHeight="251671552" behindDoc="0" locked="0" layoutInCell="1" allowOverlap="1" wp14:anchorId="351B6CAE" wp14:editId="6799560D">
                <wp:simplePos x="0" y="0"/>
                <wp:positionH relativeFrom="margin">
                  <wp:posOffset>26035</wp:posOffset>
                </wp:positionH>
                <wp:positionV relativeFrom="paragraph">
                  <wp:posOffset>2559256</wp:posOffset>
                </wp:positionV>
                <wp:extent cx="1363345" cy="147955"/>
                <wp:effectExtent l="0" t="0" r="8255" b="4445"/>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147955"/>
                        </a:xfrm>
                        <a:prstGeom prst="rect">
                          <a:avLst/>
                        </a:prstGeom>
                        <a:solidFill>
                          <a:srgbClr val="FFFFFF"/>
                        </a:solidFill>
                        <a:ln w="9525">
                          <a:noFill/>
                          <a:miter lim="800000"/>
                          <a:headEnd/>
                          <a:tailEnd/>
                        </a:ln>
                      </wps:spPr>
                      <wps:txbx>
                        <w:txbxContent>
                          <w:p w14:paraId="3483FCC8" w14:textId="5EAEE390" w:rsidR="00FF1088" w:rsidRPr="00826B85" w:rsidRDefault="00FF1088" w:rsidP="00FF1088">
                            <w:pPr>
                              <w:pStyle w:val="pf0"/>
                              <w:jc w:val="right"/>
                              <w:rPr>
                                <w:rFonts w:ascii="Arial" w:hAnsi="Arial" w:cs="Arial"/>
                                <w:sz w:val="12"/>
                                <w:szCs w:val="12"/>
                              </w:rPr>
                            </w:pPr>
                            <w:r w:rsidRPr="00826B85">
                              <w:rPr>
                                <w:rFonts w:ascii="Arial" w:hAnsi="Arial" w:cs="Arial"/>
                                <w:sz w:val="12"/>
                                <w:szCs w:val="12"/>
                              </w:rPr>
                              <w:t>Arrangements régionaux</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B6CAE" id="Zone de texte 8" o:spid="_x0000_s1027" type="#_x0000_t202" style="position:absolute;margin-left:2.05pt;margin-top:201.5pt;width:107.35pt;height:11.6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DCAIAAO0DAAAOAAAAZHJzL2Uyb0RvYy54bWysU9tu2zAMfR+wfxD0vjiXJmuNOEWXLsOA&#10;7gK0+wBZlmNhsqhRSuzs60fJTrp1b8P0IFASeUgeHq1v+9awo0KvwRZ8NplypqyEStt9wb897d5c&#10;c+aDsJUwYFXBT8rz283rV+vO5WoODZhKISMQ6/POFbwJweVZ5mWjWuEn4JSlxxqwFYGOuM8qFB2h&#10;tyabT6errAOsHIJU3tPt/fDINwm/rpUMX+raq8BMwam2kHZMexn3bLMW+R6Fa7QcyxD/UEUrtKWk&#10;F6h7EQQ7oP4LqtUSwUMdJhLaDOpaS5V6oG5m0xfdPDbCqdQLkePdhSb//2Dl5+Oj+4os9O+gpwGm&#10;Jrx7APndMwvbRti9ukOErlGiosSzSFnWOZ+PoZFqn/sIUnafoKIhi0OABNTX2EZWqE9G6DSA04V0&#10;1QcmY8rFarG4WnIm6W129fZmuUwpRH6OdujDBwUti0bBkYaa0MXxwYdYjcjPLjGZB6OrnTYmHXBf&#10;bg2yoyAB7NIa0f9wM5Z1Bb9ZzpcJ2UKMT9podSCBGt0W/Hoa1yCZyMZ7WyWXILQZbKrE2JGeyMjA&#10;TejLnumq4KsYG9kqoToRXwiDHun/kNEA/uSsIy0W3P84CFScmY+WOI/CPRt4NsqzIayk0IIHzgZz&#10;G5LAY/sW7mgWtU40PWceSyRNJfZG/UfR/n5OXs+/dPMLAAD//wMAUEsDBBQABgAIAAAAIQB90YT5&#10;3gAAAAkBAAAPAAAAZHJzL2Rvd25yZXYueG1sTI9BT8MwDIXvSPyHyEhcEEvboWoqTSfY4AaHjWnn&#10;rDFtReNUSbp2/x5zYifLfk/P7yvXs+3FGX3oHClIFwkIpNqZjhoFh6/3xxWIEDUZ3TtCBRcMsK5u&#10;b0pdGDfRDs/72AgOoVBoBW2MQyFlqFu0OizcgMTat/NWR159I43XE4fbXmZJkkurO+IPrR5w02L9&#10;sx+tgnzrx2lHm4ft4e1Dfw5Ndny9HJW6v5tfnkFEnOO/Gf7qc3WouNPJjWSC6BU8pWzkkSwZifUs&#10;XTHKiS9ZvgRZlfKaoPoFAAD//wMAUEsBAi0AFAAGAAgAAAAhALaDOJL+AAAA4QEAABMAAAAAAAAA&#10;AAAAAAAAAAAAAFtDb250ZW50X1R5cGVzXS54bWxQSwECLQAUAAYACAAAACEAOP0h/9YAAACUAQAA&#10;CwAAAAAAAAAAAAAAAAAvAQAAX3JlbHMvLnJlbHNQSwECLQAUAAYACAAAACEAetv0gwgCAADtAwAA&#10;DgAAAAAAAAAAAAAAAAAuAgAAZHJzL2Uyb0RvYy54bWxQSwECLQAUAAYACAAAACEAfdGE+d4AAAAJ&#10;AQAADwAAAAAAAAAAAAAAAABiBAAAZHJzL2Rvd25yZXYueG1sUEsFBgAAAAAEAAQA8wAAAG0FAAAA&#10;AA==&#10;" stroked="f">
                <v:textbox inset="0,0,0,0">
                  <w:txbxContent>
                    <w:p w14:paraId="3483FCC8" w14:textId="5EAEE390" w:rsidR="00FF1088" w:rsidRPr="00826B85" w:rsidRDefault="00FF1088" w:rsidP="00FF1088">
                      <w:pPr>
                        <w:pStyle w:val="pf0"/>
                        <w:jc w:val="right"/>
                        <w:rPr>
                          <w:rFonts w:ascii="Arial" w:hAnsi="Arial" w:cs="Arial"/>
                          <w:sz w:val="12"/>
                          <w:szCs w:val="12"/>
                        </w:rPr>
                      </w:pPr>
                      <w:r w:rsidRPr="00826B85">
                        <w:rPr>
                          <w:rFonts w:ascii="Arial" w:hAnsi="Arial" w:cs="Arial"/>
                          <w:sz w:val="12"/>
                          <w:szCs w:val="12"/>
                        </w:rPr>
                        <w:t>Arrangements régionaux</w:t>
                      </w:r>
                    </w:p>
                  </w:txbxContent>
                </v:textbox>
                <w10:wrap anchorx="margin"/>
              </v:shape>
            </w:pict>
          </mc:Fallback>
        </mc:AlternateContent>
      </w:r>
      <w:r w:rsidRPr="00FF1088">
        <w:rPr>
          <w:rFonts w:eastAsia="Arial Unicode MS"/>
          <w:noProof/>
        </w:rPr>
        <mc:AlternateContent>
          <mc:Choice Requires="wps">
            <w:drawing>
              <wp:anchor distT="45720" distB="45720" distL="114300" distR="114300" simplePos="0" relativeHeight="251669504" behindDoc="0" locked="0" layoutInCell="1" allowOverlap="1" wp14:anchorId="08355AE2" wp14:editId="734B7D82">
                <wp:simplePos x="0" y="0"/>
                <wp:positionH relativeFrom="margin">
                  <wp:posOffset>41275</wp:posOffset>
                </wp:positionH>
                <wp:positionV relativeFrom="paragraph">
                  <wp:posOffset>2172541</wp:posOffset>
                </wp:positionV>
                <wp:extent cx="1352550" cy="147955"/>
                <wp:effectExtent l="0" t="0" r="0" b="444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7955"/>
                        </a:xfrm>
                        <a:prstGeom prst="rect">
                          <a:avLst/>
                        </a:prstGeom>
                        <a:solidFill>
                          <a:srgbClr val="FFFFFF"/>
                        </a:solidFill>
                        <a:ln w="9525">
                          <a:noFill/>
                          <a:miter lim="800000"/>
                          <a:headEnd/>
                          <a:tailEnd/>
                        </a:ln>
                      </wps:spPr>
                      <wps:txbx>
                        <w:txbxContent>
                          <w:p w14:paraId="3DE81921" w14:textId="39C38EDD" w:rsidR="00FF1088" w:rsidRPr="00826B85" w:rsidRDefault="00FF1088" w:rsidP="00FF1088">
                            <w:pPr>
                              <w:pStyle w:val="pf0"/>
                              <w:jc w:val="right"/>
                              <w:rPr>
                                <w:rFonts w:ascii="Arial" w:hAnsi="Arial" w:cs="Arial"/>
                                <w:sz w:val="12"/>
                                <w:szCs w:val="12"/>
                              </w:rPr>
                            </w:pPr>
                            <w:r w:rsidRPr="00826B85">
                              <w:rPr>
                                <w:rFonts w:ascii="Arial" w:hAnsi="Arial" w:cs="Arial"/>
                                <w:sz w:val="12"/>
                                <w:szCs w:val="12"/>
                              </w:rPr>
                              <w:t>Recommandations de l’OMM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55AE2" id="Zone de texte 7" o:spid="_x0000_s1028" type="#_x0000_t202" style="position:absolute;margin-left:3.25pt;margin-top:171.05pt;width:106.5pt;height:11.6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0aBQIAAO0DAAAOAAAAZHJzL2Uyb0RvYy54bWysU9tu2zAMfR+wfxD0vjjJlq01ohRdugwD&#10;ugvQ7QNkWY6FyaJGKbGzry8lO+kub8P8IFAmeUgeHq1vhs6yo8ZgwAm+mM05005Bbdxe8G9fdy+u&#10;OAtRulpacFrwkw78ZvP82br3pV5CC7bWyAjEhbL3grcx+rIogmp1J8MMvHbkbAA7GemK+6JG2RN6&#10;Z4vlfP666AFrj6B0CPT3bnTyTcZvGq3i56YJOjIrOPUW84n5rNJZbNay3KP0rVFTG/IfuuikcVT0&#10;AnUno2QHNH9BdUYhBGjiTEFXQNMYpfMMNM1i/sc0D630Os9C5AR/oSn8P1j16fjgvyCLw1sYaIF5&#10;iODvQX0PzMG2lW6vbxGhb7WsqfAiUVb0PpRTaqI6lCGBVP1HqGnJ8hAhAw0NdokVmpMROi3gdCFd&#10;D5GpVPLlarlakUuRb/HqzfVqlUvI8pztMcT3GjqWDMGRlprR5fE+xNSNLM8hqVgAa+qdsTZfcF9t&#10;LbKjJAHs8jeh/xZmHesFv6ZOMrKDlJ+10ZlIArWmE/xqnr5RMomNd67OIVEaO9rUiXUTPYmRkZs4&#10;VAMzteB5sMRWBfWJ+EIY9Ujvh4wW8CdnPWlR8PDjIFFzZj844jwJ92zg2ajOhnSKUgWPnI3mNmaB&#10;p/Ed3NIuGpNpeqo8tUiayuxN+k+i/fWeo55e6eYRAAD//wMAUEsDBBQABgAIAAAAIQAqWkzi3gAA&#10;AAkBAAAPAAAAZHJzL2Rvd25yZXYueG1sTI/BTsMwEETvSPyDtUhcEHUS2qgNcSpo4VYOLVXPbrwk&#10;EfE6ip0m/XuWExx3ZvR2Jl9PthUX7H3jSEE8i0Aglc40VCk4fr4/LkH4oMno1hEquKKHdXF7k+vM&#10;uJH2eDmESjCEfKYV1CF0mZS+rNFqP3MdEntfrrc68NlX0vR6ZLhtZRJFqbS6If5Q6w43NZbfh8Eq&#10;SLf9MO5p87A9vu30R1clp9frSan7u+nlGUTAKfyF4bc+V4eCO53dQMaLlhkLDip4micxCPaTeMXK&#10;mZV0MQdZ5PL/guIHAAD//wMAUEsBAi0AFAAGAAgAAAAhALaDOJL+AAAA4QEAABMAAAAAAAAAAAAA&#10;AAAAAAAAAFtDb250ZW50X1R5cGVzXS54bWxQSwECLQAUAAYACAAAACEAOP0h/9YAAACUAQAACwAA&#10;AAAAAAAAAAAAAAAvAQAAX3JlbHMvLnJlbHNQSwECLQAUAAYACAAAACEA5t/tGgUCAADtAwAADgAA&#10;AAAAAAAAAAAAAAAuAgAAZHJzL2Uyb0RvYy54bWxQSwECLQAUAAYACAAAACEAKlpM4t4AAAAJAQAA&#10;DwAAAAAAAAAAAAAAAABfBAAAZHJzL2Rvd25yZXYueG1sUEsFBgAAAAAEAAQA8wAAAGoFAAAAAA==&#10;" stroked="f">
                <v:textbox inset="0,0,0,0">
                  <w:txbxContent>
                    <w:p w14:paraId="3DE81921" w14:textId="39C38EDD" w:rsidR="00FF1088" w:rsidRPr="00826B85" w:rsidRDefault="00FF1088" w:rsidP="00FF1088">
                      <w:pPr>
                        <w:pStyle w:val="pf0"/>
                        <w:jc w:val="right"/>
                        <w:rPr>
                          <w:rFonts w:ascii="Arial" w:hAnsi="Arial" w:cs="Arial"/>
                          <w:sz w:val="12"/>
                          <w:szCs w:val="12"/>
                        </w:rPr>
                      </w:pPr>
                      <w:r w:rsidRPr="00826B85">
                        <w:rPr>
                          <w:rFonts w:ascii="Arial" w:hAnsi="Arial" w:cs="Arial"/>
                          <w:sz w:val="12"/>
                          <w:szCs w:val="12"/>
                        </w:rPr>
                        <w:t>Recommandations de l’OMM</w:t>
                      </w:r>
                    </w:p>
                  </w:txbxContent>
                </v:textbox>
                <w10:wrap anchorx="margin"/>
              </v:shape>
            </w:pict>
          </mc:Fallback>
        </mc:AlternateContent>
      </w:r>
      <w:r w:rsidRPr="00FF1088">
        <w:rPr>
          <w:rFonts w:eastAsia="Arial Unicode MS"/>
          <w:noProof/>
        </w:rPr>
        <mc:AlternateContent>
          <mc:Choice Requires="wps">
            <w:drawing>
              <wp:anchor distT="45720" distB="45720" distL="114300" distR="114300" simplePos="0" relativeHeight="251667456" behindDoc="0" locked="0" layoutInCell="1" allowOverlap="1" wp14:anchorId="7E4E0D02" wp14:editId="608E94FA">
                <wp:simplePos x="0" y="0"/>
                <wp:positionH relativeFrom="margin">
                  <wp:posOffset>29845</wp:posOffset>
                </wp:positionH>
                <wp:positionV relativeFrom="paragraph">
                  <wp:posOffset>1786461</wp:posOffset>
                </wp:positionV>
                <wp:extent cx="1363345" cy="147955"/>
                <wp:effectExtent l="0" t="0" r="8255" b="444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147955"/>
                        </a:xfrm>
                        <a:prstGeom prst="rect">
                          <a:avLst/>
                        </a:prstGeom>
                        <a:solidFill>
                          <a:srgbClr val="FFFFFF"/>
                        </a:solidFill>
                        <a:ln w="9525">
                          <a:noFill/>
                          <a:miter lim="800000"/>
                          <a:headEnd/>
                          <a:tailEnd/>
                        </a:ln>
                      </wps:spPr>
                      <wps:txbx>
                        <w:txbxContent>
                          <w:p w14:paraId="75E418E2" w14:textId="0AEDD123" w:rsidR="00FF1088" w:rsidRPr="00826B85" w:rsidRDefault="00FF1088" w:rsidP="00FF1088">
                            <w:pPr>
                              <w:pStyle w:val="pf0"/>
                              <w:jc w:val="right"/>
                              <w:rPr>
                                <w:rFonts w:ascii="Arial" w:hAnsi="Arial" w:cs="Arial"/>
                                <w:sz w:val="12"/>
                                <w:szCs w:val="12"/>
                              </w:rPr>
                            </w:pPr>
                            <w:r w:rsidRPr="00826B85">
                              <w:rPr>
                                <w:rFonts w:ascii="Arial" w:hAnsi="Arial" w:cs="Arial"/>
                                <w:sz w:val="12"/>
                                <w:szCs w:val="12"/>
                              </w:rPr>
                              <w:t>Activités de sensibilisation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E0D02" id="Zone de texte 6" o:spid="_x0000_s1029" type="#_x0000_t202" style="position:absolute;margin-left:2.35pt;margin-top:140.65pt;width:107.35pt;height:11.6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TnCAIAAO0DAAAOAAAAZHJzL2Uyb0RvYy54bWysU9tu2zAMfR+wfxD0vjjXrjXiFF26DAO6&#10;C9DuA2RZjoXJokYpsbOvHyU76da9DdODQEnkIXl4tL7tW8OOCr0GW/DZZMqZshIqbfcF//a0e3PN&#10;mQ/CVsKAVQU/Kc9vN69frTuXqzk0YCqFjECszztX8CYEl2eZl41qhZ+AU5Yea8BWBDriPqtQdITe&#10;mmw+nV5lHWDlEKTynm7vh0e+Sfh1rWT4UtdeBWYKTrWFtGPay7hnm7XI9yhco+VYhviHKlqhLSW9&#10;QN2LINgB9V9QrZYIHuowkdBmUNdaqtQDdTObvujmsRFOpV6IHO8uNPn/Bys/Hx/dV2Shfwc9DTA1&#10;4d0DyO+eWdg2wu7VHSJ0jRIVJZ5FyrLO+XwMjVT73EeQsvsEFQ1ZHAIkoL7GNrJCfTJCpwGcLqSr&#10;PjAZUy6uFovlijNJb7Pl25vVKqUQ+TnaoQ8fFLQsGgVHGmpCF8cHH2I1Ij+7xGQejK522ph0wH25&#10;NciOggSwS2tE/8PNWNYV/GY1XyVkCzE+aaPVgQRqdFvw62lcg2QiG+9tlVyC0GawqRJjR3oiIwM3&#10;oS97pquCL2NsZKuE6kR8IQx6pP9DRgP4k7OOtFhw/+MgUHFmPlriPAr3bODZKM+GsJJCCx44G8xt&#10;SAKP7Vu4o1nUOtH0nHkskTSV2Bv1H0X7+zl5Pf/SzS8AAAD//wMAUEsDBBQABgAIAAAAIQCbe8Xp&#10;3wAAAAkBAAAPAAAAZHJzL2Rvd25yZXYueG1sTI9BT4NAFITvJv6HzTPxYuwCJViRR6Ot3vTQ2vT8&#10;yq5AZN8Sdin037ue9DiZycw3xXo2nTjrwbWWEeJFBEJzZVXLNcLh8+1+BcJ5YkWdZY1w0Q7W5fVV&#10;QbmyE+/0ee9rEUrY5YTQeN/nUrqq0Ybcwvaag/dlB0M+yKGWaqAplJtOJlGUSUMth4WGer1pdPW9&#10;Hw1Cth3Gacebu+3h9Z0++jo5vlyOiLc38/MTCK9n/xeGX/yADmVgOtmRlRMdQvoQggjJKl6CCH4S&#10;P6YgTgjLKM1AloX8/6D8AQAA//8DAFBLAQItABQABgAIAAAAIQC2gziS/gAAAOEBAAATAAAAAAAA&#10;AAAAAAAAAAAAAABbQ29udGVudF9UeXBlc10ueG1sUEsBAi0AFAAGAAgAAAAhADj9If/WAAAAlAEA&#10;AAsAAAAAAAAAAAAAAAAALwEAAF9yZWxzLy5yZWxzUEsBAi0AFAAGAAgAAAAhAMPx5OcIAgAA7QMA&#10;AA4AAAAAAAAAAAAAAAAALgIAAGRycy9lMm9Eb2MueG1sUEsBAi0AFAAGAAgAAAAhAJt7xenfAAAA&#10;CQEAAA8AAAAAAAAAAAAAAAAAYgQAAGRycy9kb3ducmV2LnhtbFBLBQYAAAAABAAEAPMAAABuBQAA&#10;AAA=&#10;" stroked="f">
                <v:textbox inset="0,0,0,0">
                  <w:txbxContent>
                    <w:p w14:paraId="75E418E2" w14:textId="0AEDD123" w:rsidR="00FF1088" w:rsidRPr="00826B85" w:rsidRDefault="00FF1088" w:rsidP="00FF1088">
                      <w:pPr>
                        <w:pStyle w:val="pf0"/>
                        <w:jc w:val="right"/>
                        <w:rPr>
                          <w:rFonts w:ascii="Arial" w:hAnsi="Arial" w:cs="Arial"/>
                          <w:sz w:val="12"/>
                          <w:szCs w:val="12"/>
                        </w:rPr>
                      </w:pPr>
                      <w:r w:rsidRPr="00826B85">
                        <w:rPr>
                          <w:rFonts w:ascii="Arial" w:hAnsi="Arial" w:cs="Arial"/>
                          <w:sz w:val="12"/>
                          <w:szCs w:val="12"/>
                        </w:rPr>
                        <w:t>Activités de sensibilisation</w:t>
                      </w:r>
                    </w:p>
                  </w:txbxContent>
                </v:textbox>
                <w10:wrap anchorx="margin"/>
              </v:shape>
            </w:pict>
          </mc:Fallback>
        </mc:AlternateContent>
      </w:r>
      <w:r w:rsidRPr="00FF1088">
        <w:rPr>
          <w:rFonts w:eastAsia="Arial Unicode MS"/>
          <w:noProof/>
        </w:rPr>
        <mc:AlternateContent>
          <mc:Choice Requires="wps">
            <w:drawing>
              <wp:anchor distT="45720" distB="45720" distL="114300" distR="114300" simplePos="0" relativeHeight="251665408" behindDoc="0" locked="0" layoutInCell="1" allowOverlap="1" wp14:anchorId="5ED123C8" wp14:editId="2EBE226F">
                <wp:simplePos x="0" y="0"/>
                <wp:positionH relativeFrom="margin">
                  <wp:posOffset>-101394</wp:posOffset>
                </wp:positionH>
                <wp:positionV relativeFrom="paragraph">
                  <wp:posOffset>1343025</wp:posOffset>
                </wp:positionV>
                <wp:extent cx="1499870" cy="205740"/>
                <wp:effectExtent l="0" t="0" r="5080" b="381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205740"/>
                        </a:xfrm>
                        <a:prstGeom prst="rect">
                          <a:avLst/>
                        </a:prstGeom>
                        <a:solidFill>
                          <a:srgbClr val="FFFFFF"/>
                        </a:solidFill>
                        <a:ln w="9525">
                          <a:noFill/>
                          <a:miter lim="800000"/>
                          <a:headEnd/>
                          <a:tailEnd/>
                        </a:ln>
                      </wps:spPr>
                      <wps:txbx>
                        <w:txbxContent>
                          <w:p w14:paraId="419BFBF9" w14:textId="1571C278" w:rsidR="00FF1088" w:rsidRPr="00826B85" w:rsidRDefault="00FF1088" w:rsidP="00826B85">
                            <w:pPr>
                              <w:pStyle w:val="pf0"/>
                              <w:jc w:val="right"/>
                              <w:rPr>
                                <w:rFonts w:ascii="Arial" w:hAnsi="Arial" w:cs="Arial"/>
                                <w:spacing w:val="-3"/>
                                <w:sz w:val="12"/>
                                <w:szCs w:val="12"/>
                              </w:rPr>
                            </w:pPr>
                            <w:r w:rsidRPr="00826B85">
                              <w:rPr>
                                <w:rFonts w:ascii="Arial" w:hAnsi="Arial" w:cs="Arial"/>
                                <w:sz w:val="12"/>
                                <w:szCs w:val="12"/>
                              </w:rPr>
                              <w:t xml:space="preserve">Mise à jour du Guide de la Division </w:t>
                            </w:r>
                            <w:r w:rsidR="00826B85">
                              <w:rPr>
                                <w:rFonts w:ascii="Arial" w:hAnsi="Arial" w:cs="Arial"/>
                                <w:sz w:val="12"/>
                                <w:szCs w:val="12"/>
                              </w:rPr>
                              <w:br/>
                            </w:r>
                            <w:r w:rsidRPr="00826B85">
                              <w:rPr>
                                <w:rFonts w:ascii="Arial" w:hAnsi="Arial" w:cs="Arial"/>
                                <w:spacing w:val="-3"/>
                                <w:sz w:val="12"/>
                                <w:szCs w:val="12"/>
                              </w:rPr>
                              <w:t>des affaires maritimes et du droit de la mer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123C8" id="Zone de texte 5" o:spid="_x0000_s1030" type="#_x0000_t202" style="position:absolute;margin-left:-8pt;margin-top:105.75pt;width:118.1pt;height:16.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kYCAIAAO0DAAAOAAAAZHJzL2Uyb0RvYy54bWysU9tu2zAMfR+wfxD0vtjJmjUx4hRdugwD&#10;ugvQ7QNkWY6FyaJGKbGzry8lJ2nRvg3zg0CZ5CF5eLS6GTrDDgq9Blvy6STnTFkJtba7kv/6uX23&#10;4MwHYWthwKqSH5XnN+u3b1a9K9QMWjC1QkYg1he9K3kbgiuyzMtWdcJPwClLzgawE4GuuMtqFD2h&#10;dyab5fmHrAesHYJU3tPfu9HJ1wm/aZQM35vGq8BMyam3kE5MZxXPbL0SxQ6Fa7U8tSH+oYtOaEtF&#10;L1B3Igi2R/0KqtMSwUMTJhK6DJpGS5VmoGmm+YtpHlrhVJqFyPHuQpP/f7Dy2+HB/UAWho8w0ALT&#10;EN7dg/ztmYVNK+xO3SJC3ypRU+FppCzrnS9OqZFqX/gIUvVfoaYli32ABDQ02EVWaE5G6LSA44V0&#10;NQQmY8mr5XJxTS5Jvlk+v75KW8lEcc526MNnBR2LRsmRlprQxeHeh9iNKM4hsZgHo+utNiZdcFdt&#10;DLKDIAFs05cGeBFmLOtLvpzP5gnZQsxP2uh0IIEa3ZV8kcdvlExk45OtU0gQ2ow2dWLsiZ7IyMhN&#10;GKqB6brk72NuZKuC+kh8IYx6pPdDRgv4l7OetFhy/2cvUHFmvljiPAr3bODZqM6GsJJSSx44G81N&#10;SAKP41u4pV00OtH0VPnUImkqsXfSfxTt83uKenql60cAAAD//wMAUEsDBBQABgAIAAAAIQDYx1nw&#10;4QAAAAsBAAAPAAAAZHJzL2Rvd25yZXYueG1sTI/BTsMwEETvSPyDtUhcUOvEQAQhTgUt3ODQUvW8&#10;jU0SEa+j2GnSv2c5wW1WM5p9U6xm14mTHULrSUO6TEBYqrxpqdaw/3xbPIAIEclg58lqONsAq/Ly&#10;osDc+Im29rSLteASCjlqaGLscylD1ViHYel7S+x9+cFh5HOopRlw4nLXSZUkmXTYEn9osLfrxlbf&#10;u9FpyDbDOG1pfbPZv77jR1+rw8v5oPX11fz8BCLaOf6F4Ref0aFkpqMfyQTRaVikGW+JGlSa3oPg&#10;hFKJAnFkcXf7CLIs5P8N5Q8AAAD//wMAUEsBAi0AFAAGAAgAAAAhALaDOJL+AAAA4QEAABMAAAAA&#10;AAAAAAAAAAAAAAAAAFtDb250ZW50X1R5cGVzXS54bWxQSwECLQAUAAYACAAAACEAOP0h/9YAAACU&#10;AQAACwAAAAAAAAAAAAAAAAAvAQAAX3JlbHMvLnJlbHNQSwECLQAUAAYACAAAACEABHIJGAgCAADt&#10;AwAADgAAAAAAAAAAAAAAAAAuAgAAZHJzL2Uyb0RvYy54bWxQSwECLQAUAAYACAAAACEA2MdZ8OEA&#10;AAALAQAADwAAAAAAAAAAAAAAAABiBAAAZHJzL2Rvd25yZXYueG1sUEsFBgAAAAAEAAQA8wAAAHAF&#10;AAAAAA==&#10;" stroked="f">
                <v:textbox inset="0,0,0,0">
                  <w:txbxContent>
                    <w:p w14:paraId="419BFBF9" w14:textId="1571C278" w:rsidR="00FF1088" w:rsidRPr="00826B85" w:rsidRDefault="00FF1088" w:rsidP="00826B85">
                      <w:pPr>
                        <w:pStyle w:val="pf0"/>
                        <w:jc w:val="right"/>
                        <w:rPr>
                          <w:rFonts w:ascii="Arial" w:hAnsi="Arial" w:cs="Arial"/>
                          <w:spacing w:val="-3"/>
                          <w:sz w:val="12"/>
                          <w:szCs w:val="12"/>
                        </w:rPr>
                      </w:pPr>
                      <w:r w:rsidRPr="00826B85">
                        <w:rPr>
                          <w:rFonts w:ascii="Arial" w:hAnsi="Arial" w:cs="Arial"/>
                          <w:sz w:val="12"/>
                          <w:szCs w:val="12"/>
                        </w:rPr>
                        <w:t xml:space="preserve">Mise à jour du Guide de la Division </w:t>
                      </w:r>
                      <w:r w:rsidR="00826B85">
                        <w:rPr>
                          <w:rFonts w:ascii="Arial" w:hAnsi="Arial" w:cs="Arial"/>
                          <w:sz w:val="12"/>
                          <w:szCs w:val="12"/>
                        </w:rPr>
                        <w:br/>
                      </w:r>
                      <w:r w:rsidRPr="00826B85">
                        <w:rPr>
                          <w:rFonts w:ascii="Arial" w:hAnsi="Arial" w:cs="Arial"/>
                          <w:spacing w:val="-3"/>
                          <w:sz w:val="12"/>
                          <w:szCs w:val="12"/>
                        </w:rPr>
                        <w:t>des affaires maritimes et du droit de la mer</w:t>
                      </w:r>
                    </w:p>
                  </w:txbxContent>
                </v:textbox>
                <w10:wrap anchorx="margin"/>
              </v:shape>
            </w:pict>
          </mc:Fallback>
        </mc:AlternateContent>
      </w:r>
      <w:r w:rsidRPr="00FF1088">
        <w:rPr>
          <w:rFonts w:eastAsia="Arial Unicode MS"/>
          <w:noProof/>
        </w:rPr>
        <mc:AlternateContent>
          <mc:Choice Requires="wps">
            <w:drawing>
              <wp:anchor distT="45720" distB="45720" distL="114300" distR="114300" simplePos="0" relativeHeight="251663360" behindDoc="0" locked="0" layoutInCell="1" allowOverlap="1" wp14:anchorId="6B2F4110" wp14:editId="16A5157A">
                <wp:simplePos x="0" y="0"/>
                <wp:positionH relativeFrom="margin">
                  <wp:posOffset>13970</wp:posOffset>
                </wp:positionH>
                <wp:positionV relativeFrom="paragraph">
                  <wp:posOffset>967534</wp:posOffset>
                </wp:positionV>
                <wp:extent cx="1388745" cy="205740"/>
                <wp:effectExtent l="0" t="0" r="1905" b="381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205740"/>
                        </a:xfrm>
                        <a:prstGeom prst="rect">
                          <a:avLst/>
                        </a:prstGeom>
                        <a:solidFill>
                          <a:srgbClr val="FFFFFF"/>
                        </a:solidFill>
                        <a:ln w="9525">
                          <a:noFill/>
                          <a:miter lim="800000"/>
                          <a:headEnd/>
                          <a:tailEnd/>
                        </a:ln>
                      </wps:spPr>
                      <wps:txbx>
                        <w:txbxContent>
                          <w:p w14:paraId="049AAF85" w14:textId="6D5E12E7" w:rsidR="00FF1088" w:rsidRPr="00826B85" w:rsidRDefault="00FF1088" w:rsidP="00826B85">
                            <w:pPr>
                              <w:pStyle w:val="pf0"/>
                              <w:jc w:val="right"/>
                              <w:rPr>
                                <w:rFonts w:ascii="Arial" w:hAnsi="Arial" w:cs="Arial"/>
                                <w:sz w:val="12"/>
                                <w:szCs w:val="12"/>
                              </w:rPr>
                            </w:pPr>
                            <w:r w:rsidRPr="00826B85">
                              <w:rPr>
                                <w:rFonts w:ascii="Arial" w:hAnsi="Arial" w:cs="Arial"/>
                                <w:sz w:val="12"/>
                                <w:szCs w:val="12"/>
                              </w:rPr>
                              <w:t xml:space="preserve">Article 247 de la Convention </w:t>
                            </w:r>
                            <w:r w:rsidRPr="00826B85">
                              <w:rPr>
                                <w:rFonts w:ascii="Arial" w:hAnsi="Arial" w:cs="Arial"/>
                                <w:sz w:val="12"/>
                                <w:szCs w:val="12"/>
                              </w:rPr>
                              <w:br/>
                              <w:t>des Nations Unies sur le droit de la mer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F4110" id="Zone de texte 4" o:spid="_x0000_s1031" type="#_x0000_t202" style="position:absolute;margin-left:1.1pt;margin-top:76.2pt;width:109.35pt;height:16.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37BwIAAO0DAAAOAAAAZHJzL2Uyb0RvYy54bWysU9uO0zAQfUfiHyy/02TLli1R09XSpQhp&#10;uUgLH+A4TmNhe8zYbVK+nrHTdtHyhsiDNY49Z+acOV7djtawg8KgwdX8alZyppyEVrtdzb9/275a&#10;chaicK0w4FTNjyrw2/XLF6vBV2oOPZhWISMQF6rB17yP0VdFEWSvrAgz8MrRYQdoRaQt7ooWxUDo&#10;1hTzsnxTDICtR5AqBPp7Px3ydcbvOiXjl64LKjJTc+ot5hXz2qS1WK9EtUPhey1PbYh/6MIK7ajo&#10;BepeRMH2qP+CsloiBOjiTIItoOu0VJkDsbkqn7F57IVXmQuJE/xFpvD/YOXnw6P/iiyO72CkAWYS&#10;wT+A/BGYg00v3E7dIcLQK9FS4askWTH4UJ1Sk9ShCgmkGT5BS0MW+wgZaOzQJlWIJyN0GsDxIroa&#10;I5Op5Ovl8uZ6wZmks3m5uLnOUylEdc72GOIHBZaloOZIQ83o4vAQYupGVOcrqVgAo9utNiZvcNds&#10;DLKDIANs85cJPLtmHBtq/nYxX2RkByk/e8PqSAY12tZ8WaZvskxS471r85UotJli6sS4kzxJkUmb&#10;ODYj0y2xS7lJrQbaI+mFMPmR3g8FPeAvzgbyYs3Dz71AxZn56EjzZNxzgOegOQfCSUqteeRsCjcx&#10;GzzRd3BHs+h0lump8qlF8lRW7+T/ZNo/9/nW0ytd/wYAAP//AwBQSwMEFAAGAAgAAAAhAJIWNefe&#10;AAAACQEAAA8AAABkcnMvZG93bnJldi54bWxMj8FOwzAQRO9I/IO1SFwQdbBKFdI4FbRwg0NL1fM2&#10;dpOIeB3FTpP+PcuJHndmNPsmX02uFWfbh8aThqdZAsJS6U1DlYb998djCiJEJIOtJ6vhYgOsitub&#10;HDPjR9ra8y5WgksoZKihjrHLpAxlbR2Gme8ssXfyvcPIZ19J0+PI5a6VKkkW0mFD/KHGzq5rW/7s&#10;BqdhsemHcUvrh83+/RO/ukod3i4Hre/vptcliGin+B+GP3xGh4KZjn4gE0SrQSkOsvys5iDYVyp5&#10;AXFkJZ2nIItcXi8ofgEAAP//AwBQSwECLQAUAAYACAAAACEAtoM4kv4AAADhAQAAEwAAAAAAAAAA&#10;AAAAAAAAAAAAW0NvbnRlbnRfVHlwZXNdLnhtbFBLAQItABQABgAIAAAAIQA4/SH/1gAAAJQBAAAL&#10;AAAAAAAAAAAAAAAAAC8BAABfcmVscy8ucmVsc1BLAQItABQABgAIAAAAIQAvMU37BwIAAO0DAAAO&#10;AAAAAAAAAAAAAAAAAC4CAABkcnMvZTJvRG9jLnhtbFBLAQItABQABgAIAAAAIQCSFjXn3gAAAAkB&#10;AAAPAAAAAAAAAAAAAAAAAGEEAABkcnMvZG93bnJldi54bWxQSwUGAAAAAAQABADzAAAAbAUAAAAA&#10;" stroked="f">
                <v:textbox inset="0,0,0,0">
                  <w:txbxContent>
                    <w:p w14:paraId="049AAF85" w14:textId="6D5E12E7" w:rsidR="00FF1088" w:rsidRPr="00826B85" w:rsidRDefault="00FF1088" w:rsidP="00826B85">
                      <w:pPr>
                        <w:pStyle w:val="pf0"/>
                        <w:jc w:val="right"/>
                        <w:rPr>
                          <w:rFonts w:ascii="Arial" w:hAnsi="Arial" w:cs="Arial"/>
                          <w:sz w:val="12"/>
                          <w:szCs w:val="12"/>
                        </w:rPr>
                      </w:pPr>
                      <w:r w:rsidRPr="00826B85">
                        <w:rPr>
                          <w:rFonts w:ascii="Arial" w:hAnsi="Arial" w:cs="Arial"/>
                          <w:sz w:val="12"/>
                          <w:szCs w:val="12"/>
                        </w:rPr>
                        <w:t xml:space="preserve">Article 247 de la Convention </w:t>
                      </w:r>
                      <w:r w:rsidRPr="00826B85">
                        <w:rPr>
                          <w:rFonts w:ascii="Arial" w:hAnsi="Arial" w:cs="Arial"/>
                          <w:sz w:val="12"/>
                          <w:szCs w:val="12"/>
                        </w:rPr>
                        <w:br/>
                      </w:r>
                      <w:r w:rsidRPr="00826B85">
                        <w:rPr>
                          <w:rFonts w:ascii="Arial" w:hAnsi="Arial" w:cs="Arial"/>
                          <w:sz w:val="12"/>
                          <w:szCs w:val="12"/>
                        </w:rPr>
                        <w:t>des Nations Unies sur le droit de la mer</w:t>
                      </w:r>
                    </w:p>
                  </w:txbxContent>
                </v:textbox>
                <w10:wrap anchorx="margin"/>
              </v:shape>
            </w:pict>
          </mc:Fallback>
        </mc:AlternateContent>
      </w:r>
      <w:r w:rsidRPr="00FF1088">
        <w:rPr>
          <w:rFonts w:eastAsia="Arial Unicode MS"/>
          <w:noProof/>
        </w:rPr>
        <mc:AlternateContent>
          <mc:Choice Requires="wps">
            <w:drawing>
              <wp:anchor distT="45720" distB="45720" distL="114300" distR="114300" simplePos="0" relativeHeight="251661312" behindDoc="0" locked="0" layoutInCell="1" allowOverlap="1" wp14:anchorId="2946C146" wp14:editId="6E961C5D">
                <wp:simplePos x="0" y="0"/>
                <wp:positionH relativeFrom="margin">
                  <wp:posOffset>163195</wp:posOffset>
                </wp:positionH>
                <wp:positionV relativeFrom="paragraph">
                  <wp:posOffset>576151</wp:posOffset>
                </wp:positionV>
                <wp:extent cx="1231265" cy="205740"/>
                <wp:effectExtent l="0" t="0" r="6985" b="381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205740"/>
                        </a:xfrm>
                        <a:prstGeom prst="rect">
                          <a:avLst/>
                        </a:prstGeom>
                        <a:solidFill>
                          <a:srgbClr val="FFFFFF"/>
                        </a:solidFill>
                        <a:ln w="9525">
                          <a:noFill/>
                          <a:miter lim="800000"/>
                          <a:headEnd/>
                          <a:tailEnd/>
                        </a:ln>
                      </wps:spPr>
                      <wps:txbx>
                        <w:txbxContent>
                          <w:p w14:paraId="0BF05A93" w14:textId="29C79B22" w:rsidR="00FF1088" w:rsidRPr="00826B85" w:rsidRDefault="00FF1088" w:rsidP="00826B85">
                            <w:pPr>
                              <w:pStyle w:val="pf0"/>
                              <w:jc w:val="right"/>
                              <w:rPr>
                                <w:rFonts w:ascii="Arial" w:hAnsi="Arial" w:cs="Arial"/>
                                <w:sz w:val="12"/>
                                <w:szCs w:val="12"/>
                              </w:rPr>
                            </w:pPr>
                            <w:r w:rsidRPr="00826B85">
                              <w:rPr>
                                <w:rStyle w:val="cf01"/>
                                <w:rFonts w:ascii="Arial" w:hAnsi="Arial" w:cs="Arial"/>
                                <w:sz w:val="12"/>
                                <w:szCs w:val="12"/>
                              </w:rPr>
                              <w:t xml:space="preserve">Système de notification Argo </w:t>
                            </w:r>
                            <w:r w:rsidRPr="00826B85">
                              <w:rPr>
                                <w:rStyle w:val="cf01"/>
                                <w:rFonts w:ascii="Arial" w:hAnsi="Arial" w:cs="Arial"/>
                                <w:sz w:val="12"/>
                                <w:szCs w:val="12"/>
                              </w:rPr>
                              <w:br/>
                              <w:t>en tant que processus modèle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6C146" id="Zone de texte 3" o:spid="_x0000_s1032" type="#_x0000_t202" style="position:absolute;margin-left:12.85pt;margin-top:45.35pt;width:96.95pt;height:16.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gUXBgIAAO0DAAAOAAAAZHJzL2Uyb0RvYy54bWysU9uO0zAQfUfiHyy/06SBLkvUdLV0KUJa&#10;LtLCBziO01g4HjN2m5Sv37GTdtHyhsiDNY49Z+acOV7fjL1hR4Veg634cpFzpqyERtt9xX983726&#10;5swHYRthwKqKn5TnN5uXL9aDK1UBHZhGISMQ68vBVbwLwZVZ5mWneuEX4JSlwxawF4G2uM8aFAOh&#10;9yYr8vwqGwAbhyCV9/T3bjrkm4TftkqGr23rVWCm4tRbSCumtY5rtlmLco/CdVrObYh/6KIX2lLR&#10;C9SdCIIdUP8F1WuJ4KENCwl9Bm2rpUociM0yf8bmoRNOJS4kjncXmfz/g5Vfjg/uG7IwvoeRBphI&#10;eHcP8qdnFradsHt1iwhDp0RDhZdRsmxwvpxTo9S+9BGkHj5DQ0MWhwAJaGyxj6oQT0boNIDTRXQ1&#10;BiZjyeL1srhacSbprMhXb9+kqWSiPGc79OGjgp7FoOJIQ03o4njvQ+xGlOcrsZgHo5udNiZtcF9v&#10;DbKjIAPs0pcIPLtmLBsq/m5VrBKyhZifvNHrQAY1uq/4dR6/yTJRjQ+2SVeC0GaKqRNjZ3miIpM2&#10;YaxHpptZu6hWDc2J9EKY/Ejvh4IO8DdnA3mx4v7XQaDizHyypHk07jnAc1CfA2ElpVY8cDaF25AM&#10;HulbuKVZtDrJ9FR5bpE8ldSb/R9N++c+3Xp6pZtHAAAA//8DAFBLAwQUAAYACAAAACEAU5AWYt4A&#10;AAAJAQAADwAAAGRycy9kb3ducmV2LnhtbEyPwU7DMAyG70i8Q2QkLoilDaKw0nSCDW5w2Jh29prQ&#10;VjRO1aRr9/aYE5ws6//0+3Oxml0nTnYIrScN6SIBYanypqVaw/7z7fYRRIhIBjtPVsPZBliVlxcF&#10;5sZPtLWnXawFl1DIUUMTY59LGarGOgwL31vi7MsPDiOvQy3NgBOXu06qJMmkw5b4QoO9XTe2+t6N&#10;TkO2GcZpS+ubzf71HT/6Wh1ezgetr6/m5ycQ0c7xD4ZffVaHkp2OfiQTRKdB3T8wqWGZ8ORcpcsM&#10;xJFBdZeCLAv5/4PyBwAA//8DAFBLAQItABQABgAIAAAAIQC2gziS/gAAAOEBAAATAAAAAAAAAAAA&#10;AAAAAAAAAABbQ29udGVudF9UeXBlc10ueG1sUEsBAi0AFAAGAAgAAAAhADj9If/WAAAAlAEAAAsA&#10;AAAAAAAAAAAAAAAALwEAAF9yZWxzLy5yZWxzUEsBAi0AFAAGAAgAAAAhANGCBRcGAgAA7QMAAA4A&#10;AAAAAAAAAAAAAAAALgIAAGRycy9lMm9Eb2MueG1sUEsBAi0AFAAGAAgAAAAhAFOQFmLeAAAACQEA&#10;AA8AAAAAAAAAAAAAAAAAYAQAAGRycy9kb3ducmV2LnhtbFBLBQYAAAAABAAEAPMAAABrBQAAAAA=&#10;" stroked="f">
                <v:textbox inset="0,0,0,0">
                  <w:txbxContent>
                    <w:p w14:paraId="0BF05A93" w14:textId="29C79B22" w:rsidR="00FF1088" w:rsidRPr="00826B85" w:rsidRDefault="00FF1088" w:rsidP="00826B85">
                      <w:pPr>
                        <w:pStyle w:val="pf0"/>
                        <w:jc w:val="right"/>
                        <w:rPr>
                          <w:rFonts w:ascii="Arial" w:hAnsi="Arial" w:cs="Arial"/>
                          <w:sz w:val="12"/>
                          <w:szCs w:val="12"/>
                        </w:rPr>
                      </w:pPr>
                      <w:r w:rsidRPr="00826B85">
                        <w:rPr>
                          <w:rStyle w:val="cf01"/>
                          <w:rFonts w:ascii="Arial" w:hAnsi="Arial" w:cs="Arial"/>
                          <w:sz w:val="12"/>
                          <w:szCs w:val="12"/>
                        </w:rPr>
                        <w:t xml:space="preserve">Système de notification Argo </w:t>
                      </w:r>
                      <w:r w:rsidRPr="00826B85">
                        <w:rPr>
                          <w:rStyle w:val="cf01"/>
                          <w:rFonts w:ascii="Arial" w:hAnsi="Arial" w:cs="Arial"/>
                          <w:sz w:val="12"/>
                          <w:szCs w:val="12"/>
                        </w:rPr>
                        <w:br/>
                      </w:r>
                      <w:r w:rsidRPr="00826B85">
                        <w:rPr>
                          <w:rStyle w:val="cf01"/>
                          <w:rFonts w:ascii="Arial" w:hAnsi="Arial" w:cs="Arial"/>
                          <w:sz w:val="12"/>
                          <w:szCs w:val="12"/>
                        </w:rPr>
                        <w:t>en tant que processus modèle</w:t>
                      </w:r>
                    </w:p>
                  </w:txbxContent>
                </v:textbox>
                <w10:wrap anchorx="margin"/>
              </v:shape>
            </w:pict>
          </mc:Fallback>
        </mc:AlternateContent>
      </w:r>
      <w:r w:rsidR="00FF1088" w:rsidRPr="00FF1088">
        <w:rPr>
          <w:rFonts w:eastAsia="Arial Unicode MS"/>
          <w:noProof/>
        </w:rPr>
        <mc:AlternateContent>
          <mc:Choice Requires="wps">
            <w:drawing>
              <wp:anchor distT="45720" distB="45720" distL="114300" distR="114300" simplePos="0" relativeHeight="251659264" behindDoc="0" locked="0" layoutInCell="1" allowOverlap="1" wp14:anchorId="05B73C1A" wp14:editId="752A5A9A">
                <wp:simplePos x="0" y="0"/>
                <wp:positionH relativeFrom="column">
                  <wp:posOffset>2249963</wp:posOffset>
                </wp:positionH>
                <wp:positionV relativeFrom="paragraph">
                  <wp:posOffset>111345</wp:posOffset>
                </wp:positionV>
                <wp:extent cx="1945005" cy="1404620"/>
                <wp:effectExtent l="0" t="0" r="0" b="127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05" cy="1404620"/>
                        </a:xfrm>
                        <a:prstGeom prst="rect">
                          <a:avLst/>
                        </a:prstGeom>
                        <a:solidFill>
                          <a:srgbClr val="FFFFFF"/>
                        </a:solidFill>
                        <a:ln w="9525">
                          <a:noFill/>
                          <a:miter lim="800000"/>
                          <a:headEnd/>
                          <a:tailEnd/>
                        </a:ln>
                      </wps:spPr>
                      <wps:txbx>
                        <w:txbxContent>
                          <w:p w14:paraId="01BD9B0D" w14:textId="3D538264" w:rsidR="00FF1088" w:rsidRPr="00FF1088" w:rsidRDefault="00FF1088" w:rsidP="00FF1088">
                            <w:pPr>
                              <w:jc w:val="center"/>
                              <w:rPr>
                                <w:sz w:val="20"/>
                                <w:szCs w:val="20"/>
                              </w:rPr>
                            </w:pPr>
                            <w:r w:rsidRPr="00FF1088">
                              <w:rPr>
                                <w:sz w:val="20"/>
                                <w:szCs w:val="20"/>
                              </w:rPr>
                              <w:t>Question 7 : solutions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B73C1A" id="Zone de texte 2" o:spid="_x0000_s1033" type="#_x0000_t202" style="position:absolute;margin-left:177.15pt;margin-top:8.75pt;width:153.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6+sDQIAAPcDAAAOAAAAZHJzL2Uyb0RvYy54bWysU8Fu2zAMvQ/YPwi6L3YCp2uMOEWXLsOA&#10;rhvQ7QNkWY6FyaJGKbG7rx8lp2nQ3Yb5IJAm9Ug+Pq1vxt6wo0KvwVZ8Pss5U1ZCo+2+4j++795d&#10;c+aDsI0wYFXFn5TnN5u3b9aDK9UCOjCNQkYg1peDq3gXgiuzzMtO9cLPwClLwRawF4Fc3GcNioHQ&#10;e5Mt8vwqGwAbhyCV9/T3bgryTcJvWyXD17b1KjBTceotpBPTWccz26xFuUfhOi1PbYh/6KIX2lLR&#10;M9SdCIIdUP8F1WuJ4KENMwl9Bm2rpUoz0DTz/NU0j51wKs1C5Hh3psn/P1j5cHx035CF8QOMtMA0&#10;hHf3IH96ZmHbCbtXt4gwdEo0VHgeKcsG58vT1Ui1L30EqYcv0NCSxSFAAhpb7CMrNCcjdFrA05l0&#10;NQYmY8lVsczzJWeSYvMiL64WaS2ZKJ+vO/Thk4KeRaPiSFtN8OJ470NsR5TPKbGaB6ObnTYmObiv&#10;twbZUZACdulLE7xKM5YNFV8tF8uEbCHeT+LodSCFGt1X/DqP36SZSMdH26SUILSZbOrE2BM/kZKJ&#10;nDDWIyVGnmponogphEmJ9HLI6AB/czaQCivufx0EKs7MZ0tsr+ZFEWWbnGL5nqhheBmpLyPCSoKq&#10;eOBsMrchST3x4G5pKzud+Hrp5NQrqSvReHoJUb6Xfsp6ea+bPwAAAP//AwBQSwMEFAAGAAgAAAAh&#10;ACMFkAXfAAAACgEAAA8AAABkcnMvZG93bnJldi54bWxMj8FOwzAQRO9I/IO1SNyoQ0PSKo1TVVRc&#10;OCBRkODoxps4ary2bDcNf4850eNqnmbe1tvZjGxCHwZLAh4XGTCk1qqBegGfHy8Pa2AhSlJytIQC&#10;fjDAtrm9qWWl7IXecTrEnqUSCpUUoGN0Feeh1WhkWFiHlLLOeiNjOn3PlZeXVG5Gvsyykhs5UFrQ&#10;0uGzxvZ0OBsBX0YPau/fvjs1TvvXble42Tsh7u/m3QZYxDn+w/Cnn9ShSU5HeyYV2CggL57yhKZg&#10;VQBLQFlmJbCjgGW+XgFvan79QvMLAAD//wMAUEsBAi0AFAAGAAgAAAAhALaDOJL+AAAA4QEAABMA&#10;AAAAAAAAAAAAAAAAAAAAAFtDb250ZW50X1R5cGVzXS54bWxQSwECLQAUAAYACAAAACEAOP0h/9YA&#10;AACUAQAACwAAAAAAAAAAAAAAAAAvAQAAX3JlbHMvLnJlbHNQSwECLQAUAAYACAAAACEAJl+vrA0C&#10;AAD3AwAADgAAAAAAAAAAAAAAAAAuAgAAZHJzL2Uyb0RvYy54bWxQSwECLQAUAAYACAAAACEAIwWQ&#10;Bd8AAAAKAQAADwAAAAAAAAAAAAAAAABnBAAAZHJzL2Rvd25yZXYueG1sUEsFBgAAAAAEAAQA8wAA&#10;AHMFAAAAAA==&#10;" stroked="f">
                <v:textbox style="mso-fit-shape-to-text:t">
                  <w:txbxContent>
                    <w:p w14:paraId="01BD9B0D" w14:textId="3D538264" w:rsidR="00FF1088" w:rsidRPr="00FF1088" w:rsidRDefault="00FF1088" w:rsidP="00FF1088">
                      <w:pPr>
                        <w:jc w:val="center"/>
                        <w:rPr>
                          <w:sz w:val="20"/>
                          <w:szCs w:val="20"/>
                        </w:rPr>
                      </w:pPr>
                      <w:r w:rsidRPr="00FF1088">
                        <w:rPr>
                          <w:sz w:val="20"/>
                          <w:szCs w:val="20"/>
                        </w:rPr>
                        <w:t>Question 7 : solutions</w:t>
                      </w:r>
                    </w:p>
                  </w:txbxContent>
                </v:textbox>
              </v:shape>
            </w:pict>
          </mc:Fallback>
        </mc:AlternateContent>
      </w:r>
      <w:r w:rsidR="004A0B80" w:rsidRPr="004A0B80">
        <w:rPr>
          <w:rFonts w:eastAsia="Arial Unicode MS"/>
          <w:noProof/>
          <w:szCs w:val="22"/>
          <w:lang w:val="en-US" w:eastAsia="en-US"/>
        </w:rPr>
        <w:drawing>
          <wp:inline distT="0" distB="0" distL="0" distR="0" wp14:anchorId="23D91A93" wp14:editId="03687557">
            <wp:extent cx="6412230" cy="3574415"/>
            <wp:effectExtent l="0" t="0" r="7620" b="6985"/>
            <wp:docPr id="117176614" name="Picture 4" descr="A picture containing text, screenshot,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76614" name="Picture 4" descr="A picture containing text, screenshot, line, 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61109" cy="3601662"/>
                    </a:xfrm>
                    <a:prstGeom prst="rect">
                      <a:avLst/>
                    </a:prstGeom>
                    <a:noFill/>
                    <a:ln>
                      <a:noFill/>
                    </a:ln>
                  </pic:spPr>
                </pic:pic>
              </a:graphicData>
            </a:graphic>
          </wp:inline>
        </w:drawing>
      </w:r>
    </w:p>
    <w:p w14:paraId="3461A4DC" w14:textId="5345A70D" w:rsidR="004A0B80" w:rsidRPr="004A0B80" w:rsidRDefault="004A0B80" w:rsidP="006D2B0E">
      <w:pPr>
        <w:tabs>
          <w:tab w:val="clear" w:pos="567"/>
        </w:tabs>
        <w:ind w:right="-1"/>
        <w:jc w:val="both"/>
        <w:rPr>
          <w:rFonts w:eastAsia="Times New Roman"/>
          <w:snapToGrid/>
          <w:color w:val="365F91" w:themeColor="accent1" w:themeShade="BF"/>
          <w:sz w:val="20"/>
          <w:szCs w:val="22"/>
          <w:lang w:val="en-GB" w:eastAsia="en-GB"/>
        </w:rPr>
      </w:pPr>
      <w:r w:rsidRPr="004A0B80">
        <w:rPr>
          <w:rFonts w:eastAsia="Times New Roman"/>
          <w:snapToGrid/>
          <w:color w:val="365F91" w:themeColor="accent1" w:themeShade="BF"/>
          <w:sz w:val="20"/>
          <w:szCs w:val="22"/>
          <w:lang w:eastAsia="en-GB"/>
        </w:rPr>
        <w:t>Figure 1 : Graphique représentant le nombre des réponses à la question suivante : «</w:t>
      </w:r>
      <w:r w:rsidR="00BE4CB9">
        <w:rPr>
          <w:rFonts w:eastAsia="Times New Roman"/>
          <w:snapToGrid/>
          <w:color w:val="365F91" w:themeColor="accent1" w:themeShade="BF"/>
          <w:sz w:val="20"/>
          <w:szCs w:val="22"/>
          <w:lang w:eastAsia="en-GB"/>
        </w:rPr>
        <w:t> </w:t>
      </w:r>
      <w:r w:rsidRPr="004A0B80">
        <w:rPr>
          <w:rFonts w:eastAsia="Times New Roman"/>
          <w:snapToGrid/>
          <w:color w:val="365F91" w:themeColor="accent1" w:themeShade="BF"/>
          <w:sz w:val="20"/>
          <w:szCs w:val="22"/>
          <w:lang w:eastAsia="en-GB"/>
        </w:rPr>
        <w:t>En ce qui concerne les problématiques identifiées dans le rapport de l</w:t>
      </w:r>
      <w:r w:rsidR="008F5C53">
        <w:rPr>
          <w:rFonts w:eastAsia="Times New Roman"/>
          <w:snapToGrid/>
          <w:color w:val="365F91" w:themeColor="accent1" w:themeShade="BF"/>
          <w:sz w:val="20"/>
          <w:szCs w:val="22"/>
          <w:lang w:eastAsia="en-GB"/>
        </w:rPr>
        <w:t>’</w:t>
      </w:r>
      <w:r w:rsidRPr="004A0B80">
        <w:rPr>
          <w:rFonts w:eastAsia="Times New Roman"/>
          <w:snapToGrid/>
          <w:color w:val="365F91" w:themeColor="accent1" w:themeShade="BF"/>
          <w:sz w:val="20"/>
          <w:szCs w:val="22"/>
          <w:lang w:eastAsia="en-GB"/>
        </w:rPr>
        <w:t>atelier d</w:t>
      </w:r>
      <w:r w:rsidR="008F5C53">
        <w:rPr>
          <w:rFonts w:eastAsia="Times New Roman"/>
          <w:snapToGrid/>
          <w:color w:val="365F91" w:themeColor="accent1" w:themeShade="BF"/>
          <w:sz w:val="20"/>
          <w:szCs w:val="22"/>
          <w:lang w:eastAsia="en-GB"/>
        </w:rPr>
        <w:t>’</w:t>
      </w:r>
      <w:r w:rsidRPr="004A0B80">
        <w:rPr>
          <w:rFonts w:eastAsia="Times New Roman"/>
          <w:snapToGrid/>
          <w:color w:val="365F91" w:themeColor="accent1" w:themeShade="BF"/>
          <w:sz w:val="20"/>
          <w:szCs w:val="22"/>
          <w:lang w:eastAsia="en-GB"/>
        </w:rPr>
        <w:t>experts sur l</w:t>
      </w:r>
      <w:r w:rsidR="008F5C53">
        <w:rPr>
          <w:rFonts w:eastAsia="Times New Roman"/>
          <w:snapToGrid/>
          <w:color w:val="365F91" w:themeColor="accent1" w:themeShade="BF"/>
          <w:sz w:val="20"/>
          <w:szCs w:val="22"/>
          <w:lang w:eastAsia="en-GB"/>
        </w:rPr>
        <w:t>’</w:t>
      </w:r>
      <w:r w:rsidRPr="004A0B80">
        <w:rPr>
          <w:rFonts w:eastAsia="Times New Roman"/>
          <w:snapToGrid/>
          <w:color w:val="365F91" w:themeColor="accent1" w:themeShade="BF"/>
          <w:sz w:val="20"/>
          <w:szCs w:val="22"/>
          <w:lang w:eastAsia="en-GB"/>
        </w:rPr>
        <w:t>observation de l</w:t>
      </w:r>
      <w:r w:rsidR="008F5C53">
        <w:rPr>
          <w:rFonts w:eastAsia="Times New Roman"/>
          <w:snapToGrid/>
          <w:color w:val="365F91" w:themeColor="accent1" w:themeShade="BF"/>
          <w:sz w:val="20"/>
          <w:szCs w:val="22"/>
          <w:lang w:eastAsia="en-GB"/>
        </w:rPr>
        <w:t>’</w:t>
      </w:r>
      <w:r w:rsidRPr="004A0B80">
        <w:rPr>
          <w:rFonts w:eastAsia="Times New Roman"/>
          <w:snapToGrid/>
          <w:color w:val="365F91" w:themeColor="accent1" w:themeShade="BF"/>
          <w:sz w:val="20"/>
          <w:szCs w:val="22"/>
          <w:lang w:eastAsia="en-GB"/>
        </w:rPr>
        <w:t>océan dans les zones relevant de la juridiction nationale (résumé à l</w:t>
      </w:r>
      <w:r w:rsidR="008F5C53">
        <w:rPr>
          <w:rFonts w:eastAsia="Times New Roman"/>
          <w:snapToGrid/>
          <w:color w:val="365F91" w:themeColor="accent1" w:themeShade="BF"/>
          <w:sz w:val="20"/>
          <w:szCs w:val="22"/>
          <w:lang w:eastAsia="en-GB"/>
        </w:rPr>
        <w:t>’</w:t>
      </w:r>
      <w:r w:rsidRPr="004A0B80">
        <w:rPr>
          <w:rFonts w:eastAsia="Times New Roman"/>
          <w:snapToGrid/>
          <w:color w:val="365F91" w:themeColor="accent1" w:themeShade="BF"/>
          <w:sz w:val="20"/>
          <w:szCs w:val="22"/>
          <w:lang w:eastAsia="en-GB"/>
        </w:rPr>
        <w:t xml:space="preserve">annexe 2) et les sept </w:t>
      </w:r>
      <w:r w:rsidR="00BE4CB9">
        <w:rPr>
          <w:rFonts w:eastAsia="Times New Roman"/>
          <w:snapToGrid/>
          <w:color w:val="365F91" w:themeColor="accent1" w:themeShade="BF"/>
          <w:sz w:val="20"/>
          <w:szCs w:val="22"/>
          <w:lang w:eastAsia="en-GB"/>
        </w:rPr>
        <w:t>« </w:t>
      </w:r>
      <w:r w:rsidRPr="004A0B80">
        <w:rPr>
          <w:rFonts w:eastAsia="Times New Roman"/>
          <w:snapToGrid/>
          <w:color w:val="365F91" w:themeColor="accent1" w:themeShade="BF"/>
          <w:sz w:val="20"/>
          <w:szCs w:val="22"/>
          <w:lang w:eastAsia="en-GB"/>
        </w:rPr>
        <w:t>espaces de solution</w:t>
      </w:r>
      <w:r w:rsidR="00BE4CB9">
        <w:rPr>
          <w:rFonts w:eastAsia="Times New Roman"/>
          <w:snapToGrid/>
          <w:color w:val="365F91" w:themeColor="accent1" w:themeShade="BF"/>
          <w:sz w:val="20"/>
          <w:szCs w:val="22"/>
          <w:lang w:eastAsia="en-GB"/>
        </w:rPr>
        <w:t> »</w:t>
      </w:r>
      <w:r w:rsidRPr="004A0B80">
        <w:rPr>
          <w:rFonts w:eastAsia="Times New Roman"/>
          <w:snapToGrid/>
          <w:color w:val="365F91" w:themeColor="accent1" w:themeShade="BF"/>
          <w:sz w:val="20"/>
          <w:szCs w:val="22"/>
          <w:lang w:eastAsia="en-GB"/>
        </w:rPr>
        <w:t xml:space="preserve"> proposés, quels sont, le cas échéant, les espaces de solution qui méritent d</w:t>
      </w:r>
      <w:r w:rsidR="008F5C53">
        <w:rPr>
          <w:rFonts w:eastAsia="Times New Roman"/>
          <w:snapToGrid/>
          <w:color w:val="365F91" w:themeColor="accent1" w:themeShade="BF"/>
          <w:sz w:val="20"/>
          <w:szCs w:val="22"/>
          <w:lang w:eastAsia="en-GB"/>
        </w:rPr>
        <w:t>’</w:t>
      </w:r>
      <w:r w:rsidRPr="004A0B80">
        <w:rPr>
          <w:rFonts w:eastAsia="Times New Roman"/>
          <w:snapToGrid/>
          <w:color w:val="365F91" w:themeColor="accent1" w:themeShade="BF"/>
          <w:sz w:val="20"/>
          <w:szCs w:val="22"/>
          <w:lang w:eastAsia="en-GB"/>
        </w:rPr>
        <w:t>être explorés</w:t>
      </w:r>
      <w:r w:rsidR="00BE4CB9">
        <w:rPr>
          <w:rFonts w:eastAsia="Times New Roman"/>
          <w:snapToGrid/>
          <w:color w:val="365F91" w:themeColor="accent1" w:themeShade="BF"/>
          <w:sz w:val="20"/>
          <w:szCs w:val="22"/>
          <w:lang w:eastAsia="en-GB"/>
        </w:rPr>
        <w:t> </w:t>
      </w:r>
      <w:r w:rsidRPr="004A0B80">
        <w:rPr>
          <w:rFonts w:eastAsia="Times New Roman"/>
          <w:snapToGrid/>
          <w:color w:val="365F91" w:themeColor="accent1" w:themeShade="BF"/>
          <w:sz w:val="20"/>
          <w:szCs w:val="22"/>
          <w:lang w:eastAsia="en-GB"/>
        </w:rPr>
        <w:t>?</w:t>
      </w:r>
      <w:r w:rsidR="00BE4CB9">
        <w:rPr>
          <w:rFonts w:eastAsia="Times New Roman"/>
          <w:snapToGrid/>
          <w:color w:val="365F91" w:themeColor="accent1" w:themeShade="BF"/>
          <w:sz w:val="20"/>
          <w:szCs w:val="22"/>
          <w:lang w:eastAsia="en-GB"/>
        </w:rPr>
        <w:t> </w:t>
      </w:r>
      <w:r w:rsidRPr="004A0B80">
        <w:rPr>
          <w:rFonts w:eastAsia="Times New Roman"/>
          <w:snapToGrid/>
          <w:color w:val="365F91" w:themeColor="accent1" w:themeShade="BF"/>
          <w:sz w:val="20"/>
          <w:szCs w:val="22"/>
          <w:lang w:eastAsia="en-GB"/>
        </w:rPr>
        <w:t xml:space="preserve">». </w:t>
      </w:r>
      <w:r w:rsidRPr="004A0B80">
        <w:rPr>
          <w:rFonts w:eastAsia="Times New Roman"/>
          <w:snapToGrid/>
          <w:color w:val="365F91" w:themeColor="accent1" w:themeShade="BF"/>
          <w:sz w:val="20"/>
          <w:szCs w:val="22"/>
          <w:lang w:val="en-GB" w:eastAsia="en-GB"/>
        </w:rPr>
        <w:t>Les sondés avaient la possibilité de choisir plusieurs réponses.</w:t>
      </w:r>
    </w:p>
    <w:p w14:paraId="56CCE6F7" w14:textId="4FFF08E0" w:rsidR="004A0B80" w:rsidRPr="004A0B80" w:rsidRDefault="004A0B80" w:rsidP="00BE4CB9">
      <w:pPr>
        <w:pStyle w:val="Marge"/>
        <w:spacing w:before="240"/>
        <w:rPr>
          <w:rFonts w:eastAsia="Arial Unicode MS"/>
          <w:snapToGrid/>
        </w:rPr>
      </w:pPr>
      <w:r>
        <w:rPr>
          <w:rFonts w:eastAsia="Arial Unicode MS"/>
        </w:rPr>
        <w:lastRenderedPageBreak/>
        <w:t>19.</w:t>
      </w:r>
      <w:r>
        <w:rPr>
          <w:rFonts w:eastAsia="Arial Unicode MS"/>
        </w:rPr>
        <w:tab/>
      </w:r>
      <w:r w:rsidRPr="004A0B80">
        <w:rPr>
          <w:rFonts w:eastAsia="Arial Unicode MS"/>
        </w:rPr>
        <w:t>Les résultats indiquent que cet échantillon de sondés serait davantage disposé à explorer les approches suivantes : (i)</w:t>
      </w:r>
      <w:r w:rsidR="00BE4CB9">
        <w:rPr>
          <w:rFonts w:eastAsia="Arial Unicode MS"/>
        </w:rPr>
        <w:t> </w:t>
      </w:r>
      <w:r w:rsidRPr="004A0B80">
        <w:rPr>
          <w:rFonts w:eastAsia="Arial Unicode MS"/>
        </w:rPr>
        <w:t>création d</w:t>
      </w:r>
      <w:r w:rsidR="008F5C53">
        <w:rPr>
          <w:rFonts w:eastAsia="Arial Unicode MS"/>
        </w:rPr>
        <w:t>’</w:t>
      </w:r>
      <w:r w:rsidRPr="004A0B80">
        <w:rPr>
          <w:rFonts w:eastAsia="Arial Unicode MS"/>
        </w:rPr>
        <w:t>un processus, sur le modèle d</w:t>
      </w:r>
      <w:r w:rsidR="008F5C53">
        <w:rPr>
          <w:rFonts w:eastAsia="Arial Unicode MS"/>
        </w:rPr>
        <w:t>’</w:t>
      </w:r>
      <w:r w:rsidRPr="004A0B80">
        <w:rPr>
          <w:rFonts w:eastAsia="Arial Unicode MS"/>
        </w:rPr>
        <w:t>Argo, afin d</w:t>
      </w:r>
      <w:r w:rsidR="008F5C53">
        <w:rPr>
          <w:rFonts w:eastAsia="Arial Unicode MS"/>
        </w:rPr>
        <w:t>’</w:t>
      </w:r>
      <w:r w:rsidRPr="004A0B80">
        <w:rPr>
          <w:rFonts w:eastAsia="Arial Unicode MS"/>
        </w:rPr>
        <w:t>examiner des questions supplémentaires</w:t>
      </w:r>
      <w:r w:rsidR="00884C43">
        <w:rPr>
          <w:rFonts w:eastAsia="Arial Unicode MS"/>
        </w:rPr>
        <w:t> ;</w:t>
      </w:r>
      <w:r w:rsidRPr="004A0B80">
        <w:rPr>
          <w:rFonts w:eastAsia="Arial Unicode MS"/>
        </w:rPr>
        <w:t xml:space="preserve"> (ii)</w:t>
      </w:r>
      <w:r w:rsidR="00BE4CB9">
        <w:rPr>
          <w:rFonts w:eastAsia="Arial Unicode MS"/>
        </w:rPr>
        <w:t> </w:t>
      </w:r>
      <w:r w:rsidRPr="004A0B80">
        <w:rPr>
          <w:rFonts w:eastAsia="Arial Unicode MS"/>
        </w:rPr>
        <w:t>mise à jour du Guide de la Division des affaires maritimes et du droit de la mer</w:t>
      </w:r>
      <w:r w:rsidR="00884C43">
        <w:rPr>
          <w:rFonts w:eastAsia="Arial Unicode MS"/>
        </w:rPr>
        <w:t> ;</w:t>
      </w:r>
      <w:r w:rsidRPr="004A0B80">
        <w:rPr>
          <w:rFonts w:eastAsia="Arial Unicode MS"/>
        </w:rPr>
        <w:t xml:space="preserve"> (iii)</w:t>
      </w:r>
      <w:r w:rsidR="00BE4CB9">
        <w:rPr>
          <w:rFonts w:eastAsia="Arial Unicode MS"/>
        </w:rPr>
        <w:t> </w:t>
      </w:r>
      <w:r w:rsidRPr="004A0B80">
        <w:rPr>
          <w:rFonts w:eastAsia="Arial Unicode MS"/>
        </w:rPr>
        <w:t>conduite d</w:t>
      </w:r>
      <w:r w:rsidR="008F5C53">
        <w:rPr>
          <w:rFonts w:eastAsia="Arial Unicode MS"/>
        </w:rPr>
        <w:t>’</w:t>
      </w:r>
      <w:r w:rsidRPr="004A0B80">
        <w:rPr>
          <w:rFonts w:eastAsia="Arial Unicode MS"/>
        </w:rPr>
        <w:t>activités de sensibilisation auprès des réseaux et des États membres pour</w:t>
      </w:r>
      <w:r w:rsidR="006C0CBD">
        <w:rPr>
          <w:rFonts w:eastAsia="Arial Unicode MS"/>
        </w:rPr>
        <w:t> </w:t>
      </w:r>
      <w:r w:rsidRPr="004A0B80">
        <w:rPr>
          <w:rFonts w:eastAsia="Arial Unicode MS"/>
        </w:rPr>
        <w:t>mieux faire connaître les problématiques, l</w:t>
      </w:r>
      <w:r w:rsidR="008F5C53">
        <w:rPr>
          <w:rFonts w:eastAsia="Arial Unicode MS"/>
        </w:rPr>
        <w:t>’</w:t>
      </w:r>
      <w:r w:rsidRPr="004A0B80">
        <w:rPr>
          <w:rFonts w:eastAsia="Arial Unicode MS"/>
        </w:rPr>
        <w:t>impact et la valeur des observations de l</w:t>
      </w:r>
      <w:r w:rsidR="008F5C53">
        <w:rPr>
          <w:rFonts w:eastAsia="Arial Unicode MS"/>
        </w:rPr>
        <w:t>’</w:t>
      </w:r>
      <w:r w:rsidRPr="004A0B80">
        <w:rPr>
          <w:rFonts w:eastAsia="Arial Unicode MS"/>
        </w:rPr>
        <w:t>océan</w:t>
      </w:r>
      <w:r w:rsidR="00884C43">
        <w:rPr>
          <w:rFonts w:eastAsia="Arial Unicode MS"/>
        </w:rPr>
        <w:t> ;</w:t>
      </w:r>
      <w:r w:rsidRPr="004A0B80">
        <w:rPr>
          <w:rFonts w:eastAsia="Arial Unicode MS"/>
        </w:rPr>
        <w:t xml:space="preserve"> et</w:t>
      </w:r>
      <w:r w:rsidR="006C0CBD">
        <w:rPr>
          <w:rFonts w:eastAsia="Arial Unicode MS"/>
        </w:rPr>
        <w:t> </w:t>
      </w:r>
      <w:r w:rsidRPr="004A0B80">
        <w:rPr>
          <w:rFonts w:eastAsia="Arial Unicode MS"/>
        </w:rPr>
        <w:t>(iv)</w:t>
      </w:r>
      <w:r w:rsidR="00BE4CB9">
        <w:rPr>
          <w:rFonts w:eastAsia="Arial Unicode MS"/>
        </w:rPr>
        <w:t> </w:t>
      </w:r>
      <w:r w:rsidRPr="004A0B80">
        <w:rPr>
          <w:rFonts w:eastAsia="Arial Unicode MS"/>
        </w:rPr>
        <w:t>recours à des arrangements régionaux.</w:t>
      </w:r>
    </w:p>
    <w:p w14:paraId="0DC56EB8" w14:textId="1A10D217" w:rsidR="004A0B80" w:rsidRPr="006D2B0E" w:rsidRDefault="004A0B80" w:rsidP="004A0B80">
      <w:pPr>
        <w:pStyle w:val="Titre3"/>
        <w:rPr>
          <w:rFonts w:eastAsia="Arial Unicode MS"/>
          <w:snapToGrid/>
        </w:rPr>
      </w:pPr>
      <w:r w:rsidRPr="004A0B80">
        <w:rPr>
          <w:rFonts w:eastAsia="Arial Unicode MS"/>
        </w:rPr>
        <w:t>Expériences des États membres e</w:t>
      </w:r>
      <w:r w:rsidRPr="006D2B0E">
        <w:rPr>
          <w:rFonts w:eastAsia="Arial Unicode MS"/>
        </w:rPr>
        <w:t>n matière d</w:t>
      </w:r>
      <w:r w:rsidR="008F5C53" w:rsidRPr="006D2B0E">
        <w:rPr>
          <w:rFonts w:eastAsia="Arial Unicode MS"/>
        </w:rPr>
        <w:t>’</w:t>
      </w:r>
      <w:r w:rsidRPr="006D2B0E">
        <w:rPr>
          <w:rFonts w:eastAsia="Arial Unicode MS"/>
        </w:rPr>
        <w:t>obtention/d</w:t>
      </w:r>
      <w:r w:rsidR="008F5C53" w:rsidRPr="006D2B0E">
        <w:rPr>
          <w:rFonts w:eastAsia="Arial Unicode MS"/>
        </w:rPr>
        <w:t>’</w:t>
      </w:r>
      <w:r w:rsidRPr="006D2B0E">
        <w:rPr>
          <w:rFonts w:eastAsia="Arial Unicode MS"/>
        </w:rPr>
        <w:t>octroi d</w:t>
      </w:r>
      <w:r w:rsidR="008F5C53" w:rsidRPr="006D2B0E">
        <w:rPr>
          <w:rFonts w:eastAsia="Arial Unicode MS"/>
        </w:rPr>
        <w:t>’</w:t>
      </w:r>
      <w:r w:rsidRPr="006D2B0E">
        <w:rPr>
          <w:rFonts w:eastAsia="Arial Unicode MS"/>
        </w:rPr>
        <w:t>autorisation</w:t>
      </w:r>
    </w:p>
    <w:p w14:paraId="6A354C47" w14:textId="3AD6C086" w:rsidR="004A0B80" w:rsidRPr="006D2B0E" w:rsidRDefault="004A0B80" w:rsidP="004A0B80">
      <w:pPr>
        <w:pStyle w:val="Marge"/>
        <w:rPr>
          <w:rFonts w:eastAsia="Arial Unicode MS"/>
          <w:snapToGrid/>
        </w:rPr>
      </w:pPr>
      <w:r w:rsidRPr="006D2B0E">
        <w:rPr>
          <w:rFonts w:eastAsia="Arial Unicode MS"/>
        </w:rPr>
        <w:t>20.</w:t>
      </w:r>
      <w:r w:rsidRPr="006D2B0E">
        <w:rPr>
          <w:rFonts w:eastAsia="Arial Unicode MS"/>
        </w:rPr>
        <w:tab/>
        <w:t>Les expériences en matière d</w:t>
      </w:r>
      <w:r w:rsidR="008F5C53" w:rsidRPr="006D2B0E">
        <w:rPr>
          <w:rFonts w:eastAsia="Arial Unicode MS"/>
        </w:rPr>
        <w:t>’</w:t>
      </w:r>
      <w:r w:rsidRPr="006D2B0E">
        <w:rPr>
          <w:rFonts w:eastAsia="Arial Unicode MS"/>
          <w:b/>
          <w:bCs/>
        </w:rPr>
        <w:t>obtention</w:t>
      </w:r>
      <w:r w:rsidRPr="006D2B0E">
        <w:rPr>
          <w:rFonts w:eastAsia="Arial Unicode MS"/>
        </w:rPr>
        <w:t xml:space="preserve"> d</w:t>
      </w:r>
      <w:r w:rsidR="008F5C53" w:rsidRPr="006D2B0E">
        <w:rPr>
          <w:rFonts w:eastAsia="Arial Unicode MS"/>
        </w:rPr>
        <w:t>’</w:t>
      </w:r>
      <w:r w:rsidRPr="006D2B0E">
        <w:rPr>
          <w:rFonts w:eastAsia="Arial Unicode MS"/>
        </w:rPr>
        <w:t>autorisation rapportées par les États membres sont généralement positives, même si certains aspects négatifs ont été évoqués. De même, leurs retours d</w:t>
      </w:r>
      <w:r w:rsidR="008F5C53" w:rsidRPr="006D2B0E">
        <w:rPr>
          <w:rFonts w:eastAsia="Arial Unicode MS"/>
        </w:rPr>
        <w:t>’</w:t>
      </w:r>
      <w:r w:rsidRPr="006D2B0E">
        <w:rPr>
          <w:rFonts w:eastAsia="Arial Unicode MS"/>
        </w:rPr>
        <w:t>expérience en ce qui concerne l</w:t>
      </w:r>
      <w:r w:rsidR="008F5C53" w:rsidRPr="006D2B0E">
        <w:rPr>
          <w:rFonts w:eastAsia="Arial Unicode MS"/>
        </w:rPr>
        <w:t>’</w:t>
      </w:r>
      <w:r w:rsidRPr="006D2B0E">
        <w:rPr>
          <w:rFonts w:eastAsia="Arial Unicode MS"/>
          <w:b/>
          <w:bCs/>
        </w:rPr>
        <w:t>octroi</w:t>
      </w:r>
      <w:r w:rsidRPr="006D2B0E">
        <w:rPr>
          <w:rFonts w:eastAsia="Arial Unicode MS"/>
        </w:rPr>
        <w:t xml:space="preserve"> d</w:t>
      </w:r>
      <w:r w:rsidR="008F5C53" w:rsidRPr="006D2B0E">
        <w:rPr>
          <w:rFonts w:eastAsia="Arial Unicode MS"/>
        </w:rPr>
        <w:t>’</w:t>
      </w:r>
      <w:r w:rsidRPr="006D2B0E">
        <w:rPr>
          <w:rFonts w:eastAsia="Arial Unicode MS"/>
        </w:rPr>
        <w:t>autorisation sont principalement bons, bien que certains États ont signalé quelques problèmes et ont formulé quelques remarques (une synthèse de ces remarques figure dans le tableau 1).</w:t>
      </w:r>
    </w:p>
    <w:tbl>
      <w:tblPr>
        <w:tblStyle w:val="Grilledutableau1"/>
        <w:tblW w:w="0" w:type="auto"/>
        <w:tblLayout w:type="fixed"/>
        <w:tblLook w:val="04A0" w:firstRow="1" w:lastRow="0" w:firstColumn="1" w:lastColumn="0" w:noHBand="0" w:noVBand="1"/>
      </w:tblPr>
      <w:tblGrid>
        <w:gridCol w:w="4814"/>
        <w:gridCol w:w="4814"/>
      </w:tblGrid>
      <w:tr w:rsidR="004A0B80" w:rsidRPr="006D2B0E" w14:paraId="4E6C3464" w14:textId="77777777" w:rsidTr="00E04217">
        <w:trPr>
          <w:tblHeader/>
        </w:trPr>
        <w:tc>
          <w:tcPr>
            <w:tcW w:w="4814" w:type="dxa"/>
          </w:tcPr>
          <w:p w14:paraId="19BC2BEB" w14:textId="725C8676" w:rsidR="004A0B80" w:rsidRPr="006D2B0E" w:rsidRDefault="004A0B80" w:rsidP="004A0B80">
            <w:pPr>
              <w:tabs>
                <w:tab w:val="clear" w:pos="567"/>
                <w:tab w:val="left" w:pos="709"/>
              </w:tabs>
              <w:spacing w:before="120" w:after="120"/>
              <w:rPr>
                <w:rFonts w:eastAsia="Arial Unicode MS"/>
                <w:b/>
                <w:bCs/>
                <w:szCs w:val="22"/>
                <w:lang w:eastAsia="en-US"/>
              </w:rPr>
            </w:pPr>
            <w:r w:rsidRPr="006D2B0E">
              <w:rPr>
                <w:rFonts w:eastAsia="Arial Unicode MS"/>
                <w:b/>
                <w:bCs/>
                <w:szCs w:val="22"/>
                <w:lang w:eastAsia="en-US"/>
              </w:rPr>
              <w:t>Expériences en matière d</w:t>
            </w:r>
            <w:r w:rsidR="008F5C53" w:rsidRPr="006D2B0E">
              <w:rPr>
                <w:rFonts w:eastAsia="Arial Unicode MS"/>
                <w:b/>
                <w:bCs/>
                <w:szCs w:val="22"/>
                <w:lang w:eastAsia="en-US"/>
              </w:rPr>
              <w:t>’</w:t>
            </w:r>
            <w:r w:rsidRPr="006D2B0E">
              <w:rPr>
                <w:rFonts w:eastAsia="Arial Unicode MS"/>
                <w:b/>
                <w:bCs/>
                <w:szCs w:val="22"/>
                <w:lang w:eastAsia="en-US"/>
              </w:rPr>
              <w:t>obtention d</w:t>
            </w:r>
            <w:r w:rsidR="008F5C53" w:rsidRPr="006D2B0E">
              <w:rPr>
                <w:rFonts w:eastAsia="Arial Unicode MS"/>
                <w:b/>
                <w:bCs/>
                <w:szCs w:val="22"/>
                <w:lang w:eastAsia="en-US"/>
              </w:rPr>
              <w:t>’</w:t>
            </w:r>
            <w:r w:rsidRPr="006D2B0E">
              <w:rPr>
                <w:rFonts w:eastAsia="Arial Unicode MS"/>
                <w:b/>
                <w:bCs/>
                <w:szCs w:val="22"/>
                <w:lang w:eastAsia="en-US"/>
              </w:rPr>
              <w:t>autorisation</w:t>
            </w:r>
          </w:p>
        </w:tc>
        <w:tc>
          <w:tcPr>
            <w:tcW w:w="4814" w:type="dxa"/>
          </w:tcPr>
          <w:p w14:paraId="62ED8DF7" w14:textId="69205C79" w:rsidR="004A0B80" w:rsidRPr="006D2B0E" w:rsidRDefault="004A0B80" w:rsidP="004A0B80">
            <w:pPr>
              <w:tabs>
                <w:tab w:val="clear" w:pos="567"/>
                <w:tab w:val="left" w:pos="709"/>
              </w:tabs>
              <w:spacing w:before="120" w:after="120"/>
              <w:rPr>
                <w:rFonts w:eastAsia="Arial Unicode MS"/>
                <w:b/>
                <w:bCs/>
                <w:szCs w:val="22"/>
                <w:lang w:eastAsia="en-US"/>
              </w:rPr>
            </w:pPr>
            <w:r w:rsidRPr="006D2B0E">
              <w:rPr>
                <w:rFonts w:eastAsia="Arial Unicode MS"/>
                <w:b/>
                <w:bCs/>
                <w:szCs w:val="22"/>
                <w:lang w:eastAsia="en-US"/>
              </w:rPr>
              <w:t>Expériences en matière d</w:t>
            </w:r>
            <w:r w:rsidR="008F5C53" w:rsidRPr="006D2B0E">
              <w:rPr>
                <w:rFonts w:eastAsia="Arial Unicode MS"/>
                <w:b/>
                <w:bCs/>
                <w:szCs w:val="22"/>
                <w:lang w:eastAsia="en-US"/>
              </w:rPr>
              <w:t>’</w:t>
            </w:r>
            <w:r w:rsidRPr="006D2B0E">
              <w:rPr>
                <w:rFonts w:eastAsia="Arial Unicode MS"/>
                <w:b/>
                <w:bCs/>
                <w:szCs w:val="22"/>
                <w:lang w:eastAsia="en-US"/>
              </w:rPr>
              <w:t>octroi d</w:t>
            </w:r>
            <w:r w:rsidR="008F5C53" w:rsidRPr="006D2B0E">
              <w:rPr>
                <w:rFonts w:eastAsia="Arial Unicode MS"/>
                <w:b/>
                <w:bCs/>
                <w:szCs w:val="22"/>
                <w:lang w:eastAsia="en-US"/>
              </w:rPr>
              <w:t>’</w:t>
            </w:r>
            <w:r w:rsidRPr="006D2B0E">
              <w:rPr>
                <w:rFonts w:eastAsia="Arial Unicode MS"/>
                <w:b/>
                <w:bCs/>
                <w:szCs w:val="22"/>
                <w:lang w:eastAsia="en-US"/>
              </w:rPr>
              <w:t>autorisation</w:t>
            </w:r>
          </w:p>
        </w:tc>
      </w:tr>
      <w:tr w:rsidR="004A0B80" w:rsidRPr="004A0B80" w14:paraId="428F6357" w14:textId="77777777" w:rsidTr="00E04217">
        <w:tc>
          <w:tcPr>
            <w:tcW w:w="4814" w:type="dxa"/>
          </w:tcPr>
          <w:p w14:paraId="2822BD3E" w14:textId="24588860" w:rsidR="004A0B80" w:rsidRPr="006D2B0E" w:rsidRDefault="004A0B80" w:rsidP="004A0B80">
            <w:pPr>
              <w:tabs>
                <w:tab w:val="clear" w:pos="567"/>
                <w:tab w:val="left" w:pos="709"/>
              </w:tabs>
              <w:spacing w:after="240"/>
              <w:jc w:val="both"/>
              <w:rPr>
                <w:rFonts w:eastAsia="Arial Unicode MS"/>
                <w:snapToGrid/>
                <w:szCs w:val="22"/>
                <w:lang w:eastAsia="en-US"/>
              </w:rPr>
            </w:pPr>
            <w:r w:rsidRPr="006D2B0E">
              <w:rPr>
                <w:rFonts w:eastAsia="Arial Unicode MS"/>
                <w:szCs w:val="22"/>
                <w:lang w:eastAsia="en-US"/>
              </w:rPr>
              <w:t>La procédure de demande d</w:t>
            </w:r>
            <w:r w:rsidR="008F5C53" w:rsidRPr="006D2B0E">
              <w:rPr>
                <w:rFonts w:eastAsia="Arial Unicode MS"/>
                <w:szCs w:val="22"/>
                <w:lang w:eastAsia="en-US"/>
              </w:rPr>
              <w:t>’</w:t>
            </w:r>
            <w:r w:rsidRPr="006D2B0E">
              <w:rPr>
                <w:rFonts w:eastAsia="Arial Unicode MS"/>
                <w:szCs w:val="22"/>
                <w:lang w:eastAsia="en-US"/>
              </w:rPr>
              <w:t xml:space="preserve">autorisation peut être difficile à maîtriser, car elle diffère considérablement selon les États. </w:t>
            </w:r>
          </w:p>
          <w:p w14:paraId="57C2AFFD" w14:textId="467DD635" w:rsidR="004A0B80" w:rsidRPr="006D2B0E" w:rsidRDefault="004A0B80" w:rsidP="004A0B80">
            <w:pPr>
              <w:tabs>
                <w:tab w:val="clear" w:pos="567"/>
                <w:tab w:val="left" w:pos="709"/>
              </w:tabs>
              <w:spacing w:after="240"/>
              <w:jc w:val="both"/>
              <w:rPr>
                <w:rFonts w:eastAsia="Arial Unicode MS"/>
                <w:snapToGrid/>
                <w:szCs w:val="22"/>
                <w:lang w:eastAsia="en-US"/>
              </w:rPr>
            </w:pPr>
            <w:r w:rsidRPr="006D2B0E">
              <w:rPr>
                <w:rFonts w:eastAsia="Arial Unicode MS"/>
                <w:szCs w:val="22"/>
                <w:lang w:eastAsia="en-US"/>
              </w:rPr>
              <w:t>Dans certains cas, la réponse n</w:t>
            </w:r>
            <w:r w:rsidR="008F5C53" w:rsidRPr="006D2B0E">
              <w:rPr>
                <w:rFonts w:eastAsia="Arial Unicode MS"/>
                <w:szCs w:val="22"/>
                <w:lang w:eastAsia="en-US"/>
              </w:rPr>
              <w:t>’</w:t>
            </w:r>
            <w:r w:rsidRPr="006D2B0E">
              <w:rPr>
                <w:rFonts w:eastAsia="Arial Unicode MS"/>
                <w:szCs w:val="22"/>
                <w:lang w:eastAsia="en-US"/>
              </w:rPr>
              <w:t>est pas transmise en temps voulu. En outre, il faut parfois plus de six mois d</w:t>
            </w:r>
            <w:r w:rsidR="008F5C53" w:rsidRPr="006D2B0E">
              <w:rPr>
                <w:rFonts w:eastAsia="Arial Unicode MS"/>
                <w:szCs w:val="22"/>
                <w:lang w:eastAsia="en-US"/>
              </w:rPr>
              <w:t>’</w:t>
            </w:r>
            <w:r w:rsidRPr="006D2B0E">
              <w:rPr>
                <w:rFonts w:eastAsia="Arial Unicode MS"/>
                <w:szCs w:val="22"/>
                <w:lang w:eastAsia="en-US"/>
              </w:rPr>
              <w:t>échanges constants par voie diplomatique pour obtenir une autorisation, ce qui demande beaucoup de travail et, lorsque l</w:t>
            </w:r>
            <w:r w:rsidR="008F5C53" w:rsidRPr="006D2B0E">
              <w:rPr>
                <w:rFonts w:eastAsia="Arial Unicode MS"/>
                <w:szCs w:val="22"/>
                <w:lang w:eastAsia="en-US"/>
              </w:rPr>
              <w:t>’</w:t>
            </w:r>
            <w:r w:rsidRPr="006D2B0E">
              <w:rPr>
                <w:rFonts w:eastAsia="Arial Unicode MS"/>
                <w:szCs w:val="22"/>
                <w:lang w:eastAsia="en-US"/>
              </w:rPr>
              <w:t>autorisation n</w:t>
            </w:r>
            <w:r w:rsidR="008F5C53" w:rsidRPr="006D2B0E">
              <w:rPr>
                <w:rFonts w:eastAsia="Arial Unicode MS"/>
                <w:szCs w:val="22"/>
                <w:lang w:eastAsia="en-US"/>
              </w:rPr>
              <w:t>’</w:t>
            </w:r>
            <w:r w:rsidRPr="006D2B0E">
              <w:rPr>
                <w:rFonts w:eastAsia="Arial Unicode MS"/>
                <w:szCs w:val="22"/>
                <w:lang w:eastAsia="en-US"/>
              </w:rPr>
              <w:t>a pas été reçue, peut empêcher l</w:t>
            </w:r>
            <w:r w:rsidR="008F5C53" w:rsidRPr="006D2B0E">
              <w:rPr>
                <w:rFonts w:eastAsia="Arial Unicode MS"/>
                <w:szCs w:val="22"/>
                <w:lang w:eastAsia="en-US"/>
              </w:rPr>
              <w:t>’</w:t>
            </w:r>
            <w:r w:rsidRPr="006D2B0E">
              <w:rPr>
                <w:rFonts w:eastAsia="Arial Unicode MS"/>
                <w:szCs w:val="22"/>
                <w:lang w:eastAsia="en-US"/>
              </w:rPr>
              <w:t>obtention d</w:t>
            </w:r>
            <w:r w:rsidR="008F5C53" w:rsidRPr="006D2B0E">
              <w:rPr>
                <w:rFonts w:eastAsia="Arial Unicode MS"/>
                <w:szCs w:val="22"/>
                <w:lang w:eastAsia="en-US"/>
              </w:rPr>
              <w:t>’</w:t>
            </w:r>
            <w:r w:rsidRPr="006D2B0E">
              <w:rPr>
                <w:rFonts w:eastAsia="Arial Unicode MS"/>
                <w:szCs w:val="22"/>
                <w:lang w:eastAsia="en-US"/>
              </w:rPr>
              <w:t>observations cruciales ou l</w:t>
            </w:r>
            <w:r w:rsidR="008F5C53" w:rsidRPr="006D2B0E">
              <w:rPr>
                <w:rFonts w:eastAsia="Arial Unicode MS"/>
                <w:szCs w:val="22"/>
                <w:lang w:eastAsia="en-US"/>
              </w:rPr>
              <w:t>’</w:t>
            </w:r>
            <w:r w:rsidRPr="006D2B0E">
              <w:rPr>
                <w:rFonts w:eastAsia="Arial Unicode MS"/>
                <w:szCs w:val="22"/>
                <w:lang w:eastAsia="en-US"/>
              </w:rPr>
              <w:t>entretien du matériel d</w:t>
            </w:r>
            <w:r w:rsidR="008F5C53" w:rsidRPr="006D2B0E">
              <w:rPr>
                <w:rFonts w:eastAsia="Arial Unicode MS"/>
                <w:szCs w:val="22"/>
                <w:lang w:eastAsia="en-US"/>
              </w:rPr>
              <w:t>’</w:t>
            </w:r>
            <w:r w:rsidRPr="006D2B0E">
              <w:rPr>
                <w:rFonts w:eastAsia="Arial Unicode MS"/>
                <w:szCs w:val="22"/>
                <w:lang w:eastAsia="en-US"/>
              </w:rPr>
              <w:t>observation de l</w:t>
            </w:r>
            <w:r w:rsidR="008F5C53" w:rsidRPr="006D2B0E">
              <w:rPr>
                <w:rFonts w:eastAsia="Arial Unicode MS"/>
                <w:szCs w:val="22"/>
                <w:lang w:eastAsia="en-US"/>
              </w:rPr>
              <w:t>’</w:t>
            </w:r>
            <w:r w:rsidRPr="006D2B0E">
              <w:rPr>
                <w:rFonts w:eastAsia="Arial Unicode MS"/>
                <w:szCs w:val="22"/>
                <w:lang w:eastAsia="en-US"/>
              </w:rPr>
              <w:t xml:space="preserve">océan. </w:t>
            </w:r>
          </w:p>
          <w:p w14:paraId="62E66D27" w14:textId="258040C7" w:rsidR="004A0B80" w:rsidRPr="006D2B0E" w:rsidRDefault="004A0B80" w:rsidP="004A0B80">
            <w:pPr>
              <w:tabs>
                <w:tab w:val="clear" w:pos="567"/>
                <w:tab w:val="left" w:pos="709"/>
              </w:tabs>
              <w:spacing w:after="240"/>
              <w:jc w:val="both"/>
              <w:rPr>
                <w:rFonts w:eastAsia="Arial Unicode MS" w:cs="Arial"/>
                <w:color w:val="000000"/>
                <w:spacing w:val="-2"/>
                <w:szCs w:val="22"/>
                <w:lang w:eastAsia="en-US"/>
              </w:rPr>
            </w:pPr>
            <w:r w:rsidRPr="006D2B0E">
              <w:rPr>
                <w:rFonts w:eastAsia="Arial Unicode MS"/>
                <w:spacing w:val="-2"/>
                <w:szCs w:val="22"/>
                <w:lang w:eastAsia="en-US"/>
              </w:rPr>
              <w:t>Une station a dû être récupérée en urgence faute d</w:t>
            </w:r>
            <w:r w:rsidR="008F5C53" w:rsidRPr="006D2B0E">
              <w:rPr>
                <w:rFonts w:eastAsia="Arial Unicode MS"/>
                <w:spacing w:val="-2"/>
                <w:szCs w:val="22"/>
                <w:lang w:eastAsia="en-US"/>
              </w:rPr>
              <w:t>’</w:t>
            </w:r>
            <w:r w:rsidRPr="006D2B0E">
              <w:rPr>
                <w:rFonts w:eastAsia="Arial Unicode MS"/>
                <w:spacing w:val="-2"/>
                <w:szCs w:val="22"/>
                <w:lang w:eastAsia="en-US"/>
              </w:rPr>
              <w:t>autorisation de poursuite des observations. Une expédition mondiale d</w:t>
            </w:r>
            <w:r w:rsidR="008F5C53" w:rsidRPr="006D2B0E">
              <w:rPr>
                <w:rFonts w:eastAsia="Arial Unicode MS"/>
                <w:spacing w:val="-2"/>
                <w:szCs w:val="22"/>
                <w:lang w:eastAsia="en-US"/>
              </w:rPr>
              <w:t>’</w:t>
            </w:r>
            <w:r w:rsidRPr="006D2B0E">
              <w:rPr>
                <w:rFonts w:eastAsia="Arial Unicode MS"/>
                <w:spacing w:val="-2"/>
                <w:szCs w:val="22"/>
                <w:lang w:eastAsia="en-US"/>
              </w:rPr>
              <w:t>observation en voilier a dû faire face à des restrictions imposées par des autorités militaires, ainsi qu</w:t>
            </w:r>
            <w:r w:rsidR="008F5C53" w:rsidRPr="006D2B0E">
              <w:rPr>
                <w:rFonts w:eastAsia="Arial Unicode MS"/>
                <w:spacing w:val="-2"/>
                <w:szCs w:val="22"/>
                <w:lang w:eastAsia="en-US"/>
              </w:rPr>
              <w:t>’</w:t>
            </w:r>
            <w:r w:rsidRPr="006D2B0E">
              <w:rPr>
                <w:rFonts w:eastAsia="Arial Unicode MS"/>
                <w:spacing w:val="-2"/>
                <w:szCs w:val="22"/>
                <w:lang w:eastAsia="en-US"/>
              </w:rPr>
              <w:t>à des demandes répétées d</w:t>
            </w:r>
            <w:r w:rsidR="008F5C53" w:rsidRPr="006D2B0E">
              <w:rPr>
                <w:rFonts w:eastAsia="Arial Unicode MS"/>
                <w:spacing w:val="-2"/>
                <w:szCs w:val="22"/>
                <w:lang w:eastAsia="en-US"/>
              </w:rPr>
              <w:t>’</w:t>
            </w:r>
            <w:r w:rsidRPr="006D2B0E">
              <w:rPr>
                <w:rFonts w:eastAsia="Arial Unicode MS"/>
                <w:spacing w:val="-2"/>
                <w:szCs w:val="22"/>
                <w:lang w:eastAsia="en-US"/>
              </w:rPr>
              <w:t>informations concernant le prélèvement d</w:t>
            </w:r>
            <w:r w:rsidR="008F5C53" w:rsidRPr="006D2B0E">
              <w:rPr>
                <w:rFonts w:eastAsia="Arial Unicode MS"/>
                <w:spacing w:val="-2"/>
                <w:szCs w:val="22"/>
                <w:lang w:eastAsia="en-US"/>
              </w:rPr>
              <w:t>’</w:t>
            </w:r>
            <w:r w:rsidRPr="006D2B0E">
              <w:rPr>
                <w:rFonts w:eastAsia="Arial Unicode MS"/>
                <w:spacing w:val="-2"/>
                <w:szCs w:val="22"/>
                <w:lang w:eastAsia="en-US"/>
              </w:rPr>
              <w:t>échantillons, à des problèmes pour définir des données et un itinéraire exacts (voilier) et à l</w:t>
            </w:r>
            <w:r w:rsidR="008F5C53" w:rsidRPr="006D2B0E">
              <w:rPr>
                <w:rFonts w:eastAsia="Arial Unicode MS"/>
                <w:spacing w:val="-2"/>
                <w:szCs w:val="22"/>
                <w:lang w:eastAsia="en-US"/>
              </w:rPr>
              <w:t>’</w:t>
            </w:r>
            <w:r w:rsidRPr="006D2B0E">
              <w:rPr>
                <w:rFonts w:eastAsia="Arial Unicode MS"/>
                <w:spacing w:val="-2"/>
                <w:szCs w:val="22"/>
                <w:lang w:eastAsia="en-US"/>
              </w:rPr>
              <w:t>accueil d</w:t>
            </w:r>
            <w:r w:rsidR="008F5C53" w:rsidRPr="006D2B0E">
              <w:rPr>
                <w:rFonts w:eastAsia="Arial Unicode MS"/>
                <w:spacing w:val="-2"/>
                <w:szCs w:val="22"/>
                <w:lang w:eastAsia="en-US"/>
              </w:rPr>
              <w:t>’</w:t>
            </w:r>
            <w:r w:rsidRPr="006D2B0E">
              <w:rPr>
                <w:rFonts w:eastAsia="Arial Unicode MS"/>
                <w:spacing w:val="-2"/>
                <w:szCs w:val="22"/>
                <w:lang w:eastAsia="en-US"/>
              </w:rPr>
              <w:t>observateurs à bord (et à la prise en charge de leurs frais). Elle a également rapporté qu</w:t>
            </w:r>
            <w:r w:rsidR="008F5C53" w:rsidRPr="006D2B0E">
              <w:rPr>
                <w:rFonts w:eastAsia="Arial Unicode MS"/>
                <w:spacing w:val="-2"/>
                <w:szCs w:val="22"/>
                <w:lang w:eastAsia="en-US"/>
              </w:rPr>
              <w:t>’</w:t>
            </w:r>
            <w:r w:rsidRPr="006D2B0E">
              <w:rPr>
                <w:rFonts w:eastAsia="Arial Unicode MS"/>
                <w:spacing w:val="-2"/>
                <w:szCs w:val="22"/>
                <w:lang w:eastAsia="en-US"/>
              </w:rPr>
              <w:t>elle avait, dans certains cas, soumis sa demande d</w:t>
            </w:r>
            <w:r w:rsidR="008F5C53" w:rsidRPr="006D2B0E">
              <w:rPr>
                <w:rFonts w:eastAsia="Arial Unicode MS"/>
                <w:spacing w:val="-2"/>
                <w:szCs w:val="22"/>
                <w:lang w:eastAsia="en-US"/>
              </w:rPr>
              <w:t>’</w:t>
            </w:r>
            <w:r w:rsidRPr="006D2B0E">
              <w:rPr>
                <w:rFonts w:eastAsia="Arial Unicode MS"/>
                <w:spacing w:val="-2"/>
                <w:szCs w:val="22"/>
                <w:lang w:eastAsia="en-US"/>
              </w:rPr>
              <w:t xml:space="preserve">autorisation trop tardivement. </w:t>
            </w:r>
          </w:p>
          <w:p w14:paraId="3CF64EC1" w14:textId="2AE26184" w:rsidR="004A0B80" w:rsidRPr="006D2B0E" w:rsidRDefault="004A0B80" w:rsidP="004A0B80">
            <w:pPr>
              <w:tabs>
                <w:tab w:val="clear" w:pos="567"/>
                <w:tab w:val="left" w:pos="709"/>
              </w:tabs>
              <w:spacing w:after="240"/>
              <w:jc w:val="both"/>
              <w:rPr>
                <w:rFonts w:eastAsia="Arial Unicode MS"/>
                <w:snapToGrid/>
                <w:szCs w:val="22"/>
                <w:lang w:eastAsia="en-US"/>
              </w:rPr>
            </w:pPr>
            <w:r w:rsidRPr="006D2B0E">
              <w:rPr>
                <w:rFonts w:eastAsia="Arial Unicode MS"/>
                <w:szCs w:val="22"/>
                <w:lang w:eastAsia="en-US"/>
              </w:rPr>
              <w:t>Le processus fonctionne bien pour les pays riverains de l</w:t>
            </w:r>
            <w:r w:rsidR="008F5C53" w:rsidRPr="006D2B0E">
              <w:rPr>
                <w:rFonts w:eastAsia="Arial Unicode MS"/>
                <w:szCs w:val="22"/>
                <w:lang w:eastAsia="en-US"/>
              </w:rPr>
              <w:t>’</w:t>
            </w:r>
            <w:r w:rsidRPr="006D2B0E">
              <w:rPr>
                <w:rFonts w:eastAsia="Arial Unicode MS"/>
                <w:szCs w:val="22"/>
                <w:lang w:eastAsia="en-US"/>
              </w:rPr>
              <w:t xml:space="preserve">Atlantique Nord. </w:t>
            </w:r>
          </w:p>
          <w:p w14:paraId="503816EE" w14:textId="77777777" w:rsidR="004A0B80" w:rsidRPr="006D2B0E" w:rsidRDefault="004A0B80" w:rsidP="004A0B80">
            <w:pPr>
              <w:tabs>
                <w:tab w:val="clear" w:pos="567"/>
                <w:tab w:val="left" w:pos="709"/>
              </w:tabs>
              <w:spacing w:after="240"/>
              <w:jc w:val="both"/>
              <w:rPr>
                <w:rFonts w:eastAsia="Arial Unicode MS"/>
                <w:snapToGrid/>
                <w:szCs w:val="22"/>
                <w:lang w:eastAsia="en-US"/>
              </w:rPr>
            </w:pPr>
            <w:r w:rsidRPr="006D2B0E">
              <w:rPr>
                <w:rFonts w:eastAsia="Arial Unicode MS"/>
                <w:szCs w:val="22"/>
                <w:lang w:eastAsia="en-US"/>
              </w:rPr>
              <w:t xml:space="preserve">La communication par voie diplomatique est parfois lente, de sorte que les questions ou les remarques supplémentaires peuvent faire perdre un temps précieux. </w:t>
            </w:r>
          </w:p>
          <w:p w14:paraId="12D499FB" w14:textId="77777777" w:rsidR="004A0B80" w:rsidRPr="006D2B0E" w:rsidRDefault="004A0B80" w:rsidP="00820275">
            <w:pPr>
              <w:keepNext/>
              <w:keepLines/>
              <w:tabs>
                <w:tab w:val="clear" w:pos="567"/>
                <w:tab w:val="left" w:pos="709"/>
              </w:tabs>
              <w:spacing w:after="240"/>
              <w:jc w:val="both"/>
              <w:rPr>
                <w:rFonts w:eastAsia="Arial Unicode MS"/>
                <w:snapToGrid/>
                <w:szCs w:val="22"/>
                <w:lang w:eastAsia="en-US"/>
              </w:rPr>
            </w:pPr>
            <w:r w:rsidRPr="006D2B0E">
              <w:rPr>
                <w:rFonts w:eastAsia="Arial Unicode MS"/>
                <w:szCs w:val="22"/>
                <w:lang w:eastAsia="en-US"/>
              </w:rPr>
              <w:lastRenderedPageBreak/>
              <w:t xml:space="preserve">Parmi les points positifs figurent les partenariats en matière de recherche, de partage de données et de services. Sur le plan négatif, il convient de noter que les partenaires sont susceptibles de changer si les financements ne sont pas maintenus. </w:t>
            </w:r>
          </w:p>
          <w:p w14:paraId="0123ECC8" w14:textId="5C52BB75" w:rsidR="004A0B80" w:rsidRPr="006D2B0E" w:rsidRDefault="004A0B80" w:rsidP="004A0B80">
            <w:pPr>
              <w:tabs>
                <w:tab w:val="clear" w:pos="567"/>
                <w:tab w:val="left" w:pos="709"/>
              </w:tabs>
              <w:spacing w:after="240"/>
              <w:jc w:val="both"/>
              <w:rPr>
                <w:rFonts w:eastAsia="Arial Unicode MS"/>
                <w:snapToGrid/>
                <w:szCs w:val="22"/>
                <w:lang w:eastAsia="en-US"/>
              </w:rPr>
            </w:pPr>
            <w:r w:rsidRPr="006D2B0E">
              <w:rPr>
                <w:rFonts w:eastAsia="Arial Unicode MS"/>
                <w:szCs w:val="22"/>
                <w:lang w:eastAsia="en-US"/>
              </w:rPr>
              <w:t>Il convient de faire la distinction entre les mesures de surface réalisées en cours de route, qui n</w:t>
            </w:r>
            <w:r w:rsidR="008F5C53" w:rsidRPr="006D2B0E">
              <w:rPr>
                <w:rFonts w:eastAsia="Arial Unicode MS"/>
                <w:szCs w:val="22"/>
                <w:lang w:eastAsia="en-US"/>
              </w:rPr>
              <w:t>’</w:t>
            </w:r>
            <w:r w:rsidRPr="006D2B0E">
              <w:rPr>
                <w:rFonts w:eastAsia="Arial Unicode MS"/>
                <w:szCs w:val="22"/>
                <w:lang w:eastAsia="en-US"/>
              </w:rPr>
              <w:t>ont aucun impact sur la vie marine et sont effectuées dans le cadre des activités normales des navires commerciaux, et les mesures plus précises faites par des navires de recherche marine ou sous-marine. Ce type de mesures des eaux de surface par carottage, qui sont utilisées pour déterminer les budgets de carbone annuels régionaux et mondiaux, ainsi que d</w:t>
            </w:r>
            <w:r w:rsidR="008F5C53" w:rsidRPr="006D2B0E">
              <w:rPr>
                <w:rFonts w:eastAsia="Arial Unicode MS"/>
                <w:szCs w:val="22"/>
                <w:lang w:eastAsia="en-US"/>
              </w:rPr>
              <w:t>’</w:t>
            </w:r>
            <w:r w:rsidRPr="006D2B0E">
              <w:rPr>
                <w:rFonts w:eastAsia="Arial Unicode MS"/>
                <w:szCs w:val="22"/>
                <w:lang w:eastAsia="en-US"/>
              </w:rPr>
              <w:t>autres changements dans la surface océanique (par ex. pH, température, teneur en sel, oxygène), n</w:t>
            </w:r>
            <w:r w:rsidR="008F5C53" w:rsidRPr="006D2B0E">
              <w:rPr>
                <w:rFonts w:eastAsia="Arial Unicode MS"/>
                <w:szCs w:val="22"/>
                <w:lang w:eastAsia="en-US"/>
              </w:rPr>
              <w:t>’</w:t>
            </w:r>
            <w:r w:rsidRPr="006D2B0E">
              <w:rPr>
                <w:rFonts w:eastAsia="Arial Unicode MS"/>
                <w:szCs w:val="22"/>
                <w:lang w:eastAsia="en-US"/>
              </w:rPr>
              <w:t xml:space="preserve">ont pas de valeur commerciale et sont utiles à tous les États. </w:t>
            </w:r>
          </w:p>
          <w:p w14:paraId="4DC9EF2E" w14:textId="57EBA06D" w:rsidR="004A0B80" w:rsidRPr="006D2B0E" w:rsidRDefault="004A0B80" w:rsidP="008E6E54">
            <w:pPr>
              <w:tabs>
                <w:tab w:val="clear" w:pos="567"/>
                <w:tab w:val="left" w:pos="709"/>
              </w:tabs>
              <w:spacing w:after="240"/>
              <w:jc w:val="both"/>
              <w:rPr>
                <w:rFonts w:eastAsia="Arial Unicode MS"/>
                <w:snapToGrid/>
                <w:szCs w:val="22"/>
                <w:lang w:eastAsia="en-US"/>
              </w:rPr>
            </w:pPr>
            <w:r w:rsidRPr="006D2B0E">
              <w:rPr>
                <w:rFonts w:eastAsia="Arial Unicode MS"/>
                <w:szCs w:val="22"/>
                <w:lang w:eastAsia="en-US"/>
              </w:rPr>
              <w:t>La définition actuelle de la recherche marine utilisée par la Convention des Nations Unies sur le droit de la mer est un obstacle au recours à la navigation commerciale en tant que plate</w:t>
            </w:r>
            <w:r w:rsidR="00D93CCD" w:rsidRPr="006D2B0E">
              <w:rPr>
                <w:rFonts w:eastAsia="Arial Unicode MS"/>
                <w:szCs w:val="22"/>
                <w:lang w:eastAsia="en-US"/>
              </w:rPr>
              <w:noBreakHyphen/>
            </w:r>
            <w:r w:rsidRPr="006D2B0E">
              <w:rPr>
                <w:rFonts w:eastAsia="Arial Unicode MS"/>
                <w:szCs w:val="22"/>
                <w:lang w:eastAsia="en-US"/>
              </w:rPr>
              <w:t>forme d</w:t>
            </w:r>
            <w:r w:rsidR="008F5C53" w:rsidRPr="006D2B0E">
              <w:rPr>
                <w:rFonts w:eastAsia="Arial Unicode MS"/>
                <w:szCs w:val="22"/>
                <w:lang w:eastAsia="en-US"/>
              </w:rPr>
              <w:t>’</w:t>
            </w:r>
            <w:r w:rsidRPr="006D2B0E">
              <w:rPr>
                <w:rFonts w:eastAsia="Arial Unicode MS"/>
                <w:szCs w:val="22"/>
                <w:lang w:eastAsia="en-US"/>
              </w:rPr>
              <w:t>observation continue de l</w:t>
            </w:r>
            <w:r w:rsidR="008F5C53" w:rsidRPr="006D2B0E">
              <w:rPr>
                <w:rFonts w:eastAsia="Arial Unicode MS"/>
                <w:szCs w:val="22"/>
                <w:lang w:eastAsia="en-US"/>
              </w:rPr>
              <w:t>’</w:t>
            </w:r>
            <w:r w:rsidRPr="006D2B0E">
              <w:rPr>
                <w:rFonts w:eastAsia="Arial Unicode MS"/>
                <w:szCs w:val="22"/>
                <w:lang w:eastAsia="en-US"/>
              </w:rPr>
              <w:t>océan et complique la coopération internationale.</w:t>
            </w:r>
          </w:p>
        </w:tc>
        <w:tc>
          <w:tcPr>
            <w:tcW w:w="4814" w:type="dxa"/>
          </w:tcPr>
          <w:p w14:paraId="56E98EA0" w14:textId="510B450F" w:rsidR="004A0B80" w:rsidRPr="006D2B0E" w:rsidRDefault="004A0B80" w:rsidP="004A0B80">
            <w:pPr>
              <w:tabs>
                <w:tab w:val="clear" w:pos="567"/>
                <w:tab w:val="left" w:pos="709"/>
              </w:tabs>
              <w:spacing w:after="240"/>
              <w:jc w:val="both"/>
              <w:rPr>
                <w:rFonts w:eastAsia="Arial Unicode MS"/>
                <w:szCs w:val="22"/>
                <w:lang w:eastAsia="en-US"/>
              </w:rPr>
            </w:pPr>
            <w:r w:rsidRPr="006D2B0E">
              <w:rPr>
                <w:rFonts w:eastAsia="Arial Unicode MS"/>
                <w:szCs w:val="22"/>
                <w:lang w:eastAsia="en-US"/>
              </w:rPr>
              <w:lastRenderedPageBreak/>
              <w:t>Une autorisation a été exceptionnellement suspendue pour donner la possibilité à l</w:t>
            </w:r>
            <w:r w:rsidR="008F5C53" w:rsidRPr="006D2B0E">
              <w:rPr>
                <w:rFonts w:eastAsia="Arial Unicode MS"/>
                <w:szCs w:val="22"/>
                <w:lang w:eastAsia="en-US"/>
              </w:rPr>
              <w:t>’</w:t>
            </w:r>
            <w:r w:rsidRPr="006D2B0E">
              <w:rPr>
                <w:rFonts w:eastAsia="Arial Unicode MS"/>
                <w:szCs w:val="22"/>
                <w:lang w:eastAsia="en-US"/>
              </w:rPr>
              <w:t>État demandeur de rectifier la situation concernant des obligations non remplies lors de précédentes croisières de recherche [en matière d</w:t>
            </w:r>
            <w:r w:rsidR="008F5C53" w:rsidRPr="006D2B0E">
              <w:rPr>
                <w:rFonts w:eastAsia="Arial Unicode MS"/>
                <w:szCs w:val="22"/>
                <w:lang w:eastAsia="en-US"/>
              </w:rPr>
              <w:t>’</w:t>
            </w:r>
            <w:r w:rsidRPr="006D2B0E">
              <w:rPr>
                <w:rFonts w:eastAsia="Arial Unicode MS"/>
                <w:szCs w:val="22"/>
                <w:lang w:eastAsia="en-US"/>
              </w:rPr>
              <w:t xml:space="preserve">établissement de rapports]. </w:t>
            </w:r>
          </w:p>
          <w:p w14:paraId="591184F0" w14:textId="1C4C6560" w:rsidR="004A0B80" w:rsidRPr="006D2B0E" w:rsidRDefault="004A0B80" w:rsidP="004A0B80">
            <w:pPr>
              <w:tabs>
                <w:tab w:val="clear" w:pos="567"/>
                <w:tab w:val="left" w:pos="709"/>
              </w:tabs>
              <w:spacing w:after="240"/>
              <w:jc w:val="both"/>
              <w:rPr>
                <w:rFonts w:eastAsia="Arial Unicode MS"/>
                <w:szCs w:val="22"/>
                <w:lang w:eastAsia="en-US"/>
              </w:rPr>
            </w:pPr>
            <w:r w:rsidRPr="006D2B0E">
              <w:rPr>
                <w:rFonts w:eastAsia="Arial Unicode MS"/>
                <w:szCs w:val="22"/>
                <w:lang w:eastAsia="en-US"/>
              </w:rPr>
              <w:t>L</w:t>
            </w:r>
            <w:r w:rsidR="008F5C53" w:rsidRPr="006D2B0E">
              <w:rPr>
                <w:rFonts w:eastAsia="Arial Unicode MS"/>
                <w:szCs w:val="22"/>
                <w:lang w:eastAsia="en-US"/>
              </w:rPr>
              <w:t>’</w:t>
            </w:r>
            <w:r w:rsidRPr="006D2B0E">
              <w:rPr>
                <w:rFonts w:eastAsia="Arial Unicode MS"/>
                <w:szCs w:val="22"/>
                <w:lang w:eastAsia="en-US"/>
              </w:rPr>
              <w:t>autorisation est généralement accordée si le projet contribue à fournir des données scientifiques pertinentes et si rien ne laisse à penser que son principal objectif est l</w:t>
            </w:r>
            <w:r w:rsidR="008F5C53" w:rsidRPr="006D2B0E">
              <w:rPr>
                <w:rFonts w:eastAsia="Arial Unicode MS"/>
                <w:szCs w:val="22"/>
                <w:lang w:eastAsia="en-US"/>
              </w:rPr>
              <w:t>’</w:t>
            </w:r>
            <w:r w:rsidRPr="006D2B0E">
              <w:rPr>
                <w:rFonts w:eastAsia="Arial Unicode MS"/>
                <w:szCs w:val="22"/>
                <w:lang w:eastAsia="en-US"/>
              </w:rPr>
              <w:t>exploitation de ressources. L</w:t>
            </w:r>
            <w:r w:rsidR="008F5C53" w:rsidRPr="006D2B0E">
              <w:rPr>
                <w:rFonts w:eastAsia="Arial Unicode MS"/>
                <w:szCs w:val="22"/>
                <w:lang w:eastAsia="en-US"/>
              </w:rPr>
              <w:t>’</w:t>
            </w:r>
            <w:r w:rsidRPr="006D2B0E">
              <w:rPr>
                <w:rFonts w:eastAsia="Arial Unicode MS"/>
                <w:szCs w:val="22"/>
                <w:lang w:eastAsia="en-US"/>
              </w:rPr>
              <w:t>autorisation est accordée à la condition que les résultats et les conclusions de la recherche soient transmis à l</w:t>
            </w:r>
            <w:r w:rsidR="008F5C53" w:rsidRPr="006D2B0E">
              <w:rPr>
                <w:rFonts w:eastAsia="Arial Unicode MS"/>
                <w:szCs w:val="22"/>
                <w:lang w:eastAsia="en-US"/>
              </w:rPr>
              <w:t>’</w:t>
            </w:r>
            <w:r w:rsidRPr="006D2B0E">
              <w:rPr>
                <w:rFonts w:eastAsia="Arial Unicode MS"/>
                <w:szCs w:val="22"/>
                <w:lang w:eastAsia="en-US"/>
              </w:rPr>
              <w:t xml:space="preserve">État côtier, mais il est parfois nécessaire de demander à plusieurs reprises les rapports de recherche avant de les obtenir. </w:t>
            </w:r>
          </w:p>
          <w:p w14:paraId="1025CBD9" w14:textId="2827A058" w:rsidR="004A0B80" w:rsidRPr="006D2B0E" w:rsidRDefault="004A0B80" w:rsidP="004A0B80">
            <w:pPr>
              <w:tabs>
                <w:tab w:val="clear" w:pos="567"/>
                <w:tab w:val="left" w:pos="709"/>
              </w:tabs>
              <w:spacing w:after="240"/>
              <w:jc w:val="both"/>
              <w:rPr>
                <w:rFonts w:eastAsia="Arial Unicode MS"/>
                <w:szCs w:val="22"/>
                <w:lang w:eastAsia="en-US"/>
              </w:rPr>
            </w:pPr>
            <w:r w:rsidRPr="006D2B0E">
              <w:rPr>
                <w:rFonts w:eastAsia="Arial Unicode MS"/>
                <w:szCs w:val="22"/>
                <w:lang w:eastAsia="en-US"/>
              </w:rPr>
              <w:t>Des problèmes se posent lorsque la demande est reçue dans un délai nettement inférieur à six mois avant la date prévue de début des opérations. Ce problème concerne davantage les projets de recherche portant sur la pêche plutôt que les missions d</w:t>
            </w:r>
            <w:r w:rsidR="008F5C53" w:rsidRPr="006D2B0E">
              <w:rPr>
                <w:rFonts w:eastAsia="Arial Unicode MS"/>
                <w:szCs w:val="22"/>
                <w:lang w:eastAsia="en-US"/>
              </w:rPr>
              <w:t>’</w:t>
            </w:r>
            <w:r w:rsidRPr="006D2B0E">
              <w:rPr>
                <w:rFonts w:eastAsia="Arial Unicode MS"/>
                <w:szCs w:val="22"/>
                <w:lang w:eastAsia="en-US"/>
              </w:rPr>
              <w:t>observation de l</w:t>
            </w:r>
            <w:r w:rsidR="008F5C53" w:rsidRPr="006D2B0E">
              <w:rPr>
                <w:rFonts w:eastAsia="Arial Unicode MS"/>
                <w:szCs w:val="22"/>
                <w:lang w:eastAsia="en-US"/>
              </w:rPr>
              <w:t>’</w:t>
            </w:r>
            <w:r w:rsidRPr="006D2B0E">
              <w:rPr>
                <w:rFonts w:eastAsia="Arial Unicode MS"/>
                <w:szCs w:val="22"/>
                <w:lang w:eastAsia="en-US"/>
              </w:rPr>
              <w:t xml:space="preserve">océan. </w:t>
            </w:r>
          </w:p>
          <w:p w14:paraId="150A0373" w14:textId="4E2602B8" w:rsidR="004A0B80" w:rsidRPr="006D2B0E" w:rsidRDefault="004A0B80" w:rsidP="004A0B80">
            <w:pPr>
              <w:tabs>
                <w:tab w:val="clear" w:pos="567"/>
                <w:tab w:val="left" w:pos="709"/>
              </w:tabs>
              <w:spacing w:after="240"/>
              <w:jc w:val="both"/>
              <w:rPr>
                <w:rFonts w:eastAsia="Arial Unicode MS"/>
                <w:szCs w:val="22"/>
                <w:lang w:eastAsia="en-US"/>
              </w:rPr>
            </w:pPr>
            <w:r w:rsidRPr="006D2B0E">
              <w:rPr>
                <w:rFonts w:eastAsia="Arial Unicode MS"/>
                <w:szCs w:val="22"/>
                <w:lang w:eastAsia="en-US"/>
              </w:rPr>
              <w:t>Dans certains États côtiers, les activités d</w:t>
            </w:r>
            <w:r w:rsidR="008F5C53" w:rsidRPr="006D2B0E">
              <w:rPr>
                <w:rFonts w:eastAsia="Arial Unicode MS"/>
                <w:szCs w:val="22"/>
                <w:lang w:eastAsia="en-US"/>
              </w:rPr>
              <w:t>’</w:t>
            </w:r>
            <w:r w:rsidRPr="006D2B0E">
              <w:rPr>
                <w:rFonts w:eastAsia="Arial Unicode MS"/>
                <w:szCs w:val="22"/>
                <w:lang w:eastAsia="en-US"/>
              </w:rPr>
              <w:t>observation sont limitées en raison d</w:t>
            </w:r>
            <w:r w:rsidR="008F5C53" w:rsidRPr="006D2B0E">
              <w:rPr>
                <w:rFonts w:eastAsia="Arial Unicode MS"/>
                <w:szCs w:val="22"/>
                <w:lang w:eastAsia="en-US"/>
              </w:rPr>
              <w:t>’</w:t>
            </w:r>
            <w:r w:rsidRPr="006D2B0E">
              <w:rPr>
                <w:rFonts w:eastAsia="Arial Unicode MS"/>
                <w:szCs w:val="22"/>
                <w:lang w:eastAsia="en-US"/>
              </w:rPr>
              <w:t>exigences plus restrictives que les dispositions des directives de la Division des affaires maritimes et du droit de la mer (par ex. pour des raisons de protection de l</w:t>
            </w:r>
            <w:r w:rsidR="008F5C53" w:rsidRPr="006D2B0E">
              <w:rPr>
                <w:rFonts w:eastAsia="Arial Unicode MS"/>
                <w:szCs w:val="22"/>
                <w:lang w:eastAsia="en-US"/>
              </w:rPr>
              <w:t>’</w:t>
            </w:r>
            <w:r w:rsidRPr="006D2B0E">
              <w:rPr>
                <w:rFonts w:eastAsia="Arial Unicode MS"/>
                <w:szCs w:val="22"/>
                <w:lang w:eastAsia="en-US"/>
              </w:rPr>
              <w:t xml:space="preserve">environnement). </w:t>
            </w:r>
          </w:p>
          <w:p w14:paraId="3C330E6C" w14:textId="6D5657FB" w:rsidR="004A0B80" w:rsidRPr="006D2B0E" w:rsidRDefault="004A0B80" w:rsidP="004A0B80">
            <w:pPr>
              <w:tabs>
                <w:tab w:val="clear" w:pos="567"/>
                <w:tab w:val="left" w:pos="709"/>
              </w:tabs>
              <w:spacing w:after="240"/>
              <w:jc w:val="both"/>
              <w:rPr>
                <w:rFonts w:eastAsia="Arial Unicode MS"/>
                <w:szCs w:val="22"/>
                <w:lang w:eastAsia="en-US"/>
              </w:rPr>
            </w:pPr>
            <w:r w:rsidRPr="006D2B0E">
              <w:rPr>
                <w:rFonts w:eastAsia="Arial Unicode MS"/>
                <w:szCs w:val="22"/>
                <w:lang w:eastAsia="en-US"/>
              </w:rPr>
              <w:t>Dans certains cas, la demande d</w:t>
            </w:r>
            <w:r w:rsidR="008F5C53" w:rsidRPr="006D2B0E">
              <w:rPr>
                <w:rFonts w:eastAsia="Arial Unicode MS"/>
                <w:szCs w:val="22"/>
                <w:lang w:eastAsia="en-US"/>
              </w:rPr>
              <w:t>’</w:t>
            </w:r>
            <w:r w:rsidRPr="006D2B0E">
              <w:rPr>
                <w:rFonts w:eastAsia="Arial Unicode MS"/>
                <w:szCs w:val="22"/>
                <w:lang w:eastAsia="en-US"/>
              </w:rPr>
              <w:t>autorisation de conduite d</w:t>
            </w:r>
            <w:r w:rsidR="008F5C53" w:rsidRPr="006D2B0E">
              <w:rPr>
                <w:rFonts w:eastAsia="Arial Unicode MS"/>
                <w:szCs w:val="22"/>
                <w:lang w:eastAsia="en-US"/>
              </w:rPr>
              <w:t>’</w:t>
            </w:r>
            <w:r w:rsidRPr="006D2B0E">
              <w:rPr>
                <w:rFonts w:eastAsia="Arial Unicode MS"/>
                <w:szCs w:val="22"/>
                <w:lang w:eastAsia="en-US"/>
              </w:rPr>
              <w:t>activités d</w:t>
            </w:r>
            <w:r w:rsidR="008F5C53" w:rsidRPr="006D2B0E">
              <w:rPr>
                <w:rFonts w:eastAsia="Arial Unicode MS"/>
                <w:szCs w:val="22"/>
                <w:lang w:eastAsia="en-US"/>
              </w:rPr>
              <w:t>’</w:t>
            </w:r>
            <w:r w:rsidRPr="006D2B0E">
              <w:rPr>
                <w:rFonts w:eastAsia="Arial Unicode MS"/>
                <w:szCs w:val="22"/>
                <w:lang w:eastAsia="en-US"/>
              </w:rPr>
              <w:t>observation de l</w:t>
            </w:r>
            <w:r w:rsidR="008F5C53" w:rsidRPr="006D2B0E">
              <w:rPr>
                <w:rFonts w:eastAsia="Arial Unicode MS"/>
                <w:szCs w:val="22"/>
                <w:lang w:eastAsia="en-US"/>
              </w:rPr>
              <w:t>’</w:t>
            </w:r>
            <w:r w:rsidRPr="006D2B0E">
              <w:rPr>
                <w:rFonts w:eastAsia="Arial Unicode MS"/>
                <w:szCs w:val="22"/>
                <w:lang w:eastAsia="en-US"/>
              </w:rPr>
              <w:t xml:space="preserve">océan a été reçue très peu de temps avant le début prévu de la croisière de recherche, entraînant </w:t>
            </w:r>
            <w:r w:rsidRPr="006D2B0E">
              <w:rPr>
                <w:rFonts w:eastAsia="Arial Unicode MS"/>
                <w:szCs w:val="22"/>
                <w:lang w:eastAsia="en-US"/>
              </w:rPr>
              <w:lastRenderedPageBreak/>
              <w:t>des incertitudes ainsi qu</w:t>
            </w:r>
            <w:r w:rsidR="008F5C53" w:rsidRPr="006D2B0E">
              <w:rPr>
                <w:rFonts w:eastAsia="Arial Unicode MS"/>
                <w:szCs w:val="22"/>
                <w:lang w:eastAsia="en-US"/>
              </w:rPr>
              <w:t>’</w:t>
            </w:r>
            <w:r w:rsidRPr="006D2B0E">
              <w:rPr>
                <w:rFonts w:eastAsia="Arial Unicode MS"/>
                <w:szCs w:val="22"/>
                <w:lang w:eastAsia="en-US"/>
              </w:rPr>
              <w:t xml:space="preserve">une planification supplémentaire. Le délai prévu (six mois) gagnerait à être plus souple. </w:t>
            </w:r>
          </w:p>
          <w:p w14:paraId="0DBD0F31" w14:textId="53D75989" w:rsidR="004A0B80" w:rsidRPr="006D2B0E" w:rsidRDefault="004A0B80" w:rsidP="004A0B80">
            <w:pPr>
              <w:tabs>
                <w:tab w:val="clear" w:pos="567"/>
                <w:tab w:val="left" w:pos="709"/>
              </w:tabs>
              <w:spacing w:after="240"/>
              <w:jc w:val="both"/>
              <w:rPr>
                <w:rFonts w:eastAsia="Arial Unicode MS"/>
                <w:szCs w:val="22"/>
                <w:lang w:eastAsia="en-US"/>
              </w:rPr>
            </w:pPr>
            <w:r w:rsidRPr="006D2B0E">
              <w:rPr>
                <w:rFonts w:eastAsia="Arial Unicode MS"/>
                <w:szCs w:val="22"/>
                <w:lang w:eastAsia="en-US"/>
              </w:rPr>
              <w:t>En mer Baltique, les retours d</w:t>
            </w:r>
            <w:r w:rsidR="008F5C53" w:rsidRPr="006D2B0E">
              <w:rPr>
                <w:rFonts w:eastAsia="Arial Unicode MS"/>
                <w:szCs w:val="22"/>
                <w:lang w:eastAsia="en-US"/>
              </w:rPr>
              <w:t>’</w:t>
            </w:r>
            <w:r w:rsidRPr="006D2B0E">
              <w:rPr>
                <w:rFonts w:eastAsia="Arial Unicode MS"/>
                <w:szCs w:val="22"/>
                <w:lang w:eastAsia="en-US"/>
              </w:rPr>
              <w:t>expériences sont assez positifs, car la plupart des demandes d</w:t>
            </w:r>
            <w:r w:rsidR="008F5C53" w:rsidRPr="006D2B0E">
              <w:rPr>
                <w:rFonts w:eastAsia="Arial Unicode MS"/>
                <w:szCs w:val="22"/>
                <w:lang w:eastAsia="en-US"/>
              </w:rPr>
              <w:t>’</w:t>
            </w:r>
            <w:r w:rsidRPr="006D2B0E">
              <w:rPr>
                <w:rFonts w:eastAsia="Arial Unicode MS"/>
                <w:szCs w:val="22"/>
                <w:lang w:eastAsia="en-US"/>
              </w:rPr>
              <w:t>autorisation de RSM sont justifiées par des engagements juridiques ou régionaux et les données recueillies sont mises à disposition sur des bases de données communes. La participation d</w:t>
            </w:r>
            <w:r w:rsidR="008F5C53" w:rsidRPr="006D2B0E">
              <w:rPr>
                <w:rFonts w:eastAsia="Arial Unicode MS"/>
                <w:szCs w:val="22"/>
                <w:lang w:eastAsia="en-US"/>
              </w:rPr>
              <w:t>’</w:t>
            </w:r>
            <w:r w:rsidRPr="006D2B0E">
              <w:rPr>
                <w:rFonts w:eastAsia="Arial Unicode MS"/>
                <w:szCs w:val="22"/>
                <w:lang w:eastAsia="en-US"/>
              </w:rPr>
              <w:t xml:space="preserve">observateurs nationaux à plusieurs missions de recherches océanographiques conduites par des navires sous pavillon étranger a été une expérience positive. </w:t>
            </w:r>
          </w:p>
          <w:p w14:paraId="28FC88FE" w14:textId="64F9DC3C" w:rsidR="004A0B80" w:rsidRPr="006D2B0E" w:rsidRDefault="004A0B80" w:rsidP="004A0B80">
            <w:pPr>
              <w:tabs>
                <w:tab w:val="clear" w:pos="567"/>
                <w:tab w:val="left" w:pos="709"/>
              </w:tabs>
              <w:spacing w:after="240"/>
              <w:jc w:val="both"/>
              <w:rPr>
                <w:rFonts w:eastAsia="Arial Unicode MS"/>
                <w:szCs w:val="22"/>
                <w:lang w:eastAsia="en-US"/>
              </w:rPr>
            </w:pPr>
            <w:r w:rsidRPr="006D2B0E">
              <w:rPr>
                <w:rFonts w:eastAsia="Arial Unicode MS"/>
                <w:szCs w:val="22"/>
                <w:lang w:eastAsia="en-US"/>
              </w:rPr>
              <w:t>La demande d</w:t>
            </w:r>
            <w:r w:rsidR="008F5C53" w:rsidRPr="006D2B0E">
              <w:rPr>
                <w:rFonts w:eastAsia="Arial Unicode MS"/>
                <w:szCs w:val="22"/>
                <w:lang w:eastAsia="en-US"/>
              </w:rPr>
              <w:t>’</w:t>
            </w:r>
            <w:r w:rsidRPr="006D2B0E">
              <w:rPr>
                <w:rFonts w:eastAsia="Arial Unicode MS"/>
                <w:szCs w:val="22"/>
                <w:lang w:eastAsia="en-US"/>
              </w:rPr>
              <w:t>autorisation diplomatique pour procéder à des observations de l</w:t>
            </w:r>
            <w:r w:rsidR="008F5C53" w:rsidRPr="006D2B0E">
              <w:rPr>
                <w:rFonts w:eastAsia="Arial Unicode MS"/>
                <w:szCs w:val="22"/>
                <w:lang w:eastAsia="en-US"/>
              </w:rPr>
              <w:t>’</w:t>
            </w:r>
            <w:r w:rsidRPr="006D2B0E">
              <w:rPr>
                <w:rFonts w:eastAsia="Arial Unicode MS"/>
                <w:szCs w:val="22"/>
                <w:lang w:eastAsia="en-US"/>
              </w:rPr>
              <w:t>océan est une activité hautement bureaucratique et très frustrante, dont les règles et les exigences (internes) ne sont pas transparentes. Les travaux conduits par les navires de recherche et les activités associées sont soumis à un contrôle nettement plus strict que d</w:t>
            </w:r>
            <w:r w:rsidR="008F5C53" w:rsidRPr="006D2B0E">
              <w:rPr>
                <w:rFonts w:eastAsia="Arial Unicode MS"/>
                <w:szCs w:val="22"/>
                <w:lang w:eastAsia="en-US"/>
              </w:rPr>
              <w:t>’</w:t>
            </w:r>
            <w:r w:rsidRPr="006D2B0E">
              <w:rPr>
                <w:rFonts w:eastAsia="Arial Unicode MS"/>
                <w:szCs w:val="22"/>
                <w:lang w:eastAsia="en-US"/>
              </w:rPr>
              <w:t>autres activités, telles que la pêche ou d</w:t>
            </w:r>
            <w:r w:rsidR="008F5C53" w:rsidRPr="006D2B0E">
              <w:rPr>
                <w:rFonts w:eastAsia="Arial Unicode MS"/>
                <w:szCs w:val="22"/>
                <w:lang w:eastAsia="en-US"/>
              </w:rPr>
              <w:t>’</w:t>
            </w:r>
            <w:r w:rsidRPr="006D2B0E">
              <w:rPr>
                <w:rFonts w:eastAsia="Arial Unicode MS"/>
                <w:szCs w:val="22"/>
                <w:lang w:eastAsia="en-US"/>
              </w:rPr>
              <w:t>autres activités industrielles, conduites dans les eaux de l</w:t>
            </w:r>
            <w:r w:rsidR="008F5C53" w:rsidRPr="006D2B0E">
              <w:rPr>
                <w:rFonts w:eastAsia="Arial Unicode MS"/>
                <w:szCs w:val="22"/>
                <w:lang w:eastAsia="en-US"/>
              </w:rPr>
              <w:t>’</w:t>
            </w:r>
            <w:r w:rsidRPr="006D2B0E">
              <w:rPr>
                <w:rFonts w:eastAsia="Arial Unicode MS"/>
                <w:szCs w:val="22"/>
                <w:lang w:eastAsia="en-US"/>
              </w:rPr>
              <w:t xml:space="preserve">Union européenne. </w:t>
            </w:r>
          </w:p>
          <w:p w14:paraId="7B2048F8" w14:textId="1B716DEE" w:rsidR="004A0B80" w:rsidRPr="006D2B0E" w:rsidRDefault="004A0B80" w:rsidP="004A0B80">
            <w:pPr>
              <w:tabs>
                <w:tab w:val="clear" w:pos="567"/>
                <w:tab w:val="left" w:pos="709"/>
              </w:tabs>
              <w:spacing w:after="240"/>
              <w:jc w:val="both"/>
              <w:rPr>
                <w:rFonts w:eastAsia="Arial Unicode MS"/>
                <w:szCs w:val="22"/>
                <w:lang w:eastAsia="en-US"/>
              </w:rPr>
            </w:pPr>
            <w:r w:rsidRPr="006D2B0E">
              <w:rPr>
                <w:rFonts w:eastAsia="Arial Unicode MS"/>
                <w:szCs w:val="22"/>
                <w:lang w:eastAsia="en-US"/>
              </w:rPr>
              <w:t>Les États ont de plus en plus tendance à demander des évaluations de l</w:t>
            </w:r>
            <w:r w:rsidR="008F5C53" w:rsidRPr="006D2B0E">
              <w:rPr>
                <w:rFonts w:eastAsia="Arial Unicode MS"/>
                <w:szCs w:val="22"/>
                <w:lang w:eastAsia="en-US"/>
              </w:rPr>
              <w:t>’</w:t>
            </w:r>
            <w:r w:rsidRPr="006D2B0E">
              <w:rPr>
                <w:rFonts w:eastAsia="Arial Unicode MS"/>
                <w:szCs w:val="22"/>
                <w:lang w:eastAsia="en-US"/>
              </w:rPr>
              <w:t>impact sur l</w:t>
            </w:r>
            <w:r w:rsidR="008F5C53" w:rsidRPr="006D2B0E">
              <w:rPr>
                <w:rFonts w:eastAsia="Arial Unicode MS"/>
                <w:szCs w:val="22"/>
                <w:lang w:eastAsia="en-US"/>
              </w:rPr>
              <w:t>’</w:t>
            </w:r>
            <w:r w:rsidRPr="006D2B0E">
              <w:rPr>
                <w:rFonts w:eastAsia="Arial Unicode MS"/>
                <w:szCs w:val="22"/>
                <w:lang w:eastAsia="en-US"/>
              </w:rPr>
              <w:t>environnement (EIE) avant d</w:t>
            </w:r>
            <w:r w:rsidR="008F5C53" w:rsidRPr="006D2B0E">
              <w:rPr>
                <w:rFonts w:eastAsia="Arial Unicode MS"/>
                <w:szCs w:val="22"/>
                <w:lang w:eastAsia="en-US"/>
              </w:rPr>
              <w:t>’</w:t>
            </w:r>
            <w:r w:rsidRPr="006D2B0E">
              <w:rPr>
                <w:rFonts w:eastAsia="Arial Unicode MS"/>
                <w:szCs w:val="22"/>
                <w:lang w:eastAsia="en-US"/>
              </w:rPr>
              <w:t>autoriser des activités d</w:t>
            </w:r>
            <w:r w:rsidR="008F5C53" w:rsidRPr="006D2B0E">
              <w:rPr>
                <w:rFonts w:eastAsia="Arial Unicode MS"/>
                <w:szCs w:val="22"/>
                <w:lang w:eastAsia="en-US"/>
              </w:rPr>
              <w:t>’</w:t>
            </w:r>
            <w:r w:rsidRPr="006D2B0E">
              <w:rPr>
                <w:rFonts w:eastAsia="Arial Unicode MS"/>
                <w:szCs w:val="22"/>
                <w:lang w:eastAsia="en-US"/>
              </w:rPr>
              <w:t>observation scientifique de l</w:t>
            </w:r>
            <w:r w:rsidR="008F5C53" w:rsidRPr="006D2B0E">
              <w:rPr>
                <w:rFonts w:eastAsia="Arial Unicode MS"/>
                <w:szCs w:val="22"/>
                <w:lang w:eastAsia="en-US"/>
              </w:rPr>
              <w:t>’</w:t>
            </w:r>
            <w:r w:rsidRPr="006D2B0E">
              <w:rPr>
                <w:rFonts w:eastAsia="Arial Unicode MS"/>
                <w:szCs w:val="22"/>
                <w:lang w:eastAsia="en-US"/>
              </w:rPr>
              <w:t xml:space="preserve">océan dans les zones relevant de leur juridiction nationale. </w:t>
            </w:r>
          </w:p>
          <w:p w14:paraId="209C43FD" w14:textId="28A0B7B8" w:rsidR="004A0B80" w:rsidRPr="006D2B0E" w:rsidRDefault="004A0B80" w:rsidP="004A0B80">
            <w:pPr>
              <w:tabs>
                <w:tab w:val="clear" w:pos="567"/>
                <w:tab w:val="left" w:pos="709"/>
              </w:tabs>
              <w:spacing w:after="240"/>
              <w:jc w:val="both"/>
              <w:rPr>
                <w:rFonts w:eastAsia="Arial Unicode MS" w:cs="Arial"/>
                <w:color w:val="000000"/>
                <w:szCs w:val="22"/>
                <w:lang w:eastAsia="en-US"/>
              </w:rPr>
            </w:pPr>
            <w:r w:rsidRPr="006D2B0E">
              <w:rPr>
                <w:rFonts w:eastAsia="Arial Unicode MS"/>
                <w:szCs w:val="22"/>
                <w:lang w:eastAsia="en-US"/>
              </w:rPr>
              <w:t>Pour les navires d</w:t>
            </w:r>
            <w:r w:rsidR="008F5C53" w:rsidRPr="006D2B0E">
              <w:rPr>
                <w:rFonts w:eastAsia="Arial Unicode MS"/>
                <w:szCs w:val="22"/>
                <w:lang w:eastAsia="en-US"/>
              </w:rPr>
              <w:t>’</w:t>
            </w:r>
            <w:r w:rsidRPr="006D2B0E">
              <w:rPr>
                <w:rFonts w:eastAsia="Arial Unicode MS"/>
                <w:szCs w:val="22"/>
                <w:lang w:eastAsia="en-US"/>
              </w:rPr>
              <w:t>observation bénévoles battant pavillon étranger, l</w:t>
            </w:r>
            <w:r w:rsidR="008F5C53" w:rsidRPr="006D2B0E">
              <w:rPr>
                <w:rFonts w:eastAsia="Arial Unicode MS"/>
                <w:szCs w:val="22"/>
                <w:lang w:eastAsia="en-US"/>
              </w:rPr>
              <w:t>’</w:t>
            </w:r>
            <w:r w:rsidRPr="006D2B0E">
              <w:rPr>
                <w:rFonts w:eastAsia="Arial Unicode MS"/>
                <w:szCs w:val="22"/>
                <w:lang w:eastAsia="en-US"/>
              </w:rPr>
              <w:t>approbation du Ministère des affaires étrangères est également requise et il existe une certaine incertitude concernant la définition de ce qu</w:t>
            </w:r>
            <w:r w:rsidR="008F5C53" w:rsidRPr="006D2B0E">
              <w:rPr>
                <w:rFonts w:eastAsia="Arial Unicode MS"/>
                <w:szCs w:val="22"/>
                <w:lang w:eastAsia="en-US"/>
              </w:rPr>
              <w:t>’</w:t>
            </w:r>
            <w:r w:rsidRPr="006D2B0E">
              <w:rPr>
                <w:rFonts w:eastAsia="Arial Unicode MS"/>
                <w:szCs w:val="22"/>
                <w:lang w:eastAsia="en-US"/>
              </w:rPr>
              <w:t>est un navire de recherche et l</w:t>
            </w:r>
            <w:r w:rsidR="008F5C53" w:rsidRPr="006D2B0E">
              <w:rPr>
                <w:rFonts w:eastAsia="Arial Unicode MS"/>
                <w:szCs w:val="22"/>
                <w:lang w:eastAsia="en-US"/>
              </w:rPr>
              <w:t>’</w:t>
            </w:r>
            <w:r w:rsidRPr="006D2B0E">
              <w:rPr>
                <w:rFonts w:eastAsia="Arial Unicode MS"/>
                <w:szCs w:val="22"/>
                <w:lang w:eastAsia="en-US"/>
              </w:rPr>
              <w:t>application de celle-ci aux navires commerciaux</w:t>
            </w:r>
            <w:r w:rsidRPr="006D2B0E">
              <w:rPr>
                <w:rFonts w:eastAsia="Arial Unicode MS" w:cs="Arial"/>
                <w:color w:val="000000"/>
                <w:szCs w:val="22"/>
                <w:vertAlign w:val="superscript"/>
                <w:lang w:eastAsia="en-US"/>
              </w:rPr>
              <w:footnoteReference w:id="3"/>
            </w:r>
            <w:r w:rsidRPr="006D2B0E">
              <w:rPr>
                <w:rFonts w:eastAsia="Arial Unicode MS"/>
                <w:szCs w:val="22"/>
                <w:lang w:eastAsia="en-US"/>
              </w:rPr>
              <w:t xml:space="preserve">. </w:t>
            </w:r>
          </w:p>
          <w:p w14:paraId="25E8F7FC" w14:textId="2289D997" w:rsidR="004A0B80" w:rsidRPr="006D2B0E" w:rsidRDefault="004A0B80" w:rsidP="004A0B80">
            <w:pPr>
              <w:tabs>
                <w:tab w:val="clear" w:pos="567"/>
                <w:tab w:val="left" w:pos="709"/>
              </w:tabs>
              <w:spacing w:after="240"/>
              <w:jc w:val="both"/>
              <w:rPr>
                <w:rFonts w:eastAsia="Arial Unicode MS" w:cs="Arial"/>
                <w:color w:val="000000"/>
                <w:szCs w:val="22"/>
                <w:lang w:eastAsia="en-US"/>
              </w:rPr>
            </w:pPr>
            <w:r w:rsidRPr="006D2B0E">
              <w:rPr>
                <w:rFonts w:eastAsia="Arial Unicode MS"/>
                <w:szCs w:val="22"/>
                <w:lang w:eastAsia="en-US"/>
              </w:rPr>
              <w:t>Il est essentiel que les demandes d</w:t>
            </w:r>
            <w:r w:rsidR="008F5C53" w:rsidRPr="006D2B0E">
              <w:rPr>
                <w:rFonts w:eastAsia="Arial Unicode MS"/>
                <w:szCs w:val="22"/>
                <w:lang w:eastAsia="en-US"/>
              </w:rPr>
              <w:t>’</w:t>
            </w:r>
            <w:r w:rsidRPr="006D2B0E">
              <w:rPr>
                <w:rFonts w:eastAsia="Arial Unicode MS"/>
                <w:szCs w:val="22"/>
                <w:lang w:eastAsia="en-US"/>
              </w:rPr>
              <w:t>autorisation fournissent des informations complètes et précises sur les activités de RSM prévues, afin d</w:t>
            </w:r>
            <w:r w:rsidR="008F5C53" w:rsidRPr="006D2B0E">
              <w:rPr>
                <w:rFonts w:eastAsia="Arial Unicode MS"/>
                <w:szCs w:val="22"/>
                <w:lang w:eastAsia="en-US"/>
              </w:rPr>
              <w:t>’</w:t>
            </w:r>
            <w:r w:rsidRPr="006D2B0E">
              <w:rPr>
                <w:rFonts w:eastAsia="Arial Unicode MS"/>
                <w:szCs w:val="22"/>
                <w:lang w:eastAsia="en-US"/>
              </w:rPr>
              <w:t>accélérer le processus et de permettre à l</w:t>
            </w:r>
            <w:r w:rsidR="008F5C53" w:rsidRPr="006D2B0E">
              <w:rPr>
                <w:rFonts w:eastAsia="Arial Unicode MS"/>
                <w:szCs w:val="22"/>
                <w:lang w:eastAsia="en-US"/>
              </w:rPr>
              <w:t>’</w:t>
            </w:r>
            <w:r w:rsidRPr="006D2B0E">
              <w:rPr>
                <w:rFonts w:eastAsia="Arial Unicode MS"/>
                <w:szCs w:val="22"/>
                <w:lang w:eastAsia="en-US"/>
              </w:rPr>
              <w:t>État côtier d</w:t>
            </w:r>
            <w:r w:rsidR="008F5C53" w:rsidRPr="006D2B0E">
              <w:rPr>
                <w:rFonts w:eastAsia="Arial Unicode MS"/>
                <w:szCs w:val="22"/>
                <w:lang w:eastAsia="en-US"/>
              </w:rPr>
              <w:t>’</w:t>
            </w:r>
            <w:r w:rsidRPr="006D2B0E">
              <w:rPr>
                <w:rFonts w:eastAsia="Arial Unicode MS"/>
                <w:szCs w:val="22"/>
                <w:lang w:eastAsia="en-US"/>
              </w:rPr>
              <w:t>évaluer correctement la demande. Étant donné que le processus d</w:t>
            </w:r>
            <w:r w:rsidR="008F5C53" w:rsidRPr="006D2B0E">
              <w:rPr>
                <w:rFonts w:eastAsia="Arial Unicode MS"/>
                <w:szCs w:val="22"/>
                <w:lang w:eastAsia="en-US"/>
              </w:rPr>
              <w:t>’</w:t>
            </w:r>
            <w:r w:rsidRPr="006D2B0E">
              <w:rPr>
                <w:rFonts w:eastAsia="Arial Unicode MS"/>
                <w:szCs w:val="22"/>
                <w:lang w:eastAsia="en-US"/>
              </w:rPr>
              <w:t>autorisation de</w:t>
            </w:r>
            <w:r w:rsidR="008E6E54" w:rsidRPr="006D2B0E">
              <w:rPr>
                <w:rFonts w:eastAsia="Arial Unicode MS"/>
                <w:szCs w:val="22"/>
                <w:lang w:eastAsia="en-US"/>
              </w:rPr>
              <w:t> </w:t>
            </w:r>
            <w:r w:rsidRPr="006D2B0E">
              <w:rPr>
                <w:rFonts w:eastAsia="Arial Unicode MS"/>
                <w:szCs w:val="22"/>
                <w:lang w:eastAsia="en-US"/>
              </w:rPr>
              <w:t>RSM fait intervenir plusieurs organismes gouvernementaux, il est indispensable que les demandes soient faites dans les délais définis à l</w:t>
            </w:r>
            <w:r w:rsidR="008F5C53" w:rsidRPr="006D2B0E">
              <w:rPr>
                <w:rFonts w:eastAsia="Arial Unicode MS"/>
                <w:szCs w:val="22"/>
                <w:lang w:eastAsia="en-US"/>
              </w:rPr>
              <w:t>’</w:t>
            </w:r>
            <w:r w:rsidRPr="006D2B0E">
              <w:rPr>
                <w:rFonts w:eastAsia="Arial Unicode MS"/>
                <w:szCs w:val="22"/>
                <w:lang w:eastAsia="en-US"/>
              </w:rPr>
              <w:t xml:space="preserve">article 248 de la Convention des Nations Unies sur le droit de la mer. </w:t>
            </w:r>
          </w:p>
          <w:p w14:paraId="757E456D" w14:textId="6CC16E8C" w:rsidR="004A0B80" w:rsidRPr="006D2B0E" w:rsidRDefault="004A0B80" w:rsidP="004A0B80">
            <w:pPr>
              <w:tabs>
                <w:tab w:val="clear" w:pos="567"/>
                <w:tab w:val="left" w:pos="709"/>
              </w:tabs>
              <w:spacing w:after="240"/>
              <w:jc w:val="both"/>
              <w:rPr>
                <w:rFonts w:eastAsia="Arial Unicode MS" w:cs="Arial"/>
                <w:color w:val="000000"/>
                <w:szCs w:val="22"/>
                <w:lang w:eastAsia="en-US"/>
              </w:rPr>
            </w:pPr>
            <w:r w:rsidRPr="006D2B0E">
              <w:rPr>
                <w:rFonts w:eastAsia="Arial Unicode MS"/>
                <w:szCs w:val="22"/>
                <w:lang w:eastAsia="en-US"/>
              </w:rPr>
              <w:lastRenderedPageBreak/>
              <w:t>Il convient d</w:t>
            </w:r>
            <w:r w:rsidR="008F5C53" w:rsidRPr="006D2B0E">
              <w:rPr>
                <w:rFonts w:eastAsia="Arial Unicode MS"/>
                <w:szCs w:val="22"/>
                <w:lang w:eastAsia="en-US"/>
              </w:rPr>
              <w:t>’</w:t>
            </w:r>
            <w:r w:rsidRPr="006D2B0E">
              <w:rPr>
                <w:rFonts w:eastAsia="Arial Unicode MS"/>
                <w:szCs w:val="22"/>
                <w:lang w:eastAsia="en-US"/>
              </w:rPr>
              <w:t>appliquer l</w:t>
            </w:r>
            <w:r w:rsidR="008F5C53" w:rsidRPr="006D2B0E">
              <w:rPr>
                <w:rFonts w:eastAsia="Arial Unicode MS"/>
                <w:szCs w:val="22"/>
                <w:lang w:eastAsia="en-US"/>
              </w:rPr>
              <w:t>’</w:t>
            </w:r>
            <w:r w:rsidRPr="006D2B0E">
              <w:rPr>
                <w:rFonts w:eastAsia="Arial Unicode MS"/>
                <w:szCs w:val="22"/>
                <w:lang w:eastAsia="en-US"/>
              </w:rPr>
              <w:t>article 249 de la Convention des Nations Unies sur le droit de la mer, qui prévoit que les échantillons et données obtenus dans le cadre du projet de RSM soient mis à disposition de l</w:t>
            </w:r>
            <w:r w:rsidR="008F5C53" w:rsidRPr="006D2B0E">
              <w:rPr>
                <w:rFonts w:eastAsia="Arial Unicode MS"/>
                <w:szCs w:val="22"/>
                <w:lang w:eastAsia="en-US"/>
              </w:rPr>
              <w:t>’</w:t>
            </w:r>
            <w:r w:rsidRPr="006D2B0E">
              <w:rPr>
                <w:rFonts w:eastAsia="Arial Unicode MS"/>
                <w:szCs w:val="22"/>
                <w:lang w:eastAsia="en-US"/>
              </w:rPr>
              <w:t>État côtier et que les rapports préliminaires et finaux lui soient transmis dans un format accessible. Le</w:t>
            </w:r>
            <w:r w:rsidR="008E6E54" w:rsidRPr="006D2B0E">
              <w:rPr>
                <w:rFonts w:eastAsia="Arial Unicode MS"/>
                <w:szCs w:val="22"/>
                <w:lang w:eastAsia="en-US"/>
              </w:rPr>
              <w:t> </w:t>
            </w:r>
            <w:r w:rsidRPr="006D2B0E">
              <w:rPr>
                <w:rFonts w:eastAsia="Arial Unicode MS"/>
                <w:szCs w:val="22"/>
                <w:lang w:eastAsia="en-US"/>
              </w:rPr>
              <w:t>paragraphe 2 de l</w:t>
            </w:r>
            <w:r w:rsidR="008F5C53" w:rsidRPr="006D2B0E">
              <w:rPr>
                <w:rFonts w:eastAsia="Arial Unicode MS"/>
                <w:szCs w:val="22"/>
                <w:lang w:eastAsia="en-US"/>
              </w:rPr>
              <w:t>’</w:t>
            </w:r>
            <w:r w:rsidRPr="006D2B0E">
              <w:rPr>
                <w:rFonts w:eastAsia="Arial Unicode MS"/>
                <w:szCs w:val="22"/>
                <w:lang w:eastAsia="en-US"/>
              </w:rPr>
              <w:t>article 249 dispose également qu</w:t>
            </w:r>
            <w:r w:rsidR="008F5C53" w:rsidRPr="006D2B0E">
              <w:rPr>
                <w:rFonts w:eastAsia="Arial Unicode MS"/>
                <w:szCs w:val="22"/>
                <w:lang w:eastAsia="en-US"/>
              </w:rPr>
              <w:t>’</w:t>
            </w:r>
            <w:r w:rsidRPr="006D2B0E">
              <w:rPr>
                <w:rFonts w:eastAsia="Arial Unicode MS"/>
                <w:szCs w:val="22"/>
                <w:lang w:eastAsia="en-US"/>
              </w:rPr>
              <w:t>il est nécessaire d</w:t>
            </w:r>
            <w:r w:rsidR="008F5C53" w:rsidRPr="006D2B0E">
              <w:rPr>
                <w:rFonts w:eastAsia="Arial Unicode MS"/>
                <w:szCs w:val="22"/>
                <w:lang w:eastAsia="en-US"/>
              </w:rPr>
              <w:t>’</w:t>
            </w:r>
            <w:r w:rsidRPr="006D2B0E">
              <w:rPr>
                <w:rFonts w:eastAsia="Arial Unicode MS"/>
                <w:szCs w:val="22"/>
                <w:lang w:eastAsia="en-US"/>
              </w:rPr>
              <w:t>obtenir l</w:t>
            </w:r>
            <w:r w:rsidR="008F5C53" w:rsidRPr="006D2B0E">
              <w:rPr>
                <w:rFonts w:eastAsia="Arial Unicode MS"/>
                <w:szCs w:val="22"/>
                <w:lang w:eastAsia="en-US"/>
              </w:rPr>
              <w:t>’</w:t>
            </w:r>
            <w:r w:rsidRPr="006D2B0E">
              <w:rPr>
                <w:rFonts w:eastAsia="Arial Unicode MS"/>
                <w:szCs w:val="22"/>
                <w:lang w:eastAsia="en-US"/>
              </w:rPr>
              <w:t>accord préalable de l</w:t>
            </w:r>
            <w:r w:rsidR="008F5C53" w:rsidRPr="006D2B0E">
              <w:rPr>
                <w:rFonts w:eastAsia="Arial Unicode MS"/>
                <w:szCs w:val="22"/>
                <w:lang w:eastAsia="en-US"/>
              </w:rPr>
              <w:t>’</w:t>
            </w:r>
            <w:r w:rsidRPr="006D2B0E">
              <w:rPr>
                <w:rFonts w:eastAsia="Arial Unicode MS"/>
                <w:szCs w:val="22"/>
                <w:lang w:eastAsia="en-US"/>
              </w:rPr>
              <w:t>État côtier pour diffuser sur le plan international les résultats des recherches relevant d</w:t>
            </w:r>
            <w:r w:rsidR="008F5C53" w:rsidRPr="006D2B0E">
              <w:rPr>
                <w:rFonts w:eastAsia="Arial Unicode MS"/>
                <w:szCs w:val="22"/>
                <w:lang w:eastAsia="en-US"/>
              </w:rPr>
              <w:t>’</w:t>
            </w:r>
            <w:r w:rsidRPr="006D2B0E">
              <w:rPr>
                <w:rFonts w:eastAsia="Arial Unicode MS"/>
                <w:szCs w:val="22"/>
                <w:lang w:eastAsia="en-US"/>
              </w:rPr>
              <w:t>un projet intéressant directement l</w:t>
            </w:r>
            <w:r w:rsidR="008F5C53" w:rsidRPr="006D2B0E">
              <w:rPr>
                <w:rFonts w:eastAsia="Arial Unicode MS"/>
                <w:szCs w:val="22"/>
                <w:lang w:eastAsia="en-US"/>
              </w:rPr>
              <w:t>’</w:t>
            </w:r>
            <w:r w:rsidRPr="006D2B0E">
              <w:rPr>
                <w:rFonts w:eastAsia="Arial Unicode MS"/>
                <w:szCs w:val="22"/>
                <w:lang w:eastAsia="en-US"/>
              </w:rPr>
              <w:t>exploration et l</w:t>
            </w:r>
            <w:r w:rsidR="008F5C53" w:rsidRPr="006D2B0E">
              <w:rPr>
                <w:rFonts w:eastAsia="Arial Unicode MS"/>
                <w:szCs w:val="22"/>
                <w:lang w:eastAsia="en-US"/>
              </w:rPr>
              <w:t>’</w:t>
            </w:r>
            <w:r w:rsidRPr="006D2B0E">
              <w:rPr>
                <w:rFonts w:eastAsia="Arial Unicode MS"/>
                <w:szCs w:val="22"/>
                <w:lang w:eastAsia="en-US"/>
              </w:rPr>
              <w:t xml:space="preserve">exploitation de ressources naturelles. </w:t>
            </w:r>
          </w:p>
          <w:p w14:paraId="083A605C" w14:textId="4519B404" w:rsidR="004A0B80" w:rsidRPr="004A0B80" w:rsidRDefault="004A0B80" w:rsidP="004A0B80">
            <w:pPr>
              <w:tabs>
                <w:tab w:val="clear" w:pos="567"/>
                <w:tab w:val="left" w:pos="709"/>
              </w:tabs>
              <w:spacing w:after="240"/>
              <w:jc w:val="both"/>
              <w:rPr>
                <w:rFonts w:eastAsia="Arial Unicode MS"/>
                <w:szCs w:val="22"/>
                <w:lang w:eastAsia="en-US"/>
              </w:rPr>
            </w:pPr>
            <w:r w:rsidRPr="006D2B0E">
              <w:rPr>
                <w:rFonts w:eastAsia="Arial Unicode MS"/>
                <w:szCs w:val="22"/>
                <w:lang w:eastAsia="en-US"/>
              </w:rPr>
              <w:t>Il est fondamental de garantir le droit de l</w:t>
            </w:r>
            <w:r w:rsidR="008F5C53" w:rsidRPr="006D2B0E">
              <w:rPr>
                <w:rFonts w:eastAsia="Arial Unicode MS"/>
                <w:szCs w:val="22"/>
                <w:lang w:eastAsia="en-US"/>
              </w:rPr>
              <w:t>’</w:t>
            </w:r>
            <w:r w:rsidRPr="006D2B0E">
              <w:rPr>
                <w:rFonts w:eastAsia="Arial Unicode MS"/>
                <w:szCs w:val="22"/>
                <w:lang w:eastAsia="en-US"/>
              </w:rPr>
              <w:t>État côtier à se faire représenter dans le cadre du projet de RSM par un observateur national désigné, embarqué à bord des navires ou des installations de recherche.</w:t>
            </w:r>
          </w:p>
        </w:tc>
      </w:tr>
    </w:tbl>
    <w:p w14:paraId="11E2EA1C" w14:textId="56B38681" w:rsidR="004A0B80" w:rsidRPr="004A0B80" w:rsidRDefault="004A0B80" w:rsidP="00D74351">
      <w:pPr>
        <w:tabs>
          <w:tab w:val="clear" w:pos="567"/>
          <w:tab w:val="left" w:pos="709"/>
        </w:tabs>
        <w:spacing w:before="120" w:after="240"/>
        <w:jc w:val="both"/>
        <w:rPr>
          <w:rFonts w:eastAsia="Times New Roman"/>
          <w:snapToGrid/>
          <w:color w:val="365F91" w:themeColor="accent1" w:themeShade="BF"/>
          <w:sz w:val="20"/>
          <w:szCs w:val="22"/>
          <w:lang w:eastAsia="en-GB"/>
        </w:rPr>
      </w:pPr>
      <w:r w:rsidRPr="004A0B80">
        <w:rPr>
          <w:rFonts w:eastAsia="Times New Roman"/>
          <w:snapToGrid/>
          <w:color w:val="365F91" w:themeColor="accent1" w:themeShade="BF"/>
          <w:sz w:val="20"/>
          <w:szCs w:val="22"/>
          <w:lang w:eastAsia="en-GB"/>
        </w:rPr>
        <w:lastRenderedPageBreak/>
        <w:t>Tableau 1 : Échantillon de retours d</w:t>
      </w:r>
      <w:r w:rsidR="008F5C53">
        <w:rPr>
          <w:rFonts w:eastAsia="Times New Roman"/>
          <w:snapToGrid/>
          <w:color w:val="365F91" w:themeColor="accent1" w:themeShade="BF"/>
          <w:sz w:val="20"/>
          <w:szCs w:val="22"/>
          <w:lang w:eastAsia="en-GB"/>
        </w:rPr>
        <w:t>’</w:t>
      </w:r>
      <w:r w:rsidRPr="004A0B80">
        <w:rPr>
          <w:rFonts w:eastAsia="Times New Roman"/>
          <w:snapToGrid/>
          <w:color w:val="365F91" w:themeColor="accent1" w:themeShade="BF"/>
          <w:sz w:val="20"/>
          <w:szCs w:val="22"/>
          <w:lang w:eastAsia="en-GB"/>
        </w:rPr>
        <w:t>expériences transmis par les États membres concernant l</w:t>
      </w:r>
      <w:r w:rsidR="008F5C53">
        <w:rPr>
          <w:rFonts w:eastAsia="Times New Roman"/>
          <w:snapToGrid/>
          <w:color w:val="365F91" w:themeColor="accent1" w:themeShade="BF"/>
          <w:sz w:val="20"/>
          <w:szCs w:val="22"/>
          <w:lang w:eastAsia="en-GB"/>
        </w:rPr>
        <w:t>’</w:t>
      </w:r>
      <w:r w:rsidRPr="004A0B80">
        <w:rPr>
          <w:rFonts w:eastAsia="Times New Roman"/>
          <w:snapToGrid/>
          <w:color w:val="365F91" w:themeColor="accent1" w:themeShade="BF"/>
          <w:sz w:val="20"/>
          <w:szCs w:val="22"/>
          <w:lang w:eastAsia="en-GB"/>
        </w:rPr>
        <w:t>obtention ou l</w:t>
      </w:r>
      <w:r w:rsidR="008F5C53">
        <w:rPr>
          <w:rFonts w:eastAsia="Times New Roman"/>
          <w:snapToGrid/>
          <w:color w:val="365F91" w:themeColor="accent1" w:themeShade="BF"/>
          <w:sz w:val="20"/>
          <w:szCs w:val="22"/>
          <w:lang w:eastAsia="en-GB"/>
        </w:rPr>
        <w:t>’</w:t>
      </w:r>
      <w:r w:rsidRPr="004A0B80">
        <w:rPr>
          <w:rFonts w:eastAsia="Times New Roman"/>
          <w:snapToGrid/>
          <w:color w:val="365F91" w:themeColor="accent1" w:themeShade="BF"/>
          <w:sz w:val="20"/>
          <w:szCs w:val="22"/>
          <w:lang w:eastAsia="en-GB"/>
        </w:rPr>
        <w:t>octroi d</w:t>
      </w:r>
      <w:r w:rsidR="008F5C53">
        <w:rPr>
          <w:rFonts w:eastAsia="Times New Roman"/>
          <w:snapToGrid/>
          <w:color w:val="365F91" w:themeColor="accent1" w:themeShade="BF"/>
          <w:sz w:val="20"/>
          <w:szCs w:val="22"/>
          <w:lang w:eastAsia="en-GB"/>
        </w:rPr>
        <w:t>’</w:t>
      </w:r>
      <w:r w:rsidRPr="004A0B80">
        <w:rPr>
          <w:rFonts w:eastAsia="Times New Roman"/>
          <w:snapToGrid/>
          <w:color w:val="365F91" w:themeColor="accent1" w:themeShade="BF"/>
          <w:sz w:val="20"/>
          <w:szCs w:val="22"/>
          <w:lang w:eastAsia="en-GB"/>
        </w:rPr>
        <w:t>autorisation de conduire des activités d</w:t>
      </w:r>
      <w:r w:rsidR="008F5C53">
        <w:rPr>
          <w:rFonts w:eastAsia="Times New Roman"/>
          <w:snapToGrid/>
          <w:color w:val="365F91" w:themeColor="accent1" w:themeShade="BF"/>
          <w:sz w:val="20"/>
          <w:szCs w:val="22"/>
          <w:lang w:eastAsia="en-GB"/>
        </w:rPr>
        <w:t>’</w:t>
      </w:r>
      <w:r w:rsidRPr="004A0B80">
        <w:rPr>
          <w:rFonts w:eastAsia="Times New Roman"/>
          <w:snapToGrid/>
          <w:color w:val="365F91" w:themeColor="accent1" w:themeShade="BF"/>
          <w:sz w:val="20"/>
          <w:szCs w:val="22"/>
          <w:lang w:eastAsia="en-GB"/>
        </w:rPr>
        <w:t>observation continue de l</w:t>
      </w:r>
      <w:r w:rsidR="008F5C53">
        <w:rPr>
          <w:rFonts w:eastAsia="Times New Roman"/>
          <w:snapToGrid/>
          <w:color w:val="365F91" w:themeColor="accent1" w:themeShade="BF"/>
          <w:sz w:val="20"/>
          <w:szCs w:val="22"/>
          <w:lang w:eastAsia="en-GB"/>
        </w:rPr>
        <w:t>’</w:t>
      </w:r>
      <w:r w:rsidRPr="004A0B80">
        <w:rPr>
          <w:rFonts w:eastAsia="Times New Roman"/>
          <w:snapToGrid/>
          <w:color w:val="365F91" w:themeColor="accent1" w:themeShade="BF"/>
          <w:sz w:val="20"/>
          <w:szCs w:val="22"/>
          <w:lang w:eastAsia="en-GB"/>
        </w:rPr>
        <w:t>océan dans les zones relevant de la juridiction nationale (les observations ont été synthétisées ou paraphrasées).</w:t>
      </w:r>
    </w:p>
    <w:p w14:paraId="493BDE0E" w14:textId="7EBD6A54" w:rsidR="004A0B80" w:rsidRPr="004A0B80" w:rsidRDefault="004A0B80" w:rsidP="004A0B80">
      <w:pPr>
        <w:tabs>
          <w:tab w:val="clear" w:pos="567"/>
          <w:tab w:val="left" w:pos="709"/>
        </w:tabs>
        <w:spacing w:after="240"/>
        <w:jc w:val="both"/>
        <w:rPr>
          <w:rFonts w:eastAsia="Arial Unicode MS"/>
          <w:szCs w:val="22"/>
          <w:lang w:eastAsia="en-US"/>
        </w:rPr>
      </w:pPr>
      <w:r w:rsidRPr="004A0B80">
        <w:rPr>
          <w:rFonts w:eastAsia="Arial Unicode MS"/>
          <w:b/>
          <w:bCs/>
          <w:szCs w:val="22"/>
          <w:lang w:eastAsia="en-US"/>
        </w:rPr>
        <w:t>Remarques (paraphrasées) des États membres concernant les sept «</w:t>
      </w:r>
      <w:r w:rsidR="008E6E54">
        <w:rPr>
          <w:rFonts w:eastAsia="Arial Unicode MS"/>
          <w:b/>
          <w:bCs/>
          <w:szCs w:val="22"/>
          <w:lang w:eastAsia="en-US"/>
        </w:rPr>
        <w:t> </w:t>
      </w:r>
      <w:r w:rsidRPr="004A0B80">
        <w:rPr>
          <w:rFonts w:eastAsia="Arial Unicode MS"/>
          <w:b/>
          <w:bCs/>
          <w:szCs w:val="22"/>
          <w:lang w:eastAsia="en-US"/>
        </w:rPr>
        <w:t>espaces de solution</w:t>
      </w:r>
      <w:r w:rsidR="008E6E54">
        <w:rPr>
          <w:rFonts w:eastAsia="Arial Unicode MS"/>
          <w:b/>
          <w:bCs/>
          <w:szCs w:val="22"/>
          <w:lang w:eastAsia="en-US"/>
        </w:rPr>
        <w:t> </w:t>
      </w:r>
      <w:r w:rsidRPr="004A0B80">
        <w:rPr>
          <w:rFonts w:eastAsia="Arial Unicode MS"/>
          <w:b/>
          <w:bCs/>
          <w:szCs w:val="22"/>
          <w:lang w:eastAsia="en-US"/>
        </w:rPr>
        <w:t>»</w:t>
      </w:r>
    </w:p>
    <w:p w14:paraId="18C2AD88" w14:textId="1EF87469" w:rsidR="004A0B80" w:rsidRPr="004A0B80" w:rsidRDefault="0042223B" w:rsidP="0042223B">
      <w:pPr>
        <w:pStyle w:val="Marge"/>
        <w:rPr>
          <w:rFonts w:eastAsia="Arial Unicode MS" w:cs="Arial"/>
          <w:color w:val="000000"/>
        </w:rPr>
      </w:pPr>
      <w:r>
        <w:rPr>
          <w:rFonts w:eastAsia="Arial Unicode MS"/>
        </w:rPr>
        <w:t>21.</w:t>
      </w:r>
      <w:r>
        <w:rPr>
          <w:rFonts w:eastAsia="Arial Unicode MS"/>
        </w:rPr>
        <w:tab/>
      </w:r>
      <w:r w:rsidR="004A0B80" w:rsidRPr="004A0B80">
        <w:rPr>
          <w:rFonts w:eastAsia="Arial Unicode MS"/>
        </w:rPr>
        <w:t>Plusieurs États sont favorables à l</w:t>
      </w:r>
      <w:r w:rsidR="008F5C53">
        <w:rPr>
          <w:rFonts w:eastAsia="Arial Unicode MS"/>
        </w:rPr>
        <w:t>’</w:t>
      </w:r>
      <w:r w:rsidR="004A0B80" w:rsidRPr="004A0B80">
        <w:rPr>
          <w:rFonts w:eastAsia="Arial Unicode MS"/>
        </w:rPr>
        <w:t>examen de l</w:t>
      </w:r>
      <w:r w:rsidR="008F5C53">
        <w:rPr>
          <w:rFonts w:eastAsia="Arial Unicode MS"/>
        </w:rPr>
        <w:t>’</w:t>
      </w:r>
      <w:r w:rsidR="004A0B80" w:rsidRPr="004A0B80">
        <w:rPr>
          <w:rFonts w:eastAsia="Arial Unicode MS"/>
        </w:rPr>
        <w:t>adoption d</w:t>
      </w:r>
      <w:r w:rsidR="008F5C53">
        <w:rPr>
          <w:rFonts w:eastAsia="Arial Unicode MS"/>
        </w:rPr>
        <w:t>’</w:t>
      </w:r>
      <w:r w:rsidR="004A0B80" w:rsidRPr="004A0B80">
        <w:rPr>
          <w:rFonts w:eastAsia="Arial Unicode MS"/>
        </w:rPr>
        <w:t>un processus équivalant au système de notification Argo pour d</w:t>
      </w:r>
      <w:r w:rsidR="008F5C53">
        <w:rPr>
          <w:rFonts w:eastAsia="Arial Unicode MS"/>
        </w:rPr>
        <w:t>’</w:t>
      </w:r>
      <w:r w:rsidR="004A0B80" w:rsidRPr="004A0B80">
        <w:rPr>
          <w:rFonts w:eastAsia="Arial Unicode MS"/>
        </w:rPr>
        <w:t>autres plates-formes ou variables, sans modification du système de notification en place. En fonction des études de cas, un système de notification pour d</w:t>
      </w:r>
      <w:r w:rsidR="008F5C53">
        <w:rPr>
          <w:rFonts w:eastAsia="Arial Unicode MS"/>
        </w:rPr>
        <w:t>’</w:t>
      </w:r>
      <w:r w:rsidR="004A0B80" w:rsidRPr="004A0B80">
        <w:rPr>
          <w:rFonts w:eastAsia="Arial Unicode MS"/>
        </w:rPr>
        <w:t>autres dispositifs autonomes, tels que des drones de surface navals éoliens, pourrait être envisagé. Les États membres seraient toujours tenus de superviser tout déploiement éventuel, y compris ceux qui cherchent à utiliser des navires « d</w:t>
      </w:r>
      <w:r w:rsidR="008F5C53">
        <w:rPr>
          <w:rFonts w:eastAsia="Arial Unicode MS"/>
        </w:rPr>
        <w:t>’</w:t>
      </w:r>
      <w:r w:rsidR="004A0B80" w:rsidRPr="004A0B80">
        <w:rPr>
          <w:rFonts w:eastAsia="Arial Unicode MS"/>
        </w:rPr>
        <w:t>opportunité », cependant, ces dispositifs seraient dotés de capacités autonomes et transmettraient donc en temps voulu une notification aux États. Il a été démontré que la Partie XIII de la Convention des Nations Unies sur le droit de la mer était en mesure de le permettre pour de tels cas. Un accord, dans le cadre (ou au titre) de la Convention, visant à autoriser un ensemble de mesures de surface réalisées uniquement en cours de route depuis des navires commerciaux ou des navires d</w:t>
      </w:r>
      <w:r w:rsidR="008F5C53">
        <w:rPr>
          <w:rFonts w:eastAsia="Arial Unicode MS"/>
        </w:rPr>
        <w:t>’</w:t>
      </w:r>
      <w:r w:rsidR="004A0B80" w:rsidRPr="004A0B80">
        <w:rPr>
          <w:rFonts w:eastAsia="Arial Unicode MS"/>
        </w:rPr>
        <w:t>observation bénévoles constituerait une avancée majeure. La reconstitution de l</w:t>
      </w:r>
      <w:r w:rsidR="008F5C53">
        <w:rPr>
          <w:rFonts w:eastAsia="Arial Unicode MS"/>
        </w:rPr>
        <w:t>’</w:t>
      </w:r>
      <w:r w:rsidR="004A0B80" w:rsidRPr="004A0B80">
        <w:rPr>
          <w:rFonts w:eastAsia="Arial Unicode MS"/>
        </w:rPr>
        <w:t>Organe consultatif d</w:t>
      </w:r>
      <w:r w:rsidR="008F5C53">
        <w:rPr>
          <w:rFonts w:eastAsia="Arial Unicode MS"/>
        </w:rPr>
        <w:t>’</w:t>
      </w:r>
      <w:r w:rsidR="004A0B80" w:rsidRPr="004A0B80">
        <w:rPr>
          <w:rFonts w:eastAsia="Arial Unicode MS"/>
        </w:rPr>
        <w:t xml:space="preserve">experts sur le droit de la mer (ABE-LOS) de la COI, comme ce fut le cas lors de la mise en place du système de notification Argo, pourrait offrir un espace adéquat pour une réflexion approfondie et des discussions fondées sur ce sujet. </w:t>
      </w:r>
    </w:p>
    <w:p w14:paraId="7F880A34" w14:textId="78F308BA" w:rsidR="004A0B80" w:rsidRPr="004A0B80" w:rsidRDefault="0042223B" w:rsidP="0042223B">
      <w:pPr>
        <w:pStyle w:val="Marge"/>
        <w:rPr>
          <w:rFonts w:eastAsia="Arial Unicode MS"/>
          <w:snapToGrid/>
        </w:rPr>
      </w:pPr>
      <w:r>
        <w:rPr>
          <w:rFonts w:eastAsia="Arial Unicode MS"/>
        </w:rPr>
        <w:t>22.</w:t>
      </w:r>
      <w:r>
        <w:rPr>
          <w:rFonts w:eastAsia="Arial Unicode MS"/>
        </w:rPr>
        <w:tab/>
      </w:r>
      <w:r w:rsidR="004A0B80" w:rsidRPr="004A0B80">
        <w:rPr>
          <w:rFonts w:eastAsia="Arial Unicode MS"/>
        </w:rPr>
        <w:t>Concernant l</w:t>
      </w:r>
      <w:r w:rsidR="008F5C53">
        <w:rPr>
          <w:rFonts w:eastAsia="Arial Unicode MS"/>
        </w:rPr>
        <w:t>’</w:t>
      </w:r>
      <w:r w:rsidR="004A0B80" w:rsidRPr="004A0B80">
        <w:rPr>
          <w:rFonts w:eastAsia="Arial Unicode MS"/>
        </w:rPr>
        <w:t>article 247, la question est de savoir ce qui relève ou non de l</w:t>
      </w:r>
      <w:r w:rsidR="008F5C53">
        <w:rPr>
          <w:rFonts w:eastAsia="Arial Unicode MS"/>
        </w:rPr>
        <w:t>’</w:t>
      </w:r>
      <w:r w:rsidR="004A0B80" w:rsidRPr="004A0B80">
        <w:rPr>
          <w:rFonts w:eastAsia="Arial Unicode MS"/>
        </w:rPr>
        <w:t>«</w:t>
      </w:r>
      <w:r w:rsidR="008E6E54">
        <w:rPr>
          <w:rFonts w:eastAsia="Arial Unicode MS"/>
        </w:rPr>
        <w:t> </w:t>
      </w:r>
      <w:r w:rsidR="004A0B80" w:rsidRPr="004A0B80">
        <w:rPr>
          <w:rFonts w:eastAsia="Arial Unicode MS"/>
        </w:rPr>
        <w:t>observation de l</w:t>
      </w:r>
      <w:r w:rsidR="008F5C53">
        <w:rPr>
          <w:rFonts w:eastAsia="Arial Unicode MS"/>
        </w:rPr>
        <w:t>’</w:t>
      </w:r>
      <w:r w:rsidR="004A0B80" w:rsidRPr="004A0B80">
        <w:rPr>
          <w:rFonts w:eastAsia="Arial Unicode MS"/>
        </w:rPr>
        <w:t>océan</w:t>
      </w:r>
      <w:r w:rsidR="008E6E54">
        <w:rPr>
          <w:rFonts w:eastAsia="Arial Unicode MS"/>
        </w:rPr>
        <w:t> </w:t>
      </w:r>
      <w:r w:rsidR="004A0B80" w:rsidRPr="004A0B80">
        <w:rPr>
          <w:rFonts w:eastAsia="Arial Unicode MS"/>
        </w:rPr>
        <w:t>» ou de la «</w:t>
      </w:r>
      <w:r w:rsidR="008E6E54">
        <w:rPr>
          <w:rFonts w:eastAsia="Arial Unicode MS"/>
        </w:rPr>
        <w:t> </w:t>
      </w:r>
      <w:r w:rsidR="004A0B80" w:rsidRPr="004A0B80">
        <w:rPr>
          <w:rFonts w:eastAsia="Arial Unicode MS"/>
        </w:rPr>
        <w:t>recherche scientifique marine</w:t>
      </w:r>
      <w:r w:rsidR="008E6E54">
        <w:rPr>
          <w:rFonts w:eastAsia="Arial Unicode MS"/>
        </w:rPr>
        <w:t> </w:t>
      </w:r>
      <w:r w:rsidR="004A0B80" w:rsidRPr="004A0B80">
        <w:rPr>
          <w:rFonts w:eastAsia="Arial Unicode MS"/>
        </w:rPr>
        <w:t xml:space="preserve">». Un accord international sur les définitions prendrait sans aucun doute beaucoup de temps. En outre, cette approche pourrait déboucher sur un patchwork complexe de pratiques hétérogènes fondées sur les exigences tout aussi hétérogènes des organisations internationales. Elle pourrait présenter un intérêt pour les futurs projets de RSM </w:t>
      </w:r>
      <w:r w:rsidR="004A0B80" w:rsidRPr="004A0B80">
        <w:rPr>
          <w:rFonts w:eastAsia="Arial Unicode MS"/>
        </w:rPr>
        <w:lastRenderedPageBreak/>
        <w:t>associant plusieurs partenaires. Cela ne change virtuellement rien à la situation actuelle, car même si un État peut approuver un projet, des dispositions réglementaires peuvent toujours empêcher sa mise en œuvre.</w:t>
      </w:r>
    </w:p>
    <w:p w14:paraId="20FC57E4" w14:textId="1FAD1D52" w:rsidR="004A0B80" w:rsidRPr="004A0B80" w:rsidRDefault="0042223B" w:rsidP="0042223B">
      <w:pPr>
        <w:pStyle w:val="Marge"/>
        <w:rPr>
          <w:rFonts w:eastAsia="Arial Unicode MS"/>
          <w:snapToGrid/>
        </w:rPr>
      </w:pPr>
      <w:r>
        <w:rPr>
          <w:rFonts w:eastAsia="Arial Unicode MS"/>
        </w:rPr>
        <w:t>23.</w:t>
      </w:r>
      <w:r>
        <w:rPr>
          <w:rFonts w:eastAsia="Arial Unicode MS"/>
        </w:rPr>
        <w:tab/>
      </w:r>
      <w:r w:rsidR="004A0B80" w:rsidRPr="004A0B80">
        <w:rPr>
          <w:rFonts w:eastAsia="Arial Unicode MS"/>
        </w:rPr>
        <w:t>Plusieurs États sont disposés à discuter de la révision du Guide publié en</w:t>
      </w:r>
      <w:r w:rsidR="008E6E54">
        <w:rPr>
          <w:rFonts w:eastAsia="Arial Unicode MS"/>
        </w:rPr>
        <w:t> </w:t>
      </w:r>
      <w:r w:rsidR="004A0B80" w:rsidRPr="004A0B80">
        <w:rPr>
          <w:rFonts w:eastAsia="Arial Unicode MS"/>
        </w:rPr>
        <w:t>2010 par la Division des affaires maritimes et du droit de la mer sur la RSM. D</w:t>
      </w:r>
      <w:r w:rsidR="008F5C53">
        <w:rPr>
          <w:rFonts w:eastAsia="Arial Unicode MS"/>
        </w:rPr>
        <w:t>’</w:t>
      </w:r>
      <w:r w:rsidR="004A0B80" w:rsidRPr="004A0B80">
        <w:rPr>
          <w:rFonts w:eastAsia="Arial Unicode MS"/>
        </w:rPr>
        <w:t>autres recommandent que toute révision du Guide se limite à la mise à jour des informations obsolètes et à l</w:t>
      </w:r>
      <w:r w:rsidR="008F5C53">
        <w:rPr>
          <w:rFonts w:eastAsia="Arial Unicode MS"/>
        </w:rPr>
        <w:t>’</w:t>
      </w:r>
      <w:r w:rsidR="004A0B80" w:rsidRPr="004A0B80">
        <w:rPr>
          <w:rFonts w:eastAsia="Arial Unicode MS"/>
        </w:rPr>
        <w:t>ajout de nouvelles thématiques qui n</w:t>
      </w:r>
      <w:r w:rsidR="008F5C53">
        <w:rPr>
          <w:rFonts w:eastAsia="Arial Unicode MS"/>
        </w:rPr>
        <w:t>’</w:t>
      </w:r>
      <w:r w:rsidR="004A0B80" w:rsidRPr="004A0B80">
        <w:rPr>
          <w:rFonts w:eastAsia="Arial Unicode MS"/>
        </w:rPr>
        <w:t xml:space="preserve">avaient pas encore été abordées. Un </w:t>
      </w:r>
      <w:r w:rsidR="004A0B80" w:rsidRPr="006D2B0E">
        <w:rPr>
          <w:rFonts w:eastAsia="Arial Unicode MS"/>
        </w:rPr>
        <w:t>État a indiqué qu</w:t>
      </w:r>
      <w:r w:rsidR="008F5C53" w:rsidRPr="006D2B0E">
        <w:rPr>
          <w:rFonts w:eastAsia="Arial Unicode MS"/>
        </w:rPr>
        <w:t>’</w:t>
      </w:r>
      <w:r w:rsidR="004A0B80" w:rsidRPr="006D2B0E">
        <w:rPr>
          <w:rFonts w:eastAsia="Arial Unicode MS"/>
        </w:rPr>
        <w:t>en l</w:t>
      </w:r>
      <w:r w:rsidR="008F5C53" w:rsidRPr="006D2B0E">
        <w:rPr>
          <w:rFonts w:eastAsia="Arial Unicode MS"/>
        </w:rPr>
        <w:t>’</w:t>
      </w:r>
      <w:r w:rsidR="004A0B80" w:rsidRPr="006D2B0E">
        <w:rPr>
          <w:rFonts w:eastAsia="Arial Unicode MS"/>
        </w:rPr>
        <w:t>absence de lignes directrices, il s</w:t>
      </w:r>
      <w:r w:rsidR="008F5C53" w:rsidRPr="006D2B0E">
        <w:rPr>
          <w:rFonts w:eastAsia="Arial Unicode MS"/>
        </w:rPr>
        <w:t>’</w:t>
      </w:r>
      <w:r w:rsidR="004A0B80" w:rsidRPr="006D2B0E">
        <w:rPr>
          <w:rFonts w:eastAsia="Arial Unicode MS"/>
        </w:rPr>
        <w:t>efforçait d</w:t>
      </w:r>
      <w:r w:rsidR="008F5C53" w:rsidRPr="006D2B0E">
        <w:rPr>
          <w:rFonts w:eastAsia="Arial Unicode MS"/>
        </w:rPr>
        <w:t>’</w:t>
      </w:r>
      <w:r w:rsidR="004A0B80" w:rsidRPr="006D2B0E">
        <w:rPr>
          <w:rFonts w:eastAsia="Arial Unicode MS"/>
        </w:rPr>
        <w:t>appliquer les meilleures pratiques, notamment dans le domaine du recours à des dispositifs autonomes, et que la révision des directives par la Division pourrait refléter ces pratiques. Le processus [de RSM] pourrait bénéficier de l</w:t>
      </w:r>
      <w:r w:rsidR="008F5C53" w:rsidRPr="006D2B0E">
        <w:rPr>
          <w:rFonts w:eastAsia="Arial Unicode MS"/>
        </w:rPr>
        <w:t>’</w:t>
      </w:r>
      <w:r w:rsidR="004A0B80" w:rsidRPr="006D2B0E">
        <w:rPr>
          <w:rFonts w:eastAsia="Arial Unicode MS"/>
        </w:rPr>
        <w:t>établissement de règles universelles, de la possibilité de rédiger des demandes et des octrois d</w:t>
      </w:r>
      <w:r w:rsidR="008F5C53" w:rsidRPr="006D2B0E">
        <w:rPr>
          <w:rFonts w:eastAsia="Arial Unicode MS"/>
        </w:rPr>
        <w:t>’</w:t>
      </w:r>
      <w:r w:rsidR="004A0B80" w:rsidRPr="006D2B0E">
        <w:rPr>
          <w:rFonts w:eastAsia="Arial Unicode MS"/>
        </w:rPr>
        <w:t>autorisation en anglais, et de la création d</w:t>
      </w:r>
      <w:r w:rsidR="008F5C53" w:rsidRPr="006D2B0E">
        <w:rPr>
          <w:rFonts w:eastAsia="Arial Unicode MS"/>
        </w:rPr>
        <w:t>’</w:t>
      </w:r>
      <w:r w:rsidR="004A0B80" w:rsidRPr="006D2B0E">
        <w:rPr>
          <w:rFonts w:eastAsia="Arial Unicode MS"/>
        </w:rPr>
        <w:t>un formulaire lisible par machine. En outre, le processus de demande d</w:t>
      </w:r>
      <w:r w:rsidR="008F5C53" w:rsidRPr="006D2B0E">
        <w:rPr>
          <w:rFonts w:eastAsia="Arial Unicode MS"/>
        </w:rPr>
        <w:t>’</w:t>
      </w:r>
      <w:r w:rsidR="004A0B80" w:rsidRPr="006D2B0E">
        <w:rPr>
          <w:rFonts w:eastAsia="Arial Unicode MS"/>
        </w:rPr>
        <w:t>autorisation est dans sa forme actuelle axé sur les navires, c</w:t>
      </w:r>
      <w:r w:rsidR="008F5C53" w:rsidRPr="006D2B0E">
        <w:rPr>
          <w:rFonts w:eastAsia="Arial Unicode MS"/>
        </w:rPr>
        <w:t>’</w:t>
      </w:r>
      <w:r w:rsidR="004A0B80" w:rsidRPr="006D2B0E">
        <w:rPr>
          <w:rFonts w:eastAsia="Arial Unicode MS"/>
        </w:rPr>
        <w:t>est pourquoi il conviendrait d</w:t>
      </w:r>
      <w:r w:rsidR="008F5C53" w:rsidRPr="006D2B0E">
        <w:rPr>
          <w:rFonts w:eastAsia="Arial Unicode MS"/>
        </w:rPr>
        <w:t>’</w:t>
      </w:r>
      <w:r w:rsidR="004A0B80" w:rsidRPr="006D2B0E">
        <w:rPr>
          <w:rFonts w:eastAsia="Arial Unicode MS"/>
        </w:rPr>
        <w:t>envisager de permett</w:t>
      </w:r>
      <w:r w:rsidR="004A0B80" w:rsidRPr="004A0B80">
        <w:rPr>
          <w:rFonts w:eastAsia="Arial Unicode MS"/>
        </w:rPr>
        <w:t>re aux opérateurs de dispositifs autonomes, tels que les flotteurs Argo, d</w:t>
      </w:r>
      <w:r w:rsidR="008F5C53">
        <w:rPr>
          <w:rFonts w:eastAsia="Arial Unicode MS"/>
        </w:rPr>
        <w:t>’</w:t>
      </w:r>
      <w:r w:rsidR="004A0B80" w:rsidRPr="004A0B80">
        <w:rPr>
          <w:rFonts w:eastAsia="Arial Unicode MS"/>
        </w:rPr>
        <w:t>obtenir une autorisation de RSM qui ne soit pas associée à un navire [Note : cette possibilité pourrait être couverte par l</w:t>
      </w:r>
      <w:r w:rsidR="008F5C53">
        <w:rPr>
          <w:rFonts w:eastAsia="Arial Unicode MS"/>
        </w:rPr>
        <w:t>’</w:t>
      </w:r>
      <w:r w:rsidR="004A0B80" w:rsidRPr="004A0B80">
        <w:rPr>
          <w:rFonts w:eastAsia="Arial Unicode MS"/>
        </w:rPr>
        <w:t>article 258]. Un État a fait remarquer que la normalisation du processus de demande d</w:t>
      </w:r>
      <w:r w:rsidR="008F5C53">
        <w:rPr>
          <w:rFonts w:eastAsia="Arial Unicode MS"/>
        </w:rPr>
        <w:t>’</w:t>
      </w:r>
      <w:r w:rsidR="004A0B80" w:rsidRPr="004A0B80">
        <w:rPr>
          <w:rFonts w:eastAsia="Arial Unicode MS"/>
        </w:rPr>
        <w:t>autorisation, par exemple au moyen d</w:t>
      </w:r>
      <w:r w:rsidR="008F5C53">
        <w:rPr>
          <w:rFonts w:eastAsia="Arial Unicode MS"/>
        </w:rPr>
        <w:t>’</w:t>
      </w:r>
      <w:r w:rsidR="004A0B80" w:rsidRPr="004A0B80">
        <w:rPr>
          <w:rFonts w:eastAsia="Arial Unicode MS"/>
        </w:rPr>
        <w:t>un formulaire de demande utilisable dans la plupart des pays, pourrait être utile et a indiqué qu</w:t>
      </w:r>
      <w:r w:rsidR="008F5C53">
        <w:rPr>
          <w:rFonts w:eastAsia="Arial Unicode MS"/>
        </w:rPr>
        <w:t>’</w:t>
      </w:r>
      <w:r w:rsidR="004A0B80" w:rsidRPr="004A0B80">
        <w:rPr>
          <w:rFonts w:eastAsia="Arial Unicode MS"/>
        </w:rPr>
        <w:t>il pourrait soutenir les efforts dans cette direction en formulant des suggestions. Un autre État a déclaré qu</w:t>
      </w:r>
      <w:r w:rsidR="008F5C53">
        <w:rPr>
          <w:rFonts w:eastAsia="Arial Unicode MS"/>
        </w:rPr>
        <w:t>’</w:t>
      </w:r>
      <w:r w:rsidR="004A0B80" w:rsidRPr="004A0B80">
        <w:rPr>
          <w:rFonts w:eastAsia="Arial Unicode MS"/>
        </w:rPr>
        <w:t>il serait bon que les pays adoptent une approche normalisée de la définition et de l</w:t>
      </w:r>
      <w:r w:rsidR="008F5C53">
        <w:rPr>
          <w:rFonts w:eastAsia="Arial Unicode MS"/>
        </w:rPr>
        <w:t>’</w:t>
      </w:r>
      <w:r w:rsidR="004A0B80" w:rsidRPr="004A0B80">
        <w:rPr>
          <w:rFonts w:eastAsia="Arial Unicode MS"/>
        </w:rPr>
        <w:t>interprétation des exigences en matière de RSM.</w:t>
      </w:r>
    </w:p>
    <w:p w14:paraId="0BC487FE" w14:textId="27C4BF70" w:rsidR="004A0B80" w:rsidRPr="004A0B80" w:rsidRDefault="0042223B" w:rsidP="0042223B">
      <w:pPr>
        <w:pStyle w:val="Marge"/>
        <w:rPr>
          <w:rFonts w:eastAsia="Arial Unicode MS"/>
          <w:snapToGrid/>
        </w:rPr>
      </w:pPr>
      <w:r>
        <w:rPr>
          <w:rFonts w:eastAsia="Arial Unicode MS"/>
        </w:rPr>
        <w:t>24.</w:t>
      </w:r>
      <w:r>
        <w:rPr>
          <w:rFonts w:eastAsia="Arial Unicode MS"/>
        </w:rPr>
        <w:tab/>
      </w:r>
      <w:r w:rsidR="004A0B80" w:rsidRPr="004A0B80">
        <w:rPr>
          <w:rFonts w:eastAsia="Arial Unicode MS"/>
        </w:rPr>
        <w:t>Plusieurs États ont indiqué soutenir les activités de sensibilisation, qu</w:t>
      </w:r>
      <w:r w:rsidR="008F5C53">
        <w:rPr>
          <w:rFonts w:eastAsia="Arial Unicode MS"/>
        </w:rPr>
        <w:t>’</w:t>
      </w:r>
      <w:r w:rsidR="004A0B80" w:rsidRPr="004A0B80">
        <w:rPr>
          <w:rFonts w:eastAsia="Arial Unicode MS"/>
        </w:rPr>
        <w:t>ils considèrent comme utiles et même essentielles pour assurer la pérennité de la collecte des données des observations océaniques de routine dans son ensemble. Il a été suggéré que le Comité directeur du GOOS s</w:t>
      </w:r>
      <w:r w:rsidR="008F5C53">
        <w:rPr>
          <w:rFonts w:eastAsia="Arial Unicode MS"/>
        </w:rPr>
        <w:t>’</w:t>
      </w:r>
      <w:r w:rsidR="004A0B80" w:rsidRPr="004A0B80">
        <w:rPr>
          <w:rFonts w:eastAsia="Arial Unicode MS"/>
        </w:rPr>
        <w:t>empare de ce sujet et fournisse un état des lieux des progrès accomplis en la matière au Conseil exécutif de la COI, en</w:t>
      </w:r>
      <w:r w:rsidR="008E6E54">
        <w:rPr>
          <w:rFonts w:eastAsia="Arial Unicode MS"/>
        </w:rPr>
        <w:t> </w:t>
      </w:r>
      <w:r w:rsidR="004A0B80" w:rsidRPr="004A0B80">
        <w:rPr>
          <w:rFonts w:eastAsia="Arial Unicode MS"/>
        </w:rPr>
        <w:t>2024. La COI devrait en outre redoubler d</w:t>
      </w:r>
      <w:r w:rsidR="008F5C53">
        <w:rPr>
          <w:rFonts w:eastAsia="Arial Unicode MS"/>
        </w:rPr>
        <w:t>’</w:t>
      </w:r>
      <w:r w:rsidR="004A0B80" w:rsidRPr="004A0B80">
        <w:rPr>
          <w:rFonts w:eastAsia="Arial Unicode MS"/>
        </w:rPr>
        <w:t>efforts pour aider les États membres à prendre conscience de la valeur de ces observations. Un autre État a jugé qu</w:t>
      </w:r>
      <w:r w:rsidR="008F5C53">
        <w:rPr>
          <w:rFonts w:eastAsia="Arial Unicode MS"/>
        </w:rPr>
        <w:t>’</w:t>
      </w:r>
      <w:r w:rsidR="004A0B80" w:rsidRPr="004A0B80">
        <w:rPr>
          <w:rFonts w:eastAsia="Arial Unicode MS"/>
        </w:rPr>
        <w:t>une telle démarche pourrait être utile, sans pour autant constituer une réelle solution.</w:t>
      </w:r>
    </w:p>
    <w:p w14:paraId="0DA1DDAA" w14:textId="42BDCB81" w:rsidR="004A0B80" w:rsidRPr="004A0B80" w:rsidRDefault="0042223B" w:rsidP="0042223B">
      <w:pPr>
        <w:pStyle w:val="Marge"/>
        <w:rPr>
          <w:rFonts w:eastAsia="Arial Unicode MS"/>
          <w:snapToGrid/>
        </w:rPr>
      </w:pPr>
      <w:r>
        <w:rPr>
          <w:rFonts w:eastAsia="Arial Unicode MS"/>
        </w:rPr>
        <w:t>25.</w:t>
      </w:r>
      <w:r>
        <w:rPr>
          <w:rFonts w:eastAsia="Arial Unicode MS"/>
        </w:rPr>
        <w:tab/>
      </w:r>
      <w:r w:rsidR="004A0B80" w:rsidRPr="004A0B80">
        <w:rPr>
          <w:rFonts w:eastAsia="Arial Unicode MS"/>
        </w:rPr>
        <w:t>Un État s</w:t>
      </w:r>
      <w:r w:rsidR="008F5C53">
        <w:rPr>
          <w:rFonts w:eastAsia="Arial Unicode MS"/>
        </w:rPr>
        <w:t>’</w:t>
      </w:r>
      <w:r w:rsidR="004A0B80" w:rsidRPr="004A0B80">
        <w:rPr>
          <w:rFonts w:eastAsia="Arial Unicode MS"/>
        </w:rPr>
        <w:t>est déclaré ouvert aux recommandations appropriées formulées par l</w:t>
      </w:r>
      <w:r w:rsidR="008F5C53">
        <w:rPr>
          <w:rFonts w:eastAsia="Arial Unicode MS"/>
        </w:rPr>
        <w:t>’</w:t>
      </w:r>
      <w:r w:rsidR="004A0B80" w:rsidRPr="004A0B80">
        <w:rPr>
          <w:rFonts w:eastAsia="Arial Unicode MS"/>
        </w:rPr>
        <w:t>OMM en ce qui concerne les variables et les plates-formes qui sont essentielles à la prestation de services de cette organisation, mais a cependant indiqué que tout effort en la matière devrait être réalisé en étroite coopération avec la COI et le GOOS. Un autre pays a souligné la compétence de la COI en matière de RSM et a insisté sur le fait que l</w:t>
      </w:r>
      <w:r w:rsidR="008F5C53">
        <w:rPr>
          <w:rFonts w:eastAsia="Arial Unicode MS"/>
        </w:rPr>
        <w:t>’</w:t>
      </w:r>
      <w:r w:rsidR="004A0B80" w:rsidRPr="004A0B80">
        <w:rPr>
          <w:rFonts w:eastAsia="Arial Unicode MS"/>
        </w:rPr>
        <w:t>application de la Convention des Nations Unies sur le droit de la mer devrait être maintenue.</w:t>
      </w:r>
    </w:p>
    <w:p w14:paraId="15C173B0" w14:textId="459A0529" w:rsidR="004A0B80" w:rsidRPr="004A0B80" w:rsidRDefault="0042223B" w:rsidP="0042223B">
      <w:pPr>
        <w:pStyle w:val="Marge"/>
        <w:rPr>
          <w:rFonts w:eastAsia="Arial Unicode MS"/>
          <w:snapToGrid/>
        </w:rPr>
      </w:pPr>
      <w:r>
        <w:rPr>
          <w:rFonts w:eastAsia="Arial Unicode MS"/>
        </w:rPr>
        <w:t>26.</w:t>
      </w:r>
      <w:r>
        <w:rPr>
          <w:rFonts w:eastAsia="Arial Unicode MS"/>
        </w:rPr>
        <w:tab/>
      </w:r>
      <w:r w:rsidR="004A0B80" w:rsidRPr="004A0B80">
        <w:rPr>
          <w:rFonts w:eastAsia="Arial Unicode MS"/>
        </w:rPr>
        <w:t>Plusieurs États ont signalé leur soutien à la coordination régionale en vue de faciliter les observations océaniques de routine et considèrent cette approche comme prometteuse. En particulier, une coordination régionale dans le Pacifique et dans les Caraïbes serait la bienvenue. Il convient de noter que la coordination pourrait prendre bien des formes et ne devrait pas se limiter à des «</w:t>
      </w:r>
      <w:r w:rsidR="008E6E54">
        <w:rPr>
          <w:rFonts w:eastAsia="Arial Unicode MS"/>
        </w:rPr>
        <w:t> </w:t>
      </w:r>
      <w:r w:rsidR="004A0B80" w:rsidRPr="004A0B80">
        <w:rPr>
          <w:rFonts w:eastAsia="Arial Unicode MS"/>
        </w:rPr>
        <w:t>accords</w:t>
      </w:r>
      <w:r w:rsidR="008E6E54">
        <w:rPr>
          <w:rFonts w:eastAsia="Arial Unicode MS"/>
        </w:rPr>
        <w:t> </w:t>
      </w:r>
      <w:r w:rsidR="004A0B80" w:rsidRPr="004A0B80">
        <w:rPr>
          <w:rFonts w:eastAsia="Arial Unicode MS"/>
        </w:rPr>
        <w:t>» formels. Il a été recommandé que les organes subsidiaires régionaux de la COI poursuivent l</w:t>
      </w:r>
      <w:r w:rsidR="008F5C53">
        <w:rPr>
          <w:rFonts w:eastAsia="Arial Unicode MS"/>
        </w:rPr>
        <w:t>’</w:t>
      </w:r>
      <w:r w:rsidR="004A0B80" w:rsidRPr="004A0B80">
        <w:rPr>
          <w:rFonts w:eastAsia="Arial Unicode MS"/>
        </w:rPr>
        <w:t>examen de cette question, en coordination avec le GOOS, chapeauté par la COI. Un autre État a noté que les accords régionaux et bilatéraux constituaient une méthode reconnue permettant d</w:t>
      </w:r>
      <w:r w:rsidR="008F5C53">
        <w:rPr>
          <w:rFonts w:eastAsia="Arial Unicode MS"/>
        </w:rPr>
        <w:t>’</w:t>
      </w:r>
      <w:r w:rsidR="004A0B80" w:rsidRPr="004A0B80">
        <w:rPr>
          <w:rFonts w:eastAsia="Arial Unicode MS"/>
        </w:rPr>
        <w:t>autoriser certaines activités sans qu</w:t>
      </w:r>
      <w:r w:rsidR="008F5C53">
        <w:rPr>
          <w:rFonts w:eastAsia="Arial Unicode MS"/>
        </w:rPr>
        <w:t>’</w:t>
      </w:r>
      <w:r w:rsidR="004A0B80" w:rsidRPr="004A0B80">
        <w:rPr>
          <w:rFonts w:eastAsia="Arial Unicode MS"/>
        </w:rPr>
        <w:t>il soit nécessaire de renouveler les demandes d</w:t>
      </w:r>
      <w:r w:rsidR="008F5C53">
        <w:rPr>
          <w:rFonts w:eastAsia="Arial Unicode MS"/>
        </w:rPr>
        <w:t>’</w:t>
      </w:r>
      <w:r w:rsidR="004A0B80" w:rsidRPr="004A0B80">
        <w:rPr>
          <w:rFonts w:eastAsia="Arial Unicode MS"/>
        </w:rPr>
        <w:t xml:space="preserve">autorisation. </w:t>
      </w:r>
      <w:r w:rsidR="004A0B80" w:rsidRPr="0076179E">
        <w:rPr>
          <w:rFonts w:eastAsia="Arial Unicode MS"/>
        </w:rPr>
        <w:t>Un</w:t>
      </w:r>
      <w:r w:rsidR="004A0B80" w:rsidRPr="004A0B80">
        <w:rPr>
          <w:rFonts w:eastAsia="Arial Unicode MS"/>
        </w:rPr>
        <w:t xml:space="preserve"> État a fait valoir qu</w:t>
      </w:r>
      <w:r w:rsidR="008F5C53">
        <w:rPr>
          <w:rFonts w:eastAsia="Arial Unicode MS"/>
        </w:rPr>
        <w:t>’</w:t>
      </w:r>
      <w:r w:rsidR="004A0B80" w:rsidRPr="004A0B80">
        <w:rPr>
          <w:rFonts w:eastAsia="Arial Unicode MS"/>
        </w:rPr>
        <w:t>il s</w:t>
      </w:r>
      <w:r w:rsidR="008F5C53">
        <w:rPr>
          <w:rFonts w:eastAsia="Arial Unicode MS"/>
        </w:rPr>
        <w:t>’</w:t>
      </w:r>
      <w:r w:rsidR="004A0B80" w:rsidRPr="004A0B80">
        <w:rPr>
          <w:rFonts w:eastAsia="Arial Unicode MS"/>
        </w:rPr>
        <w:t>agissait là d</w:t>
      </w:r>
      <w:r w:rsidR="008F5C53">
        <w:rPr>
          <w:rFonts w:eastAsia="Arial Unicode MS"/>
        </w:rPr>
        <w:t>’</w:t>
      </w:r>
      <w:r w:rsidR="004A0B80" w:rsidRPr="004A0B80">
        <w:rPr>
          <w:rFonts w:eastAsia="Arial Unicode MS"/>
        </w:rPr>
        <w:t>une opportunité pour la conduite d</w:t>
      </w:r>
      <w:r w:rsidR="008F5C53">
        <w:rPr>
          <w:rFonts w:eastAsia="Arial Unicode MS"/>
        </w:rPr>
        <w:t>’</w:t>
      </w:r>
      <w:r w:rsidR="004A0B80" w:rsidRPr="004A0B80">
        <w:rPr>
          <w:rFonts w:eastAsia="Arial Unicode MS"/>
        </w:rPr>
        <w:t>observations de séries temporelles de longue durée et que cela pourrait permettre un consensus général sur la conduite de certaines activités à long terme, prédéfinies et convenues d</w:t>
      </w:r>
      <w:r w:rsidR="008F5C53">
        <w:rPr>
          <w:rFonts w:eastAsia="Arial Unicode MS"/>
        </w:rPr>
        <w:t>’</w:t>
      </w:r>
      <w:r w:rsidR="004A0B80" w:rsidRPr="004A0B80">
        <w:rPr>
          <w:rFonts w:eastAsia="Arial Unicode MS"/>
        </w:rPr>
        <w:t>un commun accord, notant également que dans la plupart des cas, une communication bilatérale accrue et améliorée aurait des effets bénéfiques et pourrait déjà permettre de trouver des solutions. La communication et les arrangements bilatéraux semblent être une façon plus efficace et plus directe de résoudre les difficultés. D</w:t>
      </w:r>
      <w:r w:rsidR="008F5C53">
        <w:rPr>
          <w:rFonts w:eastAsia="Arial Unicode MS"/>
        </w:rPr>
        <w:t>’</w:t>
      </w:r>
      <w:r w:rsidR="004A0B80" w:rsidRPr="004A0B80">
        <w:rPr>
          <w:rFonts w:eastAsia="Arial Unicode MS"/>
        </w:rPr>
        <w:t>autres méthodes pourraient uniquement être envisagées lorsque des problèmes systématiques et structurels sont observés dans les réponses.</w:t>
      </w:r>
    </w:p>
    <w:p w14:paraId="397FF1DE" w14:textId="62DAEC8C" w:rsidR="004A0B80" w:rsidRPr="004A0B80" w:rsidRDefault="0042223B" w:rsidP="0042223B">
      <w:pPr>
        <w:pStyle w:val="Marge"/>
        <w:rPr>
          <w:rFonts w:eastAsia="Arial Unicode MS"/>
          <w:snapToGrid/>
        </w:rPr>
      </w:pPr>
      <w:r>
        <w:rPr>
          <w:rFonts w:eastAsia="Arial Unicode MS"/>
        </w:rPr>
        <w:t>27.</w:t>
      </w:r>
      <w:r>
        <w:rPr>
          <w:rFonts w:eastAsia="Arial Unicode MS"/>
        </w:rPr>
        <w:tab/>
      </w:r>
      <w:r w:rsidR="004A0B80" w:rsidRPr="004A0B80">
        <w:rPr>
          <w:rFonts w:eastAsia="Arial Unicode MS"/>
        </w:rPr>
        <w:t>Les États ont convenu que les procédures d</w:t>
      </w:r>
      <w:r w:rsidR="008F5C53">
        <w:rPr>
          <w:rFonts w:eastAsia="Arial Unicode MS"/>
        </w:rPr>
        <w:t>’</w:t>
      </w:r>
      <w:r w:rsidR="004A0B80" w:rsidRPr="004A0B80">
        <w:rPr>
          <w:rFonts w:eastAsia="Arial Unicode MS"/>
        </w:rPr>
        <w:t>autorisation de RSM devraient intégrer l</w:t>
      </w:r>
      <w:r w:rsidR="008F5C53">
        <w:rPr>
          <w:rFonts w:eastAsia="Arial Unicode MS"/>
        </w:rPr>
        <w:t>’</w:t>
      </w:r>
      <w:r w:rsidR="004A0B80" w:rsidRPr="004A0B80">
        <w:rPr>
          <w:rFonts w:eastAsia="Arial Unicode MS"/>
        </w:rPr>
        <w:t>utilisation de nouvelles technologies, mais tous ne voient pas le recours à l</w:t>
      </w:r>
      <w:r w:rsidR="008F5C53">
        <w:rPr>
          <w:rFonts w:eastAsia="Arial Unicode MS"/>
        </w:rPr>
        <w:t>’</w:t>
      </w:r>
      <w:r w:rsidR="004A0B80" w:rsidRPr="004A0B80">
        <w:rPr>
          <w:rFonts w:eastAsia="Arial Unicode MS"/>
        </w:rPr>
        <w:t>article 258 comme un «</w:t>
      </w:r>
      <w:r w:rsidR="008E6E54">
        <w:rPr>
          <w:rFonts w:eastAsia="Arial Unicode MS"/>
        </w:rPr>
        <w:t> </w:t>
      </w:r>
      <w:r w:rsidR="004A0B80" w:rsidRPr="004A0B80">
        <w:rPr>
          <w:rFonts w:eastAsia="Arial Unicode MS"/>
        </w:rPr>
        <w:t xml:space="preserve">espace de </w:t>
      </w:r>
      <w:r w:rsidR="004A0B80" w:rsidRPr="004A0B80">
        <w:rPr>
          <w:rFonts w:eastAsia="Arial Unicode MS"/>
        </w:rPr>
        <w:lastRenderedPageBreak/>
        <w:t>solution</w:t>
      </w:r>
      <w:r w:rsidR="008E6E54">
        <w:rPr>
          <w:rFonts w:eastAsia="Arial Unicode MS"/>
        </w:rPr>
        <w:t> </w:t>
      </w:r>
      <w:r w:rsidR="004A0B80" w:rsidRPr="004A0B80">
        <w:rPr>
          <w:rFonts w:eastAsia="Arial Unicode MS"/>
        </w:rPr>
        <w:t>» pour répondre aux difficultés rencontrées lors de la conduite d</w:t>
      </w:r>
      <w:r w:rsidR="008F5C53">
        <w:rPr>
          <w:rFonts w:eastAsia="Arial Unicode MS"/>
        </w:rPr>
        <w:t>’</w:t>
      </w:r>
      <w:r w:rsidR="004A0B80" w:rsidRPr="004A0B80">
        <w:rPr>
          <w:rFonts w:eastAsia="Arial Unicode MS"/>
        </w:rPr>
        <w:t>observations océaniques de routine dans les zones relevant de la juridiction nationale. La portée de l</w:t>
      </w:r>
      <w:r w:rsidR="008F5C53">
        <w:rPr>
          <w:rFonts w:eastAsia="Arial Unicode MS"/>
        </w:rPr>
        <w:t>’</w:t>
      </w:r>
      <w:r w:rsidR="004A0B80" w:rsidRPr="004A0B80">
        <w:rPr>
          <w:rFonts w:eastAsia="Arial Unicode MS"/>
        </w:rPr>
        <w:t>article 258 est suffisamment large pour prendre en compte les nouvelles technologies. Cependant, il convient de noter que si des problèmes surgissent, ceux-ci sont imputables aux États qui refusent d</w:t>
      </w:r>
      <w:r w:rsidR="008F5C53">
        <w:rPr>
          <w:rFonts w:eastAsia="Arial Unicode MS"/>
        </w:rPr>
        <w:t>’</w:t>
      </w:r>
      <w:r w:rsidR="004A0B80" w:rsidRPr="004A0B80">
        <w:rPr>
          <w:rFonts w:eastAsia="Arial Unicode MS"/>
        </w:rPr>
        <w:t>accorder les autorisations plutôt qu</w:t>
      </w:r>
      <w:r w:rsidR="008F5C53">
        <w:rPr>
          <w:rFonts w:eastAsia="Arial Unicode MS"/>
        </w:rPr>
        <w:t>’</w:t>
      </w:r>
      <w:r w:rsidR="004A0B80" w:rsidRPr="004A0B80">
        <w:rPr>
          <w:rFonts w:eastAsia="Arial Unicode MS"/>
        </w:rPr>
        <w:t>à l</w:t>
      </w:r>
      <w:r w:rsidR="008F5C53">
        <w:rPr>
          <w:rFonts w:eastAsia="Arial Unicode MS"/>
        </w:rPr>
        <w:t>’</w:t>
      </w:r>
      <w:r w:rsidR="004A0B80" w:rsidRPr="004A0B80">
        <w:rPr>
          <w:rFonts w:eastAsia="Arial Unicode MS"/>
        </w:rPr>
        <w:t>application de la Convention. On peut en conclure que tout ce qui est lié à une mesure océanographique relève de la RSM et que la situation actuelle reste par conséquent inchangée.</w:t>
      </w:r>
    </w:p>
    <w:p w14:paraId="7C6E9DB3" w14:textId="03821C8E" w:rsidR="004A0B80" w:rsidRPr="006D2B0E" w:rsidRDefault="0042223B" w:rsidP="0042223B">
      <w:pPr>
        <w:pStyle w:val="Marge"/>
        <w:rPr>
          <w:rFonts w:eastAsia="Arial Unicode MS"/>
        </w:rPr>
      </w:pPr>
      <w:r>
        <w:rPr>
          <w:rFonts w:eastAsia="Arial Unicode MS"/>
        </w:rPr>
        <w:t>28.</w:t>
      </w:r>
      <w:r>
        <w:rPr>
          <w:rFonts w:eastAsia="Arial Unicode MS"/>
        </w:rPr>
        <w:tab/>
      </w:r>
      <w:r w:rsidR="004A0B80" w:rsidRPr="004A0B80">
        <w:rPr>
          <w:rFonts w:eastAsia="Arial Unicode MS"/>
        </w:rPr>
        <w:t>En outre, il a été déclaré qu</w:t>
      </w:r>
      <w:r w:rsidR="008F5C53">
        <w:rPr>
          <w:rFonts w:eastAsia="Arial Unicode MS"/>
        </w:rPr>
        <w:t>’</w:t>
      </w:r>
      <w:r w:rsidR="004A0B80" w:rsidRPr="004A0B80">
        <w:rPr>
          <w:rFonts w:eastAsia="Arial Unicode MS"/>
        </w:rPr>
        <w:t>il convenait de souligner que toute solution envisagée ou élaborée à l</w:t>
      </w:r>
      <w:r w:rsidR="008F5C53">
        <w:rPr>
          <w:rFonts w:eastAsia="Arial Unicode MS"/>
        </w:rPr>
        <w:t>’</w:t>
      </w:r>
      <w:r w:rsidR="004A0B80" w:rsidRPr="004A0B80">
        <w:rPr>
          <w:rFonts w:eastAsia="Arial Unicode MS"/>
        </w:rPr>
        <w:t>avenir devrait être pleinement conforme à la Convention des Nations Unies sur le droit de la mer. À ce titre, les déclarations relatives à l</w:t>
      </w:r>
      <w:r w:rsidR="008F5C53">
        <w:rPr>
          <w:rFonts w:eastAsia="Arial Unicode MS"/>
        </w:rPr>
        <w:t>’</w:t>
      </w:r>
      <w:r w:rsidR="004A0B80" w:rsidRPr="004A0B80">
        <w:rPr>
          <w:rFonts w:eastAsia="Arial Unicode MS"/>
        </w:rPr>
        <w:t>incompatibilité du processus d</w:t>
      </w:r>
      <w:r w:rsidR="008F5C53">
        <w:rPr>
          <w:rFonts w:eastAsia="Arial Unicode MS"/>
        </w:rPr>
        <w:t>’</w:t>
      </w:r>
      <w:r w:rsidR="004A0B80" w:rsidRPr="004A0B80">
        <w:rPr>
          <w:rFonts w:eastAsia="Arial Unicode MS"/>
        </w:rPr>
        <w:t>autorisation de RSM «</w:t>
      </w:r>
      <w:r w:rsidR="008E6E54">
        <w:rPr>
          <w:rFonts w:eastAsia="Arial Unicode MS"/>
        </w:rPr>
        <w:t> </w:t>
      </w:r>
      <w:r w:rsidR="004A0B80" w:rsidRPr="004A0B80">
        <w:rPr>
          <w:rFonts w:eastAsia="Arial Unicode MS"/>
        </w:rPr>
        <w:t>avec la réalité opérationnelle de l</w:t>
      </w:r>
      <w:r w:rsidR="008F5C53">
        <w:rPr>
          <w:rFonts w:eastAsia="Arial Unicode MS"/>
        </w:rPr>
        <w:t>’</w:t>
      </w:r>
      <w:r w:rsidR="004A0B80" w:rsidRPr="004A0B80">
        <w:rPr>
          <w:rFonts w:eastAsia="Arial Unicode MS"/>
        </w:rPr>
        <w:t>observation continue de l</w:t>
      </w:r>
      <w:r w:rsidR="008F5C53">
        <w:rPr>
          <w:rFonts w:eastAsia="Arial Unicode MS"/>
        </w:rPr>
        <w:t>’</w:t>
      </w:r>
      <w:r w:rsidR="004A0B80" w:rsidRPr="004A0B80">
        <w:rPr>
          <w:rFonts w:eastAsia="Arial Unicode MS"/>
        </w:rPr>
        <w:t>océan</w:t>
      </w:r>
      <w:r w:rsidR="008E6E54">
        <w:rPr>
          <w:rFonts w:eastAsia="Arial Unicode MS"/>
        </w:rPr>
        <w:t> </w:t>
      </w:r>
      <w:r w:rsidR="004A0B80" w:rsidRPr="004A0B80">
        <w:rPr>
          <w:rFonts w:eastAsia="Arial Unicode MS"/>
        </w:rPr>
        <w:t>» ou à «</w:t>
      </w:r>
      <w:r w:rsidR="008E6E54">
        <w:rPr>
          <w:rFonts w:eastAsia="Arial Unicode MS"/>
        </w:rPr>
        <w:t> </w:t>
      </w:r>
      <w:r w:rsidR="004A0B80" w:rsidRPr="004A0B80">
        <w:rPr>
          <w:rFonts w:eastAsia="Arial Unicode MS"/>
        </w:rPr>
        <w:t>l</w:t>
      </w:r>
      <w:r w:rsidR="008F5C53">
        <w:rPr>
          <w:rFonts w:eastAsia="Arial Unicode MS"/>
        </w:rPr>
        <w:t>’</w:t>
      </w:r>
      <w:r w:rsidR="004A0B80" w:rsidRPr="004A0B80">
        <w:rPr>
          <w:rFonts w:eastAsia="Arial Unicode MS"/>
        </w:rPr>
        <w:t>incompatibilité de la notification préalable avec le fonctionnement de certaines plates-formes d</w:t>
      </w:r>
      <w:r w:rsidR="008F5C53">
        <w:rPr>
          <w:rFonts w:eastAsia="Arial Unicode MS"/>
        </w:rPr>
        <w:t>’</w:t>
      </w:r>
      <w:r w:rsidR="004A0B80" w:rsidRPr="004A0B80">
        <w:rPr>
          <w:rFonts w:eastAsia="Arial Unicode MS"/>
        </w:rPr>
        <w:t>observation continue de l</w:t>
      </w:r>
      <w:r w:rsidR="008F5C53">
        <w:rPr>
          <w:rFonts w:eastAsia="Arial Unicode MS"/>
        </w:rPr>
        <w:t>’</w:t>
      </w:r>
      <w:r w:rsidR="004A0B80" w:rsidRPr="004A0B80">
        <w:rPr>
          <w:rFonts w:eastAsia="Arial Unicode MS"/>
        </w:rPr>
        <w:t>océan</w:t>
      </w:r>
      <w:r w:rsidR="008E6E54">
        <w:rPr>
          <w:rFonts w:eastAsia="Arial Unicode MS"/>
        </w:rPr>
        <w:t> </w:t>
      </w:r>
      <w:r w:rsidR="004A0B80" w:rsidRPr="004A0B80">
        <w:rPr>
          <w:rFonts w:eastAsia="Arial Unicode MS"/>
        </w:rPr>
        <w:t>» ne sont pas conformes aux dispositions de la Partie XIII de la Convention. Toutefois, lorsqu</w:t>
      </w:r>
      <w:r w:rsidR="008F5C53">
        <w:rPr>
          <w:rFonts w:eastAsia="Arial Unicode MS"/>
        </w:rPr>
        <w:t>’</w:t>
      </w:r>
      <w:r w:rsidR="004A0B80" w:rsidRPr="004A0B80">
        <w:rPr>
          <w:rFonts w:eastAsia="Arial Unicode MS"/>
        </w:rPr>
        <w:t>ils exercent leurs droits au titre de la Partie XIII de la Convention, les États côtiers pourraient tenir compte des caractéristiques de ce qui est désigné sous le terme d</w:t>
      </w:r>
      <w:r w:rsidR="008F5C53">
        <w:rPr>
          <w:rFonts w:eastAsia="Arial Unicode MS"/>
        </w:rPr>
        <w:t>’</w:t>
      </w:r>
      <w:r w:rsidR="004A0B80" w:rsidRPr="004A0B80">
        <w:rPr>
          <w:rFonts w:eastAsia="Arial Unicode MS"/>
        </w:rPr>
        <w:t>«</w:t>
      </w:r>
      <w:r w:rsidR="008E6E54">
        <w:rPr>
          <w:rFonts w:eastAsia="Arial Unicode MS"/>
        </w:rPr>
        <w:t> </w:t>
      </w:r>
      <w:r w:rsidR="004A0B80" w:rsidRPr="004A0B80">
        <w:rPr>
          <w:rFonts w:eastAsia="Arial Unicode MS"/>
        </w:rPr>
        <w:t>océanographie opérationnelle</w:t>
      </w:r>
      <w:r w:rsidR="008E6E54">
        <w:rPr>
          <w:rFonts w:eastAsia="Arial Unicode MS"/>
        </w:rPr>
        <w:t> </w:t>
      </w:r>
      <w:r w:rsidR="004A0B80" w:rsidRPr="004A0B80">
        <w:rPr>
          <w:rFonts w:eastAsia="Arial Unicode MS"/>
        </w:rPr>
        <w:t>». Ils pourraient ainsi consentir à ce que les demandes d</w:t>
      </w:r>
      <w:r w:rsidR="008F5C53">
        <w:rPr>
          <w:rFonts w:eastAsia="Arial Unicode MS"/>
        </w:rPr>
        <w:t>’</w:t>
      </w:r>
      <w:r w:rsidR="004A0B80" w:rsidRPr="004A0B80">
        <w:rPr>
          <w:rFonts w:eastAsia="Arial Unicode MS"/>
        </w:rPr>
        <w:t>autorisation soient transmises dans des délais plus courts que ceux prévus par la Convention, ou accorder davantage de souplesse pour les communications concernant les activités prévues, sans que cela signifie pour autant que ces activités devraient être considérées comme n</w:t>
      </w:r>
      <w:r w:rsidR="008F5C53">
        <w:rPr>
          <w:rFonts w:eastAsia="Arial Unicode MS"/>
        </w:rPr>
        <w:t>’</w:t>
      </w:r>
      <w:r w:rsidR="004A0B80" w:rsidRPr="004A0B80">
        <w:rPr>
          <w:rFonts w:eastAsia="Arial Unicode MS"/>
        </w:rPr>
        <w:t>étant pas soumises aux dispositions de la Convention. Le matériel utilisé dans le cadre de ce qui est désigné sous le terme d</w:t>
      </w:r>
      <w:r w:rsidR="008F5C53">
        <w:rPr>
          <w:rFonts w:eastAsia="Arial Unicode MS"/>
        </w:rPr>
        <w:t>’</w:t>
      </w:r>
      <w:r w:rsidR="004A0B80" w:rsidRPr="004A0B80">
        <w:rPr>
          <w:rFonts w:eastAsia="Arial Unicode MS"/>
        </w:rPr>
        <w:t>« océanographie opérationnelle » po</w:t>
      </w:r>
      <w:r w:rsidR="004A0B80" w:rsidRPr="006D2B0E">
        <w:rPr>
          <w:rFonts w:eastAsia="Arial Unicode MS"/>
        </w:rPr>
        <w:t>urrait être assimilé aux installations ou au matériel de recherche scientifique dans le milieu marin mentionnés dans la Section 4 de la Partie XIII de la Convention (articles 258 à 262).</w:t>
      </w:r>
    </w:p>
    <w:p w14:paraId="3AA4C3E1" w14:textId="2E1D2CFD" w:rsidR="004A0B80" w:rsidRPr="006D2B0E" w:rsidRDefault="004A0B80" w:rsidP="0042223B">
      <w:pPr>
        <w:pStyle w:val="Titre3"/>
        <w:rPr>
          <w:rFonts w:eastAsia="Arial Unicode MS"/>
          <w:snapToGrid/>
          <w:lang w:val="en-US"/>
        </w:rPr>
      </w:pPr>
      <w:r w:rsidRPr="006D2B0E">
        <w:rPr>
          <w:rFonts w:eastAsia="Arial Unicode MS"/>
        </w:rPr>
        <w:t>En résumé</w:t>
      </w:r>
    </w:p>
    <w:p w14:paraId="5DFB5F49" w14:textId="23B6EBAD" w:rsidR="004A0B80" w:rsidRPr="006D2B0E" w:rsidRDefault="0042223B" w:rsidP="0042223B">
      <w:pPr>
        <w:pStyle w:val="Marge"/>
        <w:rPr>
          <w:rFonts w:eastAsia="Arial Unicode MS"/>
        </w:rPr>
      </w:pPr>
      <w:r w:rsidRPr="006D2B0E">
        <w:rPr>
          <w:rFonts w:eastAsia="Arial Unicode MS"/>
        </w:rPr>
        <w:t>29.</w:t>
      </w:r>
      <w:r w:rsidRPr="006D2B0E">
        <w:rPr>
          <w:rFonts w:eastAsia="Arial Unicode MS"/>
        </w:rPr>
        <w:tab/>
      </w:r>
      <w:r w:rsidR="004A0B80" w:rsidRPr="006D2B0E">
        <w:rPr>
          <w:rFonts w:eastAsia="Arial Unicode MS"/>
        </w:rPr>
        <w:t>Les réponses obtenues dans le cadre des deux enquêtes indiquent que les questions liées à la conduite d</w:t>
      </w:r>
      <w:r w:rsidR="008F5C53" w:rsidRPr="006D2B0E">
        <w:rPr>
          <w:rFonts w:eastAsia="Arial Unicode MS"/>
        </w:rPr>
        <w:t>’</w:t>
      </w:r>
      <w:r w:rsidR="004A0B80" w:rsidRPr="006D2B0E">
        <w:rPr>
          <w:rFonts w:eastAsia="Arial Unicode MS"/>
        </w:rPr>
        <w:t>observations soutenues dans les zones relevant de la juridiction nationale sont plus problématiques pour certains réseaux d</w:t>
      </w:r>
      <w:r w:rsidR="008F5C53" w:rsidRPr="006D2B0E">
        <w:rPr>
          <w:rFonts w:eastAsia="Arial Unicode MS"/>
        </w:rPr>
        <w:t>’</w:t>
      </w:r>
      <w:r w:rsidR="004A0B80" w:rsidRPr="006D2B0E">
        <w:rPr>
          <w:rFonts w:eastAsia="Arial Unicode MS"/>
        </w:rPr>
        <w:t>observation de l</w:t>
      </w:r>
      <w:r w:rsidR="008F5C53" w:rsidRPr="006D2B0E">
        <w:rPr>
          <w:rFonts w:eastAsia="Arial Unicode MS"/>
        </w:rPr>
        <w:t>’</w:t>
      </w:r>
      <w:r w:rsidR="004A0B80" w:rsidRPr="006D2B0E">
        <w:rPr>
          <w:rFonts w:eastAsia="Arial Unicode MS"/>
        </w:rPr>
        <w:t>océan que pour d</w:t>
      </w:r>
      <w:r w:rsidR="008F5C53" w:rsidRPr="006D2B0E">
        <w:rPr>
          <w:rFonts w:eastAsia="Arial Unicode MS"/>
        </w:rPr>
        <w:t>’</w:t>
      </w:r>
      <w:r w:rsidR="004A0B80" w:rsidRPr="006D2B0E">
        <w:rPr>
          <w:rFonts w:eastAsia="Arial Unicode MS"/>
        </w:rPr>
        <w:t xml:space="preserve">autres et donnent un aperçu des principaux enjeux. </w:t>
      </w:r>
    </w:p>
    <w:p w14:paraId="0F83577A" w14:textId="39CBB38A" w:rsidR="004A0B80" w:rsidRPr="006D2B0E" w:rsidRDefault="0042223B" w:rsidP="0042223B">
      <w:pPr>
        <w:pStyle w:val="Marge"/>
        <w:rPr>
          <w:rFonts w:eastAsia="Arial Unicode MS"/>
        </w:rPr>
      </w:pPr>
      <w:r w:rsidRPr="006D2B0E">
        <w:rPr>
          <w:rFonts w:eastAsia="Arial Unicode MS"/>
        </w:rPr>
        <w:t>30.</w:t>
      </w:r>
      <w:r w:rsidRPr="006D2B0E">
        <w:rPr>
          <w:rFonts w:eastAsia="Arial Unicode MS"/>
        </w:rPr>
        <w:tab/>
      </w:r>
      <w:r w:rsidR="004A0B80" w:rsidRPr="006D2B0E">
        <w:rPr>
          <w:rFonts w:eastAsia="Arial Unicode MS"/>
        </w:rPr>
        <w:t>Dans l</w:t>
      </w:r>
      <w:r w:rsidR="008F5C53" w:rsidRPr="006D2B0E">
        <w:rPr>
          <w:rFonts w:eastAsia="Arial Unicode MS"/>
        </w:rPr>
        <w:t>’</w:t>
      </w:r>
      <w:r w:rsidR="004A0B80" w:rsidRPr="006D2B0E">
        <w:rPr>
          <w:rFonts w:eastAsia="Arial Unicode MS"/>
        </w:rPr>
        <w:t>ensemble, l</w:t>
      </w:r>
      <w:r w:rsidR="008F5C53" w:rsidRPr="006D2B0E">
        <w:rPr>
          <w:rFonts w:eastAsia="Arial Unicode MS"/>
        </w:rPr>
        <w:t>’</w:t>
      </w:r>
      <w:r w:rsidR="004A0B80" w:rsidRPr="006D2B0E">
        <w:rPr>
          <w:rFonts w:eastAsia="Arial Unicode MS"/>
        </w:rPr>
        <w:t>expérience des États membres est plutôt positive en ce qui concerne la demande ou l</w:t>
      </w:r>
      <w:r w:rsidR="008F5C53" w:rsidRPr="006D2B0E">
        <w:rPr>
          <w:rFonts w:eastAsia="Arial Unicode MS"/>
        </w:rPr>
        <w:t>’</w:t>
      </w:r>
      <w:r w:rsidR="004A0B80" w:rsidRPr="006D2B0E">
        <w:rPr>
          <w:rFonts w:eastAsia="Arial Unicode MS"/>
        </w:rPr>
        <w:t>octroi d</w:t>
      </w:r>
      <w:r w:rsidR="008F5C53" w:rsidRPr="006D2B0E">
        <w:rPr>
          <w:rFonts w:eastAsia="Arial Unicode MS"/>
        </w:rPr>
        <w:t>’</w:t>
      </w:r>
      <w:r w:rsidR="004A0B80" w:rsidRPr="006D2B0E">
        <w:rPr>
          <w:rFonts w:eastAsia="Arial Unicode MS"/>
        </w:rPr>
        <w:t>autorisation d</w:t>
      </w:r>
      <w:r w:rsidR="008F5C53" w:rsidRPr="006D2B0E">
        <w:rPr>
          <w:rFonts w:eastAsia="Arial Unicode MS"/>
        </w:rPr>
        <w:t>’</w:t>
      </w:r>
      <w:r w:rsidR="004A0B80" w:rsidRPr="006D2B0E">
        <w:rPr>
          <w:rFonts w:eastAsia="Arial Unicode MS"/>
        </w:rPr>
        <w:t>observation continue de l</w:t>
      </w:r>
      <w:r w:rsidR="008F5C53" w:rsidRPr="006D2B0E">
        <w:rPr>
          <w:rFonts w:eastAsia="Arial Unicode MS"/>
        </w:rPr>
        <w:t>’</w:t>
      </w:r>
      <w:r w:rsidR="004A0B80" w:rsidRPr="006D2B0E">
        <w:rPr>
          <w:rFonts w:eastAsia="Arial Unicode MS"/>
        </w:rPr>
        <w:t>océan dans les zones relevant de la juridiction nationale. Néanmoins, plusi</w:t>
      </w:r>
      <w:r w:rsidR="004A0B80" w:rsidRPr="004A0B80">
        <w:rPr>
          <w:rFonts w:eastAsia="Arial Unicode MS"/>
        </w:rPr>
        <w:t xml:space="preserve">eurs États membres ont également rencontré des problèmes similaires à ceux </w:t>
      </w:r>
      <w:r w:rsidR="004A0B80" w:rsidRPr="006D2B0E">
        <w:rPr>
          <w:rFonts w:eastAsia="Arial Unicode MS"/>
        </w:rPr>
        <w:t>rencontrés par les réseaux d</w:t>
      </w:r>
      <w:r w:rsidR="008F5C53" w:rsidRPr="006D2B0E">
        <w:rPr>
          <w:rFonts w:eastAsia="Arial Unicode MS"/>
        </w:rPr>
        <w:t>’</w:t>
      </w:r>
      <w:r w:rsidR="004A0B80" w:rsidRPr="006D2B0E">
        <w:rPr>
          <w:rFonts w:eastAsia="Arial Unicode MS"/>
        </w:rPr>
        <w:t>observation de l</w:t>
      </w:r>
      <w:r w:rsidR="008F5C53" w:rsidRPr="006D2B0E">
        <w:rPr>
          <w:rFonts w:eastAsia="Arial Unicode MS"/>
        </w:rPr>
        <w:t>’</w:t>
      </w:r>
      <w:r w:rsidR="004A0B80" w:rsidRPr="006D2B0E">
        <w:rPr>
          <w:rFonts w:eastAsia="Arial Unicode MS"/>
        </w:rPr>
        <w:t>océan en ce qui concerne les demandes d</w:t>
      </w:r>
      <w:r w:rsidR="008F5C53" w:rsidRPr="006D2B0E">
        <w:rPr>
          <w:rFonts w:eastAsia="Arial Unicode MS"/>
        </w:rPr>
        <w:t>’</w:t>
      </w:r>
      <w:r w:rsidR="004A0B80" w:rsidRPr="006D2B0E">
        <w:rPr>
          <w:rFonts w:eastAsia="Arial Unicode MS"/>
        </w:rPr>
        <w:t>autorisation. Pour ce qui est de l</w:t>
      </w:r>
      <w:r w:rsidR="008F5C53" w:rsidRPr="006D2B0E">
        <w:rPr>
          <w:rFonts w:eastAsia="Arial Unicode MS"/>
        </w:rPr>
        <w:t>’</w:t>
      </w:r>
      <w:r w:rsidR="004A0B80" w:rsidRPr="006D2B0E">
        <w:rPr>
          <w:rFonts w:eastAsia="Arial Unicode MS"/>
        </w:rPr>
        <w:t>octroi d</w:t>
      </w:r>
      <w:r w:rsidR="008F5C53" w:rsidRPr="006D2B0E">
        <w:rPr>
          <w:rFonts w:eastAsia="Arial Unicode MS"/>
        </w:rPr>
        <w:t>’</w:t>
      </w:r>
      <w:r w:rsidR="004A0B80" w:rsidRPr="006D2B0E">
        <w:rPr>
          <w:rFonts w:eastAsia="Arial Unicode MS"/>
        </w:rPr>
        <w:t>autorisation, leurs retours sont généralement positifs, mais mettent en évidence certaines questions qui devraient être examinées par l</w:t>
      </w:r>
      <w:r w:rsidR="008F5C53" w:rsidRPr="006D2B0E">
        <w:rPr>
          <w:rFonts w:eastAsia="Arial Unicode MS"/>
        </w:rPr>
        <w:t>’</w:t>
      </w:r>
      <w:r w:rsidR="004A0B80" w:rsidRPr="006D2B0E">
        <w:rPr>
          <w:rFonts w:eastAsia="Arial Unicode MS"/>
        </w:rPr>
        <w:t>ensemble des acteurs de l</w:t>
      </w:r>
      <w:r w:rsidR="008F5C53" w:rsidRPr="006D2B0E">
        <w:rPr>
          <w:rFonts w:eastAsia="Arial Unicode MS"/>
        </w:rPr>
        <w:t>’</w:t>
      </w:r>
      <w:r w:rsidR="004A0B80" w:rsidRPr="006D2B0E">
        <w:rPr>
          <w:rFonts w:eastAsia="Arial Unicode MS"/>
        </w:rPr>
        <w:t>observation océanique. Il apparaît qu</w:t>
      </w:r>
      <w:r w:rsidR="008F5C53" w:rsidRPr="006D2B0E">
        <w:rPr>
          <w:rFonts w:eastAsia="Arial Unicode MS"/>
        </w:rPr>
        <w:t>’</w:t>
      </w:r>
      <w:r w:rsidR="004A0B80" w:rsidRPr="006D2B0E">
        <w:rPr>
          <w:rFonts w:eastAsia="Arial Unicode MS"/>
        </w:rPr>
        <w:t>une large part des 15 États membres qui ont répondu à l</w:t>
      </w:r>
      <w:r w:rsidR="008F5C53" w:rsidRPr="006D2B0E">
        <w:rPr>
          <w:rFonts w:eastAsia="Arial Unicode MS"/>
        </w:rPr>
        <w:t>’</w:t>
      </w:r>
      <w:r w:rsidR="004A0B80" w:rsidRPr="006D2B0E">
        <w:rPr>
          <w:rFonts w:eastAsia="Arial Unicode MS"/>
        </w:rPr>
        <w:t>enquête se sont dotés de protocoles précis leur permettant généralement de traiter les demandes d</w:t>
      </w:r>
      <w:r w:rsidR="008F5C53" w:rsidRPr="006D2B0E">
        <w:rPr>
          <w:rFonts w:eastAsia="Arial Unicode MS"/>
        </w:rPr>
        <w:t>’</w:t>
      </w:r>
      <w:r w:rsidR="004A0B80" w:rsidRPr="006D2B0E">
        <w:rPr>
          <w:rFonts w:eastAsia="Arial Unicode MS"/>
        </w:rPr>
        <w:t>autorisation de RSM dans un délai inférieur à six mois.</w:t>
      </w:r>
    </w:p>
    <w:p w14:paraId="3CBFA2A3" w14:textId="440867D9" w:rsidR="004A0B80" w:rsidRPr="006D2B0E" w:rsidRDefault="0042223B" w:rsidP="0042223B">
      <w:pPr>
        <w:pStyle w:val="Marge"/>
        <w:rPr>
          <w:rFonts w:eastAsia="Arial Unicode MS"/>
        </w:rPr>
      </w:pPr>
      <w:r w:rsidRPr="006D2B0E">
        <w:rPr>
          <w:rFonts w:eastAsia="Arial Unicode MS"/>
        </w:rPr>
        <w:t>31.</w:t>
      </w:r>
      <w:r w:rsidRPr="006D2B0E">
        <w:rPr>
          <w:rFonts w:eastAsia="Arial Unicode MS"/>
        </w:rPr>
        <w:tab/>
      </w:r>
      <w:r w:rsidR="004A0B80" w:rsidRPr="006D2B0E">
        <w:rPr>
          <w:rFonts w:eastAsia="Arial Unicode MS"/>
        </w:rPr>
        <w:t>La plupart des États sondés se son</w:t>
      </w:r>
      <w:r w:rsidR="004A0B80" w:rsidRPr="004A0B80">
        <w:rPr>
          <w:rFonts w:eastAsia="Arial Unicode MS"/>
        </w:rPr>
        <w:t>t déclarés disposés à envisager un ou plusieurs « espaces de solution » potentiels définis dans le Rapport de l</w:t>
      </w:r>
      <w:r w:rsidR="008F5C53">
        <w:rPr>
          <w:rFonts w:eastAsia="Arial Unicode MS"/>
        </w:rPr>
        <w:t>’</w:t>
      </w:r>
      <w:r w:rsidR="004A0B80" w:rsidRPr="004A0B80">
        <w:rPr>
          <w:rFonts w:eastAsia="Arial Unicode MS"/>
        </w:rPr>
        <w:t>atelier d</w:t>
      </w:r>
      <w:r w:rsidR="008F5C53">
        <w:rPr>
          <w:rFonts w:eastAsia="Arial Unicode MS"/>
        </w:rPr>
        <w:t>’</w:t>
      </w:r>
      <w:r w:rsidR="004A0B80" w:rsidRPr="004A0B80">
        <w:rPr>
          <w:rFonts w:eastAsia="Arial Unicode MS"/>
        </w:rPr>
        <w:t>experts. Les solutions suivantes ont été les plus citées : la mise en place d</w:t>
      </w:r>
      <w:r w:rsidR="008F5C53">
        <w:rPr>
          <w:rFonts w:eastAsia="Arial Unicode MS"/>
        </w:rPr>
        <w:t>’</w:t>
      </w:r>
      <w:r w:rsidR="004A0B80" w:rsidRPr="004A0B80">
        <w:rPr>
          <w:rFonts w:eastAsia="Arial Unicode MS"/>
        </w:rPr>
        <w:t>un processus de type Argo (qui était l</w:t>
      </w:r>
      <w:r w:rsidR="008F5C53">
        <w:rPr>
          <w:rFonts w:eastAsia="Arial Unicode MS"/>
        </w:rPr>
        <w:t>’</w:t>
      </w:r>
      <w:r w:rsidR="004A0B80" w:rsidRPr="004A0B80">
        <w:rPr>
          <w:rFonts w:eastAsia="Arial Unicode MS"/>
        </w:rPr>
        <w:t>option la plus populaire), la mise à jour du Guide de la Division des affaires maritimes et du droit de la mer, le recours à des arrangements régionaux et l</w:t>
      </w:r>
      <w:r w:rsidR="008F5C53">
        <w:rPr>
          <w:rFonts w:eastAsia="Arial Unicode MS"/>
        </w:rPr>
        <w:t>’</w:t>
      </w:r>
      <w:r w:rsidR="004A0B80" w:rsidRPr="004A0B80">
        <w:rPr>
          <w:rFonts w:eastAsia="Arial Unicode MS"/>
        </w:rPr>
        <w:t>organisation d</w:t>
      </w:r>
      <w:r w:rsidR="008F5C53">
        <w:rPr>
          <w:rFonts w:eastAsia="Arial Unicode MS"/>
        </w:rPr>
        <w:t>’</w:t>
      </w:r>
      <w:r w:rsidR="004A0B80" w:rsidRPr="004A0B80">
        <w:rPr>
          <w:rFonts w:eastAsia="Arial Unicode MS"/>
        </w:rPr>
        <w:t>activités de sensibilis</w:t>
      </w:r>
      <w:r w:rsidR="004A0B80" w:rsidRPr="006D2B0E">
        <w:rPr>
          <w:rFonts w:eastAsia="Arial Unicode MS"/>
        </w:rPr>
        <w:t>ation. Les nombreuses observations et recommandations pertinentes concernant ces «</w:t>
      </w:r>
      <w:r w:rsidR="008E6E54" w:rsidRPr="006D2B0E">
        <w:rPr>
          <w:rFonts w:eastAsia="Arial Unicode MS"/>
        </w:rPr>
        <w:t> </w:t>
      </w:r>
      <w:r w:rsidR="004A0B80" w:rsidRPr="006D2B0E">
        <w:rPr>
          <w:rFonts w:eastAsia="Arial Unicode MS"/>
        </w:rPr>
        <w:t>espaces de solution</w:t>
      </w:r>
      <w:r w:rsidR="008E6E54" w:rsidRPr="006D2B0E">
        <w:rPr>
          <w:rFonts w:eastAsia="Arial Unicode MS"/>
        </w:rPr>
        <w:t> </w:t>
      </w:r>
      <w:r w:rsidR="004A0B80" w:rsidRPr="006D2B0E">
        <w:rPr>
          <w:rFonts w:eastAsia="Arial Unicode MS"/>
        </w:rPr>
        <w:t>» sont mentionnées dans le présent rapport.</w:t>
      </w:r>
    </w:p>
    <w:p w14:paraId="1ECF0D5A" w14:textId="72DA840A" w:rsidR="004A0B80" w:rsidRPr="004A0B80" w:rsidRDefault="0042223B" w:rsidP="0042223B">
      <w:pPr>
        <w:pStyle w:val="Marge"/>
        <w:rPr>
          <w:rFonts w:eastAsia="Arial Unicode MS"/>
        </w:rPr>
      </w:pPr>
      <w:r w:rsidRPr="006D2B0E">
        <w:rPr>
          <w:rFonts w:eastAsia="Arial Unicode MS"/>
        </w:rPr>
        <w:t>32.</w:t>
      </w:r>
      <w:r w:rsidRPr="006D2B0E">
        <w:rPr>
          <w:rFonts w:eastAsia="Arial Unicode MS"/>
        </w:rPr>
        <w:tab/>
      </w:r>
      <w:r w:rsidR="004A0B80" w:rsidRPr="006D2B0E">
        <w:rPr>
          <w:rFonts w:eastAsia="Arial Unicode MS"/>
        </w:rPr>
        <w:t>Les détails fournis dans le cadre de ces deux enquêtes pourraient servir à désigner certaines études de cas concrets qui pourraient ensuite être soumises à l</w:t>
      </w:r>
      <w:r w:rsidR="008F5C53" w:rsidRPr="006D2B0E">
        <w:rPr>
          <w:rFonts w:eastAsia="Arial Unicode MS"/>
        </w:rPr>
        <w:t>’</w:t>
      </w:r>
      <w:r w:rsidR="004A0B80" w:rsidRPr="006D2B0E">
        <w:rPr>
          <w:rFonts w:eastAsia="Arial Unicode MS"/>
        </w:rPr>
        <w:t>examen du comité ad</w:t>
      </w:r>
      <w:r w:rsidR="00AA5787" w:rsidRPr="006D2B0E">
        <w:rPr>
          <w:rFonts w:eastAsia="Arial Unicode MS"/>
        </w:rPr>
        <w:t> </w:t>
      </w:r>
      <w:r w:rsidR="004A0B80" w:rsidRPr="006D2B0E">
        <w:rPr>
          <w:rFonts w:eastAsia="Arial Unicode MS"/>
        </w:rPr>
        <w:t>hoc «</w:t>
      </w:r>
      <w:r w:rsidR="008E6E54" w:rsidRPr="006D2B0E">
        <w:rPr>
          <w:rFonts w:eastAsia="Arial Unicode MS"/>
        </w:rPr>
        <w:t> </w:t>
      </w:r>
      <w:r w:rsidR="004A0B80" w:rsidRPr="006D2B0E">
        <w:rPr>
          <w:rFonts w:eastAsia="Arial Unicode MS"/>
        </w:rPr>
        <w:t>COI</w:t>
      </w:r>
      <w:r w:rsidR="00AA5787" w:rsidRPr="006D2B0E">
        <w:rPr>
          <w:rFonts w:eastAsia="Arial Unicode MS"/>
        </w:rPr>
        <w:noBreakHyphen/>
      </w:r>
      <w:r w:rsidR="004A0B80" w:rsidRPr="006D2B0E">
        <w:rPr>
          <w:rFonts w:eastAsia="Arial Unicode MS"/>
        </w:rPr>
        <w:t>atelier d</w:t>
      </w:r>
      <w:r w:rsidR="008F5C53" w:rsidRPr="006D2B0E">
        <w:rPr>
          <w:rFonts w:eastAsia="Arial Unicode MS"/>
        </w:rPr>
        <w:t>’</w:t>
      </w:r>
      <w:r w:rsidR="004A0B80" w:rsidRPr="006D2B0E">
        <w:rPr>
          <w:rFonts w:eastAsia="Arial Unicode MS"/>
        </w:rPr>
        <w:t>experts</w:t>
      </w:r>
      <w:r w:rsidR="008E6E54" w:rsidRPr="006D2B0E">
        <w:rPr>
          <w:rFonts w:eastAsia="Arial Unicode MS"/>
        </w:rPr>
        <w:t> </w:t>
      </w:r>
      <w:r w:rsidR="004A0B80" w:rsidRPr="006D2B0E">
        <w:rPr>
          <w:rFonts w:eastAsia="Arial Unicode MS"/>
        </w:rPr>
        <w:t>» envisagé. Ce comité, composé d</w:t>
      </w:r>
      <w:r w:rsidR="008F5C53" w:rsidRPr="006D2B0E">
        <w:rPr>
          <w:rFonts w:eastAsia="Arial Unicode MS"/>
        </w:rPr>
        <w:t>’</w:t>
      </w:r>
      <w:r w:rsidR="004A0B80" w:rsidRPr="006D2B0E">
        <w:rPr>
          <w:rFonts w:eastAsia="Arial Unicode MS"/>
        </w:rPr>
        <w:t>États membres de la COI volontaires, pourrait ainsi étudier plus en profondeur les possibilités offertes par les «</w:t>
      </w:r>
      <w:r w:rsidR="008E6E54" w:rsidRPr="006D2B0E">
        <w:rPr>
          <w:rFonts w:eastAsia="Arial Unicode MS"/>
        </w:rPr>
        <w:t> </w:t>
      </w:r>
      <w:r w:rsidR="004A0B80" w:rsidRPr="006D2B0E">
        <w:rPr>
          <w:rFonts w:eastAsia="Arial Unicode MS"/>
        </w:rPr>
        <w:t>espaces de solution</w:t>
      </w:r>
      <w:r w:rsidR="008E6E54" w:rsidRPr="006D2B0E">
        <w:rPr>
          <w:rFonts w:eastAsia="Arial Unicode MS"/>
        </w:rPr>
        <w:t> </w:t>
      </w:r>
      <w:r w:rsidR="004A0B80" w:rsidRPr="006D2B0E">
        <w:rPr>
          <w:rFonts w:eastAsia="Arial Unicode MS"/>
        </w:rPr>
        <w:t>» les plus souvent cités par les sondés, tels que soulignés dans le présent rapport, afin de résoudre les problèmes auxquels sont confrontés les réseaux mondiaux d</w:t>
      </w:r>
      <w:r w:rsidR="008F5C53" w:rsidRPr="006D2B0E">
        <w:rPr>
          <w:rFonts w:eastAsia="Arial Unicode MS"/>
        </w:rPr>
        <w:t>’</w:t>
      </w:r>
      <w:r w:rsidR="004A0B80" w:rsidRPr="006D2B0E">
        <w:rPr>
          <w:rFonts w:eastAsia="Arial Unicode MS"/>
        </w:rPr>
        <w:t>observation de l</w:t>
      </w:r>
      <w:r w:rsidR="008F5C53" w:rsidRPr="006D2B0E">
        <w:rPr>
          <w:rFonts w:eastAsia="Arial Unicode MS"/>
        </w:rPr>
        <w:t>’</w:t>
      </w:r>
      <w:r w:rsidR="004A0B80" w:rsidRPr="006D2B0E">
        <w:rPr>
          <w:rFonts w:eastAsia="Arial Unicode MS"/>
        </w:rPr>
        <w:t>océan. Il pourrait en</w:t>
      </w:r>
      <w:r w:rsidR="004A0B80" w:rsidRPr="004A0B80">
        <w:rPr>
          <w:rFonts w:eastAsia="Arial Unicode MS"/>
        </w:rPr>
        <w:t xml:space="preserve"> outre conseiller la COI sur la meilleure marche à suivre.</w:t>
      </w:r>
    </w:p>
    <w:p w14:paraId="083FE9C6" w14:textId="30DAE5E6" w:rsidR="004A0B80" w:rsidRPr="004A0B80" w:rsidRDefault="0042223B" w:rsidP="0042223B">
      <w:pPr>
        <w:pStyle w:val="Marge"/>
        <w:rPr>
          <w:rFonts w:eastAsia="Arial Unicode MS"/>
        </w:rPr>
      </w:pPr>
      <w:r>
        <w:rPr>
          <w:rFonts w:eastAsia="Arial Unicode MS"/>
        </w:rPr>
        <w:lastRenderedPageBreak/>
        <w:t>33.</w:t>
      </w:r>
      <w:r>
        <w:rPr>
          <w:rFonts w:eastAsia="Arial Unicode MS"/>
        </w:rPr>
        <w:tab/>
      </w:r>
      <w:r w:rsidR="004A0B80" w:rsidRPr="004A0B80">
        <w:rPr>
          <w:rFonts w:eastAsia="Arial Unicode MS"/>
        </w:rPr>
        <w:t>Les résultats de ces discussions pourraient être présentés à l</w:t>
      </w:r>
      <w:r w:rsidR="008F5C53">
        <w:rPr>
          <w:rFonts w:eastAsia="Arial Unicode MS"/>
        </w:rPr>
        <w:t>’</w:t>
      </w:r>
      <w:r w:rsidR="004A0B80" w:rsidRPr="004A0B80">
        <w:rPr>
          <w:rFonts w:eastAsia="Arial Unicode MS"/>
        </w:rPr>
        <w:t>Assemblée de la COI, en</w:t>
      </w:r>
      <w:r w:rsidR="008E6E54">
        <w:rPr>
          <w:rFonts w:eastAsia="Arial Unicode MS"/>
        </w:rPr>
        <w:t> </w:t>
      </w:r>
      <w:r w:rsidR="004A0B80" w:rsidRPr="004A0B80">
        <w:rPr>
          <w:rFonts w:eastAsia="Arial Unicode MS"/>
        </w:rPr>
        <w:t>2025, assortis d</w:t>
      </w:r>
      <w:r w:rsidR="008F5C53">
        <w:rPr>
          <w:rFonts w:eastAsia="Arial Unicode MS"/>
        </w:rPr>
        <w:t>’</w:t>
      </w:r>
      <w:r w:rsidR="004A0B80" w:rsidRPr="004A0B80">
        <w:rPr>
          <w:rFonts w:eastAsia="Arial Unicode MS"/>
        </w:rPr>
        <w:t>un rapport d</w:t>
      </w:r>
      <w:r w:rsidR="008F5C53">
        <w:rPr>
          <w:rFonts w:eastAsia="Arial Unicode MS"/>
        </w:rPr>
        <w:t>’</w:t>
      </w:r>
      <w:r w:rsidR="004A0B80" w:rsidRPr="004A0B80">
        <w:rPr>
          <w:rFonts w:eastAsia="Arial Unicode MS"/>
        </w:rPr>
        <w:t>étape soumis au Conseil exécutif, en</w:t>
      </w:r>
      <w:r w:rsidR="008E6E54">
        <w:rPr>
          <w:rFonts w:eastAsia="Arial Unicode MS"/>
        </w:rPr>
        <w:t> </w:t>
      </w:r>
      <w:r w:rsidR="004A0B80" w:rsidRPr="004A0B80">
        <w:rPr>
          <w:rFonts w:eastAsia="Arial Unicode MS"/>
        </w:rPr>
        <w:t>2024.</w:t>
      </w:r>
    </w:p>
    <w:p w14:paraId="16F80DA0" w14:textId="77777777" w:rsidR="004A0B80" w:rsidRPr="004A0B80" w:rsidRDefault="004A0B80" w:rsidP="0042223B">
      <w:pPr>
        <w:pStyle w:val="Titre3"/>
        <w:rPr>
          <w:rFonts w:eastAsia="Arial Unicode MS"/>
          <w:lang w:val="en-GB"/>
        </w:rPr>
      </w:pPr>
      <w:r w:rsidRPr="004A0B80">
        <w:rPr>
          <w:rFonts w:eastAsia="Arial Unicode MS"/>
        </w:rPr>
        <w:t>Incidences financières et administratives</w:t>
      </w:r>
    </w:p>
    <w:p w14:paraId="452F6B8C" w14:textId="5266B831" w:rsidR="004A0B80" w:rsidRPr="004A0B80" w:rsidRDefault="0042223B" w:rsidP="0042223B">
      <w:pPr>
        <w:pStyle w:val="Marge"/>
        <w:rPr>
          <w:rFonts w:eastAsia="Arial Unicode MS"/>
        </w:rPr>
      </w:pPr>
      <w:r>
        <w:rPr>
          <w:rFonts w:eastAsia="Arial Unicode MS"/>
        </w:rPr>
        <w:t>34.</w:t>
      </w:r>
      <w:r>
        <w:rPr>
          <w:rFonts w:eastAsia="Arial Unicode MS"/>
        </w:rPr>
        <w:tab/>
      </w:r>
      <w:r w:rsidR="004A0B80" w:rsidRPr="004A0B80">
        <w:rPr>
          <w:rFonts w:eastAsia="Arial Unicode MS"/>
        </w:rPr>
        <w:t>Le Secrétaire exécutif devra examiner les incidences en matière de ressources de la décision proposée et du soutien à la proposition d</w:t>
      </w:r>
      <w:r w:rsidR="008F5C53">
        <w:rPr>
          <w:rFonts w:eastAsia="Arial Unicode MS"/>
        </w:rPr>
        <w:t>’</w:t>
      </w:r>
      <w:r w:rsidR="004A0B80" w:rsidRPr="004A0B80">
        <w:rPr>
          <w:rFonts w:eastAsia="Arial Unicode MS"/>
        </w:rPr>
        <w:t>établir un comité ad hoc.</w:t>
      </w:r>
    </w:p>
    <w:p w14:paraId="62711E9A" w14:textId="77777777" w:rsidR="004A0B80" w:rsidRDefault="004A0B80" w:rsidP="008E6E54">
      <w:pPr>
        <w:pStyle w:val="Marge"/>
      </w:pPr>
    </w:p>
    <w:sectPr w:rsidR="004A0B80" w:rsidSect="003F7186">
      <w:headerReference w:type="even" r:id="rId18"/>
      <w:headerReference w:type="default" r:id="rId19"/>
      <w:footerReference w:type="even" r:id="rId20"/>
      <w:footerReference w:type="default" r:id="rId21"/>
      <w:headerReference w:type="first" r:id="rId22"/>
      <w:footerReference w:type="first" r:id="rId23"/>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21F8" w14:textId="77777777" w:rsidR="00F11D29" w:rsidRDefault="00F11D29">
      <w:r>
        <w:separator/>
      </w:r>
    </w:p>
  </w:endnote>
  <w:endnote w:type="continuationSeparator" w:id="0">
    <w:p w14:paraId="491F24F8" w14:textId="77777777" w:rsidR="00F11D29" w:rsidRDefault="00F1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EC92" w14:textId="77777777" w:rsidR="00732C1F" w:rsidRDefault="00732C1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F738" w14:textId="77777777" w:rsidR="00732C1F" w:rsidRDefault="00732C1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6230" w14:textId="77777777" w:rsidR="00732C1F" w:rsidRDefault="00732C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9265A" w14:textId="77777777" w:rsidR="00F11D29" w:rsidRDefault="00F11D29">
      <w:r>
        <w:separator/>
      </w:r>
    </w:p>
  </w:footnote>
  <w:footnote w:type="continuationSeparator" w:id="0">
    <w:p w14:paraId="021D92BF" w14:textId="77777777" w:rsidR="00F11D29" w:rsidRDefault="00F11D29">
      <w:r>
        <w:continuationSeparator/>
      </w:r>
    </w:p>
  </w:footnote>
  <w:footnote w:id="1">
    <w:p w14:paraId="0B454920" w14:textId="075BC07B" w:rsidR="004A0B80" w:rsidRPr="00837EBA" w:rsidRDefault="004A0B80" w:rsidP="004A0B80">
      <w:pPr>
        <w:pStyle w:val="Notedebasdepage"/>
        <w:jc w:val="both"/>
      </w:pPr>
      <w:r>
        <w:rPr>
          <w:rStyle w:val="Appelnotedebasdep"/>
        </w:rPr>
        <w:footnoteRef/>
      </w:r>
      <w:r>
        <w:tab/>
        <w:t>Parmi les réseaux concernés figurent le réseau Argo, le réseau de Capteurs océaniques portés par des animaux (AniBOS), le Groupe de coopération pour les programmes de bouées de mesure (DBCP) dérivantes, ancrées et d</w:t>
      </w:r>
      <w:r w:rsidR="008F5C53">
        <w:t>’</w:t>
      </w:r>
      <w:r>
        <w:t>alertes aux tsunamis, le Groupe d</w:t>
      </w:r>
      <w:r w:rsidR="008F5C53">
        <w:t>’</w:t>
      </w:r>
      <w:r>
        <w:t>experts pour les études hydrographiques des océans de la planète conduites à partir de navires (GO-SHIP), le Programme de navires occasionnels (SOOP), et les réseaux OceanGliders et OceanSITES. D</w:t>
      </w:r>
      <w:r w:rsidR="008F5C53">
        <w:t>’</w:t>
      </w:r>
      <w:r>
        <w:t>autres réseaux mondiaux n</w:t>
      </w:r>
      <w:r w:rsidR="008F5C53">
        <w:t>’</w:t>
      </w:r>
      <w:r>
        <w:t>ont pas été inclus pour les raisons suivantes</w:t>
      </w:r>
      <w:r w:rsidR="00884C43">
        <w:t> :</w:t>
      </w:r>
      <w:r>
        <w:t xml:space="preserve"> le réseau de navires d</w:t>
      </w:r>
      <w:r w:rsidR="008F5C53">
        <w:t>’</w:t>
      </w:r>
      <w:r>
        <w:t>observation bénévoles (VOS) bénéficie déjà d</w:t>
      </w:r>
      <w:r w:rsidR="008F5C53">
        <w:t>’</w:t>
      </w:r>
      <w:r>
        <w:t>un consensus international pour réaliser des mesures dans les eaux intérieures, obtenu dans le cadre d</w:t>
      </w:r>
      <w:r w:rsidR="008F5C53">
        <w:t>’</w:t>
      </w:r>
      <w:r>
        <w:t>une décision de l</w:t>
      </w:r>
      <w:r w:rsidR="008F5C53">
        <w:t>’</w:t>
      </w:r>
      <w:r>
        <w:t>Organisation météorologique mondiale (OMM) ; le Programme de mesures automatiques en altitude à bord de navires (ASAP) collecte des données sur les profils aérologiques, qui ne sont pas visées par la Convention des Nations Unies sur le droit de la mer ; enfin, le Système mondial d</w:t>
      </w:r>
      <w:r w:rsidR="008F5C53">
        <w:t>’</w:t>
      </w:r>
      <w:r>
        <w:t>observation du niveau de la mer (GLOSS) et le réseau HF Radar sont déployés sur la terre ferme et ne sont donc pas concernés par cette enquête, qui porte sur les difficultés rencontrées dans les ZEE des États côtiers.</w:t>
      </w:r>
    </w:p>
  </w:footnote>
  <w:footnote w:id="2">
    <w:p w14:paraId="7C12F81C" w14:textId="674A5B65" w:rsidR="004A0B80" w:rsidRPr="00837EBA" w:rsidRDefault="004A0B80" w:rsidP="004A0B80">
      <w:pPr>
        <w:pStyle w:val="Notedebasdepage"/>
        <w:jc w:val="both"/>
      </w:pPr>
      <w:r>
        <w:rPr>
          <w:rStyle w:val="Appelnotedebasdep"/>
        </w:rPr>
        <w:footnoteRef/>
      </w:r>
      <w:r>
        <w:tab/>
        <w:t>L</w:t>
      </w:r>
      <w:r w:rsidR="008F5C53">
        <w:t>’</w:t>
      </w:r>
      <w:r>
        <w:t>Allemagne, l</w:t>
      </w:r>
      <w:r w:rsidR="008F5C53">
        <w:t>’</w:t>
      </w:r>
      <w:r>
        <w:t>Arabie saoudite, l</w:t>
      </w:r>
      <w:r w:rsidR="008F5C53">
        <w:t>’</w:t>
      </w:r>
      <w:r>
        <w:t>Argentine, l</w:t>
      </w:r>
      <w:r w:rsidR="008F5C53">
        <w:t>’</w:t>
      </w:r>
      <w:r>
        <w:t>Australie, la Belgique, le Chili, la Chine, l</w:t>
      </w:r>
      <w:r w:rsidR="008F5C53">
        <w:t>’</w:t>
      </w:r>
      <w:r>
        <w:t>Équateur, l</w:t>
      </w:r>
      <w:r w:rsidR="008F5C53">
        <w:t>’</w:t>
      </w:r>
      <w:r>
        <w:t>Estonie, les États-Unis d</w:t>
      </w:r>
      <w:r w:rsidR="008F5C53">
        <w:t>’</w:t>
      </w:r>
      <w:r>
        <w:t>Amérique, l</w:t>
      </w:r>
      <w:r w:rsidR="008F5C53">
        <w:t>’</w:t>
      </w:r>
      <w:r>
        <w:t>Irlande, le Japon, le Koweït, la Norvège et le Royaume-Uni ont répondu à l</w:t>
      </w:r>
      <w:r w:rsidR="008F5C53">
        <w:t>’</w:t>
      </w:r>
      <w:r>
        <w:t>enquête.</w:t>
      </w:r>
    </w:p>
  </w:footnote>
  <w:footnote w:id="3">
    <w:p w14:paraId="7EC53FCE" w14:textId="118D615A" w:rsidR="004A0B80" w:rsidRPr="00837EBA" w:rsidRDefault="004A0B80" w:rsidP="004A0B80">
      <w:pPr>
        <w:pStyle w:val="Notedebasdepage"/>
        <w:jc w:val="both"/>
      </w:pPr>
      <w:r>
        <w:rPr>
          <w:rStyle w:val="Appelnotedebasdep"/>
        </w:rPr>
        <w:footnoteRef/>
      </w:r>
      <w:r>
        <w:tab/>
        <w:t>La résolution 45 de l</w:t>
      </w:r>
      <w:r w:rsidR="008F5C53">
        <w:t>’</w:t>
      </w:r>
      <w:r>
        <w:t>OMM (Cg-18), intitulée « Assurer, par des observations océanographiques et de météorologie maritime et une densité de réseau adéquates, la sécurité de la navigation et la protection des personnes et des biens dans les zones côtières et au large »</w:t>
      </w:r>
      <w:r w:rsidR="00D766AC">
        <w:t>,</w:t>
      </w:r>
      <w:r>
        <w:t xml:space="preserve"> a été élaborée pour encourager la réalisation d</w:t>
      </w:r>
      <w:r w:rsidR="008F5C53">
        <w:t>’</w:t>
      </w:r>
      <w:r>
        <w:t>observations en surface, qui sont essentielles au mandat de l</w:t>
      </w:r>
      <w:r w:rsidR="008F5C53">
        <w:t>’</w:t>
      </w:r>
      <w:r>
        <w:t>OMM dans ce domaine, y compris à partir de navires d</w:t>
      </w:r>
      <w:r w:rsidR="008F5C53">
        <w:t>’</w:t>
      </w:r>
      <w:r>
        <w:t>observation bénévoles.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7D8F" w14:textId="118AB966" w:rsidR="003F3C42" w:rsidRPr="00FF54F5" w:rsidRDefault="003F3C42" w:rsidP="003F3C42">
    <w:pPr>
      <w:pStyle w:val="En-tte"/>
      <w:spacing w:after="240"/>
      <w:rPr>
        <w:rFonts w:cs="Arial"/>
        <w:bCs/>
        <w:szCs w:val="22"/>
      </w:rPr>
    </w:pPr>
    <w:bookmarkStart w:id="0" w:name="_Hlk130197366"/>
    <w:r w:rsidRPr="00352423">
      <w:rPr>
        <w:rFonts w:cs="Arial"/>
        <w:bCs/>
        <w:szCs w:val="22"/>
      </w:rPr>
      <w:t>IOC/</w:t>
    </w:r>
    <w:r w:rsidR="000723F0">
      <w:rPr>
        <w:rFonts w:cs="Arial"/>
        <w:bCs/>
        <w:szCs w:val="22"/>
      </w:rPr>
      <w:t>A-32/2.1.Doc Prov.</w:t>
    </w:r>
    <w:bookmarkEnd w:id="0"/>
    <w:r w:rsidRPr="00FF54F5">
      <w:rPr>
        <w:rFonts w:cs="Arial"/>
        <w:bCs/>
        <w:szCs w:val="22"/>
      </w:rPr>
      <w:t xml:space="preserve"> – page </w:t>
    </w:r>
    <w:sdt>
      <w:sdtPr>
        <w:rPr>
          <w:rFonts w:cs="Arial"/>
          <w:bCs/>
          <w:szCs w:val="22"/>
        </w:rPr>
        <w:id w:val="554519101"/>
        <w:docPartObj>
          <w:docPartGallery w:val="Page Numbers (Top of Page)"/>
          <w:docPartUnique/>
        </w:docPartObj>
      </w:sdtPr>
      <w:sdtEndPr/>
      <w:sdtContent>
        <w:r w:rsidRPr="00FF54F5">
          <w:rPr>
            <w:rFonts w:cs="Arial"/>
            <w:bCs/>
            <w:szCs w:val="22"/>
          </w:rPr>
          <w:fldChar w:fldCharType="begin"/>
        </w:r>
        <w:r w:rsidRPr="00FF54F5">
          <w:rPr>
            <w:rFonts w:cs="Arial"/>
            <w:bCs/>
            <w:szCs w:val="22"/>
          </w:rPr>
          <w:instrText>PAGE   \* MERGEFORMAT</w:instrText>
        </w:r>
        <w:r w:rsidRPr="00FF54F5">
          <w:rPr>
            <w:rFonts w:cs="Arial"/>
            <w:bCs/>
            <w:szCs w:val="22"/>
          </w:rPr>
          <w:fldChar w:fldCharType="separate"/>
        </w:r>
        <w:r>
          <w:rPr>
            <w:rFonts w:cs="Arial"/>
            <w:bCs/>
            <w:szCs w:val="22"/>
          </w:rPr>
          <w:t>2</w:t>
        </w:r>
        <w:r w:rsidRPr="00FF54F5">
          <w:rPr>
            <w:rFonts w:cs="Arial"/>
            <w:bCs/>
            <w:szCs w:val="22"/>
          </w:rPr>
          <w:fldChar w:fldCharType="end"/>
        </w:r>
      </w:sdtContent>
    </w:sdt>
  </w:p>
  <w:p w14:paraId="46CE599C" w14:textId="069EC3C1" w:rsidR="00755CED" w:rsidRPr="003F3C42" w:rsidRDefault="00755CED" w:rsidP="003F3C4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D428" w14:textId="07025ACC" w:rsidR="00755CED" w:rsidRDefault="000723F0" w:rsidP="000723F0">
    <w:pPr>
      <w:pStyle w:val="En-tte"/>
      <w:jc w:val="right"/>
    </w:pPr>
    <w:r w:rsidRPr="00352423">
      <w:rPr>
        <w:rFonts w:cs="Arial"/>
        <w:bCs/>
        <w:szCs w:val="22"/>
      </w:rPr>
      <w:t>IOC/</w:t>
    </w:r>
    <w:r>
      <w:rPr>
        <w:rFonts w:cs="Arial"/>
        <w:bCs/>
        <w:szCs w:val="22"/>
      </w:rPr>
      <w:t>A-32/2.1.Doc Prov. – page</w:t>
    </w:r>
    <w:r w:rsidR="00393110">
      <w:rPr>
        <w:rFonts w:cs="Arial"/>
        <w:bCs/>
        <w:szCs w:val="22"/>
      </w:rPr>
      <w:t> </w:t>
    </w:r>
    <w:r w:rsidR="00755CED">
      <w:fldChar w:fldCharType="begin"/>
    </w:r>
    <w:r w:rsidR="00755CED">
      <w:instrText>PAGE   \* MERGEFORMAT</w:instrText>
    </w:r>
    <w:r w:rsidR="00755CED">
      <w:fldChar w:fldCharType="separate"/>
    </w:r>
    <w:r w:rsidR="004D05D2">
      <w:rPr>
        <w:noProof/>
      </w:rPr>
      <w:t>13</w:t>
    </w:r>
    <w:r w:rsidR="00755CE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C99A" w14:textId="3A6F683D" w:rsidR="00EB3895" w:rsidRDefault="000723F0">
    <w:pPr>
      <w:pStyle w:val="En-tte"/>
    </w:pPr>
    <w:r>
      <w:rPr>
        <w:noProof/>
      </w:rPr>
      <mc:AlternateContent>
        <mc:Choice Requires="wps">
          <w:drawing>
            <wp:anchor distT="45720" distB="45720" distL="114300" distR="114300" simplePos="0" relativeHeight="251661312" behindDoc="0" locked="0" layoutInCell="1" allowOverlap="1" wp14:anchorId="695F0820" wp14:editId="5BFDF62F">
              <wp:simplePos x="0" y="0"/>
              <wp:positionH relativeFrom="column">
                <wp:posOffset>3575050</wp:posOffset>
              </wp:positionH>
              <wp:positionV relativeFrom="paragraph">
                <wp:posOffset>-93980</wp:posOffset>
              </wp:positionV>
              <wp:extent cx="2660015" cy="140462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1404620"/>
                      </a:xfrm>
                      <a:prstGeom prst="rect">
                        <a:avLst/>
                      </a:prstGeom>
                      <a:noFill/>
                      <a:ln w="9525">
                        <a:noFill/>
                        <a:miter lim="800000"/>
                        <a:headEnd/>
                        <a:tailEnd/>
                      </a:ln>
                    </wps:spPr>
                    <wps:txbx>
                      <w:txbxContent>
                        <w:p w14:paraId="6C6242B4" w14:textId="48B23E04" w:rsidR="00EB3895" w:rsidRPr="002A5D14" w:rsidRDefault="00EB3895" w:rsidP="00EB3895">
                          <w:pPr>
                            <w:pStyle w:val="Marge"/>
                            <w:tabs>
                              <w:tab w:val="left" w:pos="6237"/>
                              <w:tab w:val="left" w:pos="7088"/>
                            </w:tabs>
                            <w:spacing w:after="0"/>
                            <w:rPr>
                              <w:rFonts w:cs="Arial"/>
                              <w:b/>
                              <w:sz w:val="36"/>
                              <w:szCs w:val="36"/>
                            </w:rPr>
                          </w:pPr>
                          <w:bookmarkStart w:id="1" w:name="_Hlk54263549"/>
                          <w:r w:rsidRPr="002A5D14">
                            <w:rPr>
                              <w:rFonts w:cs="Arial"/>
                              <w:b/>
                              <w:sz w:val="36"/>
                              <w:szCs w:val="36"/>
                            </w:rPr>
                            <w:t>IOC/</w:t>
                          </w:r>
                          <w:r w:rsidR="000723F0">
                            <w:rPr>
                              <w:rFonts w:cs="Arial"/>
                              <w:b/>
                              <w:sz w:val="36"/>
                              <w:szCs w:val="36"/>
                            </w:rPr>
                            <w:t>A-32</w:t>
                          </w:r>
                          <w:r w:rsidRPr="002A5D14">
                            <w:rPr>
                              <w:rFonts w:cs="Arial"/>
                              <w:b/>
                              <w:sz w:val="36"/>
                              <w:szCs w:val="36"/>
                            </w:rPr>
                            <w:t>/</w:t>
                          </w:r>
                          <w:bookmarkEnd w:id="1"/>
                          <w:r w:rsidR="00AA714F">
                            <w:rPr>
                              <w:rFonts w:cs="Arial"/>
                              <w:b/>
                              <w:sz w:val="36"/>
                              <w:szCs w:val="36"/>
                            </w:rPr>
                            <w:t>4</w:t>
                          </w:r>
                          <w:r w:rsidR="006C07E7">
                            <w:rPr>
                              <w:rFonts w:cs="Arial"/>
                              <w:b/>
                              <w:sz w:val="36"/>
                              <w:szCs w:val="36"/>
                            </w:rPr>
                            <w:t>.</w:t>
                          </w:r>
                          <w:r w:rsidR="00AA714F">
                            <w:rPr>
                              <w:rFonts w:cs="Arial"/>
                              <w:b/>
                              <w:sz w:val="36"/>
                              <w:szCs w:val="36"/>
                            </w:rPr>
                            <w:t>8</w:t>
                          </w:r>
                          <w:r w:rsidR="003864FF">
                            <w:rPr>
                              <w:rFonts w:cs="Arial"/>
                              <w:b/>
                              <w:sz w:val="36"/>
                              <w:szCs w:val="36"/>
                            </w:rPr>
                            <w:t>.</w:t>
                          </w:r>
                          <w:r w:rsidR="00652AA9">
                            <w:rPr>
                              <w:rFonts w:cs="Arial"/>
                              <w:b/>
                              <w:sz w:val="36"/>
                              <w:szCs w:val="36"/>
                            </w:rPr>
                            <w:t>2</w:t>
                          </w:r>
                          <w:r w:rsidR="00F97E19">
                            <w:rPr>
                              <w:rFonts w:cs="Arial"/>
                              <w:b/>
                              <w:sz w:val="36"/>
                              <w:szCs w:val="36"/>
                            </w:rPr>
                            <w:t>.Doc(1)</w:t>
                          </w:r>
                        </w:p>
                        <w:p w14:paraId="10A5E3DC" w14:textId="1480ADA4"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AA714F">
                            <w:rPr>
                              <w:rFonts w:cs="Arial"/>
                              <w:szCs w:val="22"/>
                            </w:rPr>
                            <w:t>23</w:t>
                          </w:r>
                          <w:r w:rsidR="003864FF">
                            <w:rPr>
                              <w:rFonts w:cs="Arial"/>
                              <w:szCs w:val="22"/>
                            </w:rPr>
                            <w:t xml:space="preserve"> </w:t>
                          </w:r>
                          <w:r w:rsidR="00AA714F">
                            <w:rPr>
                              <w:rFonts w:cs="Arial"/>
                              <w:szCs w:val="22"/>
                            </w:rPr>
                            <w:t>mai</w:t>
                          </w:r>
                          <w:r w:rsidRPr="002A5D14">
                            <w:rPr>
                              <w:rFonts w:cs="Arial"/>
                              <w:szCs w:val="22"/>
                            </w:rPr>
                            <w:t xml:space="preserve"> 202</w:t>
                          </w:r>
                          <w:r w:rsidR="000723F0">
                            <w:rPr>
                              <w:rFonts w:cs="Arial"/>
                              <w:szCs w:val="22"/>
                            </w:rPr>
                            <w:t>3</w:t>
                          </w:r>
                          <w:r w:rsidRPr="002A5D14">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F0820" id="_x0000_t202" coordsize="21600,21600" o:spt="202" path="m,l,21600r21600,l21600,xe">
              <v:stroke joinstyle="miter"/>
              <v:path gradientshapeok="t" o:connecttype="rect"/>
            </v:shapetype>
            <v:shape id="_x0000_s1034" type="#_x0000_t202" style="position:absolute;margin-left:281.5pt;margin-top:-7.4pt;width:209.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wS+wEAAM4DAAAOAAAAZHJzL2Uyb0RvYy54bWysU8tu2zAQvBfoPxC815IM200Ey0Ga1EWB&#10;9AGk/YA1RVlESS5L0pbSr++SchyjvRXVgSC13Nmd2eH6ZjSaHaUPCm3Dq1nJmbQCW2X3Df/+bfvm&#10;irMQwbag0cqGP8nAbzavX60HV8s59qhb6RmB2FAPruF9jK4uiiB6aSDM0ElLwQ69gUhHvy9aDwOh&#10;G13My3JVDOhb51HIEOjv/RTkm4zfdVLEL10XZGS64dRbzKvP6y6txWYN9d6D65U4tQH/0IUBZano&#10;GeoeIrCDV39BGSU8BuziTKApsOuUkJkDsanKP9g89uBk5kLiBHeWKfw/WPH5+Oi+ehbHdzjSADOJ&#10;4B5Q/AjM4l0Pdi9vvcehl9BS4SpJVgwu1KfUJHWoQwLZDZ+wpSHDIWIGGjtvkirEkxE6DeDpLLoc&#10;IxP0c75alWW15ExQrFqUi9U8j6WA+jnd+RA/SDQsbRruaaoZHo4PIaZ2oH6+kqpZ3Cqt82S1ZUPD&#10;r5fzZU64iBgVyXhamYZflembrJBYvrdtTo6g9LSnAtqeaCemE+c47ka6mOjvsH0iATxOBqMHQZse&#10;/S/OBjJXw8PPA3jJmf5oScTrarFIbsyHxfItMWb+MrK7jIAVBNXwyNm0vYvZwYlrcLck9lZlGV46&#10;OfVKpsnqnAyeXHl5zrdenuHmNwAAAP//AwBQSwMEFAAGAAgAAAAhAG6WHqHhAAAACwEAAA8AAABk&#10;cnMvZG93bnJldi54bWxMj8tOwzAQRfdI/IM1SOxaO6GENs2kqlBblkCJunZjk0TED8VuGv6eYQXL&#10;0Vzde06xmUzPRj2EzlmEZC6AaVs71dkGofrYz5bAQpRWyd5ZjfCtA2zK25tC5spd7bsej7FhVGJD&#10;LhHaGH3OeahbbWSYO68t/T7dYGSkc2i4GuSVyk3PUyEybmRnaaGVXj+3uv46XgyCj/7w9DK8vm13&#10;+1FUp0OVds0O8f5u2q6BRT3FvzD84hM6lMR0dherAusRHrMHcokIs2RBDpRYLZMVsDNCKrIF8LLg&#10;/x3KHwAAAP//AwBQSwECLQAUAAYACAAAACEAtoM4kv4AAADhAQAAEwAAAAAAAAAAAAAAAAAAAAAA&#10;W0NvbnRlbnRfVHlwZXNdLnhtbFBLAQItABQABgAIAAAAIQA4/SH/1gAAAJQBAAALAAAAAAAAAAAA&#10;AAAAAC8BAABfcmVscy8ucmVsc1BLAQItABQABgAIAAAAIQBAFDwS+wEAAM4DAAAOAAAAAAAAAAAA&#10;AAAAAC4CAABkcnMvZTJvRG9jLnhtbFBLAQItABQABgAIAAAAIQBulh6h4QAAAAsBAAAPAAAAAAAA&#10;AAAAAAAAAFUEAABkcnMvZG93bnJldi54bWxQSwUGAAAAAAQABADzAAAAYwUAAAAA&#10;" filled="f" stroked="f">
              <v:textbox style="mso-fit-shape-to-text:t">
                <w:txbxContent>
                  <w:p w14:paraId="6C6242B4" w14:textId="48B23E04" w:rsidR="00EB3895" w:rsidRPr="002A5D14" w:rsidRDefault="00EB3895" w:rsidP="00EB3895">
                    <w:pPr>
                      <w:pStyle w:val="Marge"/>
                      <w:tabs>
                        <w:tab w:val="left" w:pos="6237"/>
                        <w:tab w:val="left" w:pos="7088"/>
                      </w:tabs>
                      <w:spacing w:after="0"/>
                      <w:rPr>
                        <w:rFonts w:cs="Arial"/>
                        <w:b/>
                        <w:sz w:val="36"/>
                        <w:szCs w:val="36"/>
                      </w:rPr>
                    </w:pPr>
                    <w:bookmarkStart w:id="2" w:name="_Hlk54263549"/>
                    <w:r w:rsidRPr="002A5D14">
                      <w:rPr>
                        <w:rFonts w:cs="Arial"/>
                        <w:b/>
                        <w:sz w:val="36"/>
                        <w:szCs w:val="36"/>
                      </w:rPr>
                      <w:t>IOC/</w:t>
                    </w:r>
                    <w:r w:rsidR="000723F0">
                      <w:rPr>
                        <w:rFonts w:cs="Arial"/>
                        <w:b/>
                        <w:sz w:val="36"/>
                        <w:szCs w:val="36"/>
                      </w:rPr>
                      <w:t>A-32</w:t>
                    </w:r>
                    <w:r w:rsidRPr="002A5D14">
                      <w:rPr>
                        <w:rFonts w:cs="Arial"/>
                        <w:b/>
                        <w:sz w:val="36"/>
                        <w:szCs w:val="36"/>
                      </w:rPr>
                      <w:t>/</w:t>
                    </w:r>
                    <w:bookmarkEnd w:id="2"/>
                    <w:r w:rsidR="00AA714F">
                      <w:rPr>
                        <w:rFonts w:cs="Arial"/>
                        <w:b/>
                        <w:sz w:val="36"/>
                        <w:szCs w:val="36"/>
                      </w:rPr>
                      <w:t>4</w:t>
                    </w:r>
                    <w:r w:rsidR="006C07E7">
                      <w:rPr>
                        <w:rFonts w:cs="Arial"/>
                        <w:b/>
                        <w:sz w:val="36"/>
                        <w:szCs w:val="36"/>
                      </w:rPr>
                      <w:t>.</w:t>
                    </w:r>
                    <w:r w:rsidR="00AA714F">
                      <w:rPr>
                        <w:rFonts w:cs="Arial"/>
                        <w:b/>
                        <w:sz w:val="36"/>
                        <w:szCs w:val="36"/>
                      </w:rPr>
                      <w:t>8</w:t>
                    </w:r>
                    <w:r w:rsidR="003864FF">
                      <w:rPr>
                        <w:rFonts w:cs="Arial"/>
                        <w:b/>
                        <w:sz w:val="36"/>
                        <w:szCs w:val="36"/>
                      </w:rPr>
                      <w:t>.</w:t>
                    </w:r>
                    <w:r w:rsidR="00652AA9">
                      <w:rPr>
                        <w:rFonts w:cs="Arial"/>
                        <w:b/>
                        <w:sz w:val="36"/>
                        <w:szCs w:val="36"/>
                      </w:rPr>
                      <w:t>2</w:t>
                    </w:r>
                    <w:r w:rsidR="00F97E19">
                      <w:rPr>
                        <w:rFonts w:cs="Arial"/>
                        <w:b/>
                        <w:sz w:val="36"/>
                        <w:szCs w:val="36"/>
                      </w:rPr>
                      <w:t>.Doc(1)</w:t>
                    </w:r>
                  </w:p>
                  <w:p w14:paraId="10A5E3DC" w14:textId="1480ADA4"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AA714F">
                      <w:rPr>
                        <w:rFonts w:cs="Arial"/>
                        <w:szCs w:val="22"/>
                      </w:rPr>
                      <w:t>23</w:t>
                    </w:r>
                    <w:r w:rsidR="003864FF">
                      <w:rPr>
                        <w:rFonts w:cs="Arial"/>
                        <w:szCs w:val="22"/>
                      </w:rPr>
                      <w:t xml:space="preserve"> </w:t>
                    </w:r>
                    <w:r w:rsidR="00AA714F">
                      <w:rPr>
                        <w:rFonts w:cs="Arial"/>
                        <w:szCs w:val="22"/>
                      </w:rPr>
                      <w:t>mai</w:t>
                    </w:r>
                    <w:r w:rsidRPr="002A5D14">
                      <w:rPr>
                        <w:rFonts w:cs="Arial"/>
                        <w:szCs w:val="22"/>
                      </w:rPr>
                      <w:t xml:space="preserve"> 202</w:t>
                    </w:r>
                    <w:r w:rsidR="000723F0">
                      <w:rPr>
                        <w:rFonts w:cs="Arial"/>
                        <w:szCs w:val="22"/>
                      </w:rPr>
                      <w:t>3</w:t>
                    </w:r>
                    <w:r w:rsidRPr="002A5D14">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v:textbox>
              <w10:wrap type="square"/>
            </v:shape>
          </w:pict>
        </mc:Fallback>
      </mc:AlternateContent>
    </w:r>
    <w:r w:rsidR="00DA71B9">
      <w:rPr>
        <w:rFonts w:cs="Arial"/>
        <w:b/>
        <w:noProof/>
        <w:snapToGrid/>
        <w:szCs w:val="22"/>
        <w:lang w:eastAsia="fr-FR"/>
      </w:rPr>
      <w:drawing>
        <wp:anchor distT="0" distB="0" distL="114300" distR="114300" simplePos="0" relativeHeight="251659264" behindDoc="0" locked="0" layoutInCell="1" allowOverlap="1" wp14:anchorId="50B79300" wp14:editId="2EBE22C5">
          <wp:simplePos x="0" y="0"/>
          <wp:positionH relativeFrom="column">
            <wp:posOffset>-103201</wp:posOffset>
          </wp:positionH>
          <wp:positionV relativeFrom="paragraph">
            <wp:posOffset>254000</wp:posOffset>
          </wp:positionV>
          <wp:extent cx="1578610" cy="1047115"/>
          <wp:effectExtent l="0" t="0" r="254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EB3895">
      <w:t>Distribution limitée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66BE" w14:textId="56794D94" w:rsidR="00020AA1" w:rsidRPr="006842FA" w:rsidRDefault="00E26B0D" w:rsidP="00AA714F">
    <w:pPr>
      <w:pStyle w:val="En-tte"/>
      <w:rPr>
        <w:rFonts w:cs="Arial"/>
        <w:sz w:val="20"/>
        <w:szCs w:val="20"/>
      </w:rPr>
    </w:pPr>
    <w:r>
      <w:t>IOC</w:t>
    </w:r>
    <w:r w:rsidR="00E41528">
      <w:t>/A</w:t>
    </w:r>
    <w:r>
      <w:t>-32/</w:t>
    </w:r>
    <w:r w:rsidR="00AA714F">
      <w:t>4</w:t>
    </w:r>
    <w:r>
      <w:t>.</w:t>
    </w:r>
    <w:r w:rsidR="00AA714F">
      <w:t>8</w:t>
    </w:r>
    <w:r>
      <w:t>.</w:t>
    </w:r>
    <w:r w:rsidR="006C07E7">
      <w:t>2.</w:t>
    </w:r>
    <w:r>
      <w:t>Doc(1)</w:t>
    </w:r>
    <w:r w:rsidR="00AA714F">
      <w:t xml:space="preserve"> – </w:t>
    </w:r>
    <w:r w:rsidRPr="00732C1F">
      <w:rPr>
        <w:rFonts w:cs="Arial"/>
        <w:szCs w:val="22"/>
      </w:rPr>
      <w:t>page </w:t>
    </w:r>
    <w:r w:rsidRPr="00732C1F">
      <w:rPr>
        <w:rStyle w:val="Numrodepage"/>
        <w:rFonts w:cs="Arial"/>
        <w:szCs w:val="22"/>
      </w:rPr>
      <w:fldChar w:fldCharType="begin"/>
    </w:r>
    <w:r w:rsidRPr="00732C1F">
      <w:rPr>
        <w:rStyle w:val="Numrodepage"/>
        <w:rFonts w:cs="Arial"/>
        <w:szCs w:val="22"/>
      </w:rPr>
      <w:instrText xml:space="preserve"> PAGE </w:instrText>
    </w:r>
    <w:r w:rsidRPr="00732C1F">
      <w:rPr>
        <w:rStyle w:val="Numrodepage"/>
        <w:rFonts w:cs="Arial"/>
        <w:szCs w:val="22"/>
      </w:rPr>
      <w:fldChar w:fldCharType="separate"/>
    </w:r>
    <w:r w:rsidRPr="00732C1F">
      <w:rPr>
        <w:rStyle w:val="Numrodepage"/>
        <w:rFonts w:cs="Arial"/>
        <w:noProof/>
        <w:szCs w:val="22"/>
      </w:rPr>
      <w:t>2</w:t>
    </w:r>
    <w:r w:rsidRPr="00732C1F">
      <w:rPr>
        <w:rStyle w:val="Numrodepage"/>
        <w:rFonts w:cs="Arial"/>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C54F" w14:textId="6E3AF1E7" w:rsidR="00020AA1" w:rsidRPr="00732C1F" w:rsidRDefault="00E26B0D" w:rsidP="00AA714F">
    <w:pPr>
      <w:pStyle w:val="En-tte"/>
      <w:ind w:left="6521"/>
      <w:rPr>
        <w:rFonts w:cs="Arial"/>
        <w:color w:val="000000" w:themeColor="text1"/>
        <w:sz w:val="20"/>
        <w:szCs w:val="20"/>
      </w:rPr>
    </w:pPr>
    <w:r>
      <w:t>IOC</w:t>
    </w:r>
    <w:r w:rsidR="00E41528">
      <w:t>/A</w:t>
    </w:r>
    <w:r>
      <w:t>-32/</w:t>
    </w:r>
    <w:r w:rsidR="00AA714F">
      <w:t>4</w:t>
    </w:r>
    <w:r w:rsidR="00AD04A3">
      <w:t>.</w:t>
    </w:r>
    <w:r w:rsidR="00AA714F">
      <w:t>8</w:t>
    </w:r>
    <w:r w:rsidR="00AD04A3">
      <w:t>.2</w:t>
    </w:r>
    <w:r>
      <w:t>.Doc(1)</w:t>
    </w:r>
    <w:r w:rsidR="00AA714F">
      <w:t xml:space="preserve"> – </w:t>
    </w:r>
    <w:r w:rsidRPr="00732C1F">
      <w:rPr>
        <w:rFonts w:cs="Arial"/>
      </w:rPr>
      <w:t>page </w:t>
    </w:r>
    <w:r w:rsidRPr="00732C1F">
      <w:rPr>
        <w:rStyle w:val="Numrodepage"/>
        <w:rFonts w:cs="Arial"/>
      </w:rPr>
      <w:fldChar w:fldCharType="begin"/>
    </w:r>
    <w:r w:rsidRPr="00732C1F">
      <w:rPr>
        <w:rStyle w:val="Numrodepage"/>
        <w:rFonts w:cs="Arial"/>
      </w:rPr>
      <w:instrText xml:space="preserve"> PAGE </w:instrText>
    </w:r>
    <w:r w:rsidRPr="00732C1F">
      <w:rPr>
        <w:rStyle w:val="Numrodepage"/>
        <w:rFonts w:cs="Arial"/>
      </w:rPr>
      <w:fldChar w:fldCharType="separate"/>
    </w:r>
    <w:r w:rsidRPr="00732C1F">
      <w:rPr>
        <w:rStyle w:val="Numrodepage"/>
        <w:rFonts w:cs="Arial"/>
        <w:noProof/>
      </w:rPr>
      <w:t>3</w:t>
    </w:r>
    <w:r w:rsidRPr="00732C1F">
      <w:rPr>
        <w:rStyle w:val="Numrodepage"/>
        <w:rFonts w:cs="Aria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2736" w14:textId="3C72C480" w:rsidR="00020AA1" w:rsidRPr="00EE10D0" w:rsidRDefault="00E26B0D" w:rsidP="00294AD5">
    <w:pPr>
      <w:pStyle w:val="En-tte"/>
      <w:jc w:val="right"/>
      <w:rPr>
        <w:rFonts w:cs="Arial"/>
        <w:color w:val="000000" w:themeColor="text1"/>
        <w:sz w:val="20"/>
        <w:szCs w:val="20"/>
      </w:rPr>
    </w:pPr>
    <w:r>
      <w:t>IOC</w:t>
    </w:r>
    <w:r w:rsidR="00E41528">
      <w:t>/A</w:t>
    </w:r>
    <w:r>
      <w:t>-32/</w:t>
    </w:r>
    <w:r w:rsidR="00AA714F">
      <w:t>4</w:t>
    </w:r>
    <w:r>
      <w:t>.</w:t>
    </w:r>
    <w:r w:rsidR="00AA714F">
      <w:t>8</w:t>
    </w:r>
    <w:r>
      <w:t>.</w:t>
    </w:r>
    <w:r w:rsidR="006C07E7">
      <w:t>2.</w:t>
    </w:r>
    <w:r>
      <w:t>Doc(1)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22D"/>
    <w:multiLevelType w:val="hybridMultilevel"/>
    <w:tmpl w:val="AAF29886"/>
    <w:lvl w:ilvl="0" w:tplc="365CB736">
      <w:start w:val="14"/>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E16674"/>
    <w:multiLevelType w:val="hybridMultilevel"/>
    <w:tmpl w:val="942A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1378B"/>
    <w:multiLevelType w:val="hybridMultilevel"/>
    <w:tmpl w:val="3B14E6C8"/>
    <w:lvl w:ilvl="0" w:tplc="040C000B">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08A0156F"/>
    <w:multiLevelType w:val="hybridMultilevel"/>
    <w:tmpl w:val="09C4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F617D2A"/>
    <w:multiLevelType w:val="multilevel"/>
    <w:tmpl w:val="2BC6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1E1474"/>
    <w:multiLevelType w:val="hybridMultilevel"/>
    <w:tmpl w:val="C616F7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E907F22"/>
    <w:multiLevelType w:val="hybridMultilevel"/>
    <w:tmpl w:val="1E48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9"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797719"/>
    <w:multiLevelType w:val="hybridMultilevel"/>
    <w:tmpl w:val="76925F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831B9C"/>
    <w:multiLevelType w:val="hybridMultilevel"/>
    <w:tmpl w:val="DF56947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AD1543"/>
    <w:multiLevelType w:val="hybridMultilevel"/>
    <w:tmpl w:val="36221EB4"/>
    <w:lvl w:ilvl="0" w:tplc="0409000F">
      <w:start w:val="1"/>
      <w:numFmt w:val="decimal"/>
      <w:lvlText w:val="%1."/>
      <w:lvlJc w:val="left"/>
      <w:pPr>
        <w:ind w:left="720" w:hanging="360"/>
      </w:pPr>
      <w:rPr>
        <w:rFonts w:hint="default"/>
      </w:rPr>
    </w:lvl>
    <w:lvl w:ilvl="1" w:tplc="59F0D662">
      <w:start w:val="9"/>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204C64"/>
    <w:multiLevelType w:val="hybridMultilevel"/>
    <w:tmpl w:val="F092B0E8"/>
    <w:lvl w:ilvl="0" w:tplc="62A28114">
      <w:start w:val="1"/>
      <w:numFmt w:val="decimal"/>
      <w:lvlText w:val="%1."/>
      <w:lvlJc w:val="left"/>
      <w:pPr>
        <w:tabs>
          <w:tab w:val="num" w:pos="567"/>
        </w:tabs>
        <w:ind w:left="0" w:firstLine="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A6FFD"/>
    <w:multiLevelType w:val="hybridMultilevel"/>
    <w:tmpl w:val="3314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8B64C0"/>
    <w:multiLevelType w:val="hybridMultilevel"/>
    <w:tmpl w:val="4002E85A"/>
    <w:lvl w:ilvl="0" w:tplc="0F8AA590">
      <w:start w:val="1"/>
      <w:numFmt w:val="lowerRoman"/>
      <w:lvlText w:val="(%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5E05B7"/>
    <w:multiLevelType w:val="hybridMultilevel"/>
    <w:tmpl w:val="B4ACCC7A"/>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9"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A07DD1"/>
    <w:multiLevelType w:val="multilevel"/>
    <w:tmpl w:val="F550C41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CC7617"/>
    <w:multiLevelType w:val="hybridMultilevel"/>
    <w:tmpl w:val="5E5EB96E"/>
    <w:lvl w:ilvl="0" w:tplc="0F8AA590">
      <w:start w:val="1"/>
      <w:numFmt w:val="lowerRoman"/>
      <w:lvlText w:val="(%1) "/>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B976B3"/>
    <w:multiLevelType w:val="hybridMultilevel"/>
    <w:tmpl w:val="0C08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92D55"/>
    <w:multiLevelType w:val="hybridMultilevel"/>
    <w:tmpl w:val="B628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334174"/>
    <w:multiLevelType w:val="hybridMultilevel"/>
    <w:tmpl w:val="A2D68D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12451D"/>
    <w:multiLevelType w:val="hybridMultilevel"/>
    <w:tmpl w:val="0168714A"/>
    <w:lvl w:ilvl="0" w:tplc="B43E528A">
      <w:start w:val="1"/>
      <w:numFmt w:val="lowerRoman"/>
      <w:lvlText w:val="(%1)"/>
      <w:lvlJc w:val="left"/>
      <w:pPr>
        <w:ind w:left="-54" w:hanging="720"/>
      </w:pPr>
      <w:rPr>
        <w:rFonts w:ascii="Arial" w:hAnsi="Arial" w:cs="Arial" w:hint="default"/>
        <w:sz w:val="22"/>
        <w:szCs w:val="22"/>
      </w:rPr>
    </w:lvl>
    <w:lvl w:ilvl="1" w:tplc="040C0019">
      <w:start w:val="1"/>
      <w:numFmt w:val="lowerLetter"/>
      <w:lvlText w:val="%2."/>
      <w:lvlJc w:val="left"/>
      <w:pPr>
        <w:ind w:left="306" w:hanging="360"/>
      </w:pPr>
    </w:lvl>
    <w:lvl w:ilvl="2" w:tplc="040C001B">
      <w:start w:val="1"/>
      <w:numFmt w:val="lowerRoman"/>
      <w:lvlText w:val="%3."/>
      <w:lvlJc w:val="right"/>
      <w:pPr>
        <w:ind w:left="1026" w:hanging="180"/>
      </w:pPr>
    </w:lvl>
    <w:lvl w:ilvl="3" w:tplc="040C000F">
      <w:start w:val="1"/>
      <w:numFmt w:val="decimal"/>
      <w:lvlText w:val="%4."/>
      <w:lvlJc w:val="left"/>
      <w:pPr>
        <w:ind w:left="1746" w:hanging="360"/>
      </w:pPr>
    </w:lvl>
    <w:lvl w:ilvl="4" w:tplc="040C0019">
      <w:start w:val="1"/>
      <w:numFmt w:val="lowerLetter"/>
      <w:lvlText w:val="%5."/>
      <w:lvlJc w:val="left"/>
      <w:pPr>
        <w:ind w:left="2466" w:hanging="360"/>
      </w:pPr>
    </w:lvl>
    <w:lvl w:ilvl="5" w:tplc="040C001B">
      <w:start w:val="1"/>
      <w:numFmt w:val="lowerRoman"/>
      <w:lvlText w:val="%6."/>
      <w:lvlJc w:val="right"/>
      <w:pPr>
        <w:ind w:left="3186" w:hanging="180"/>
      </w:pPr>
    </w:lvl>
    <w:lvl w:ilvl="6" w:tplc="040C000F">
      <w:start w:val="1"/>
      <w:numFmt w:val="decimal"/>
      <w:lvlText w:val="%7."/>
      <w:lvlJc w:val="left"/>
      <w:pPr>
        <w:ind w:left="3906" w:hanging="360"/>
      </w:pPr>
    </w:lvl>
    <w:lvl w:ilvl="7" w:tplc="040C0019">
      <w:start w:val="1"/>
      <w:numFmt w:val="lowerLetter"/>
      <w:lvlText w:val="%8."/>
      <w:lvlJc w:val="left"/>
      <w:pPr>
        <w:ind w:left="4626" w:hanging="360"/>
      </w:pPr>
    </w:lvl>
    <w:lvl w:ilvl="8" w:tplc="040C001B">
      <w:start w:val="1"/>
      <w:numFmt w:val="lowerRoman"/>
      <w:lvlText w:val="%9."/>
      <w:lvlJc w:val="right"/>
      <w:pPr>
        <w:ind w:left="5346" w:hanging="180"/>
      </w:pPr>
    </w:lvl>
  </w:abstractNum>
  <w:abstractNum w:abstractNumId="28" w15:restartNumberingAfterBreak="0">
    <w:nsid w:val="73F70DA7"/>
    <w:multiLevelType w:val="hybridMultilevel"/>
    <w:tmpl w:val="60FAE58E"/>
    <w:lvl w:ilvl="0" w:tplc="040C000F">
      <w:start w:val="1"/>
      <w:numFmt w:val="decimal"/>
      <w:pStyle w:val="paranumbered"/>
      <w:lvlText w:val="%1."/>
      <w:lvlJc w:val="left"/>
      <w:pPr>
        <w:ind w:left="0" w:firstLine="0"/>
      </w:pPr>
      <w:rPr>
        <w:rFonts w:hint="default"/>
        <w:b w:val="0"/>
        <w:i w:val="0"/>
        <w:iCs/>
        <w:sz w:val="22"/>
      </w:rPr>
    </w:lvl>
    <w:lvl w:ilvl="1" w:tplc="08090019">
      <w:start w:val="1"/>
      <w:numFmt w:val="lowerLetter"/>
      <w:lvlText w:val="%2."/>
      <w:lvlJc w:val="left"/>
      <w:pPr>
        <w:ind w:left="1440" w:hanging="360"/>
      </w:pPr>
    </w:lvl>
    <w:lvl w:ilvl="2" w:tplc="012C41A6">
      <w:start w:val="1"/>
      <w:numFmt w:val="lowerRoman"/>
      <w:lvlText w:val="(%3)"/>
      <w:lvlJc w:val="left"/>
      <w:pPr>
        <w:ind w:left="2840" w:hanging="86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E54C84"/>
    <w:multiLevelType w:val="hybridMultilevel"/>
    <w:tmpl w:val="6EA0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314570"/>
    <w:multiLevelType w:val="hybridMultilevel"/>
    <w:tmpl w:val="1988FF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331786">
    <w:abstractNumId w:val="8"/>
  </w:num>
  <w:num w:numId="2" w16cid:durableId="1267154687">
    <w:abstractNumId w:val="8"/>
  </w:num>
  <w:num w:numId="3" w16cid:durableId="963846369">
    <w:abstractNumId w:val="4"/>
  </w:num>
  <w:num w:numId="4" w16cid:durableId="773785167">
    <w:abstractNumId w:val="22"/>
  </w:num>
  <w:num w:numId="5" w16cid:durableId="1013070056">
    <w:abstractNumId w:val="10"/>
  </w:num>
  <w:num w:numId="6" w16cid:durableId="1339650376">
    <w:abstractNumId w:val="12"/>
  </w:num>
  <w:num w:numId="7" w16cid:durableId="1812166786">
    <w:abstractNumId w:val="26"/>
  </w:num>
  <w:num w:numId="8" w16cid:durableId="1854416480">
    <w:abstractNumId w:val="19"/>
  </w:num>
  <w:num w:numId="9" w16cid:durableId="501549823">
    <w:abstractNumId w:val="4"/>
  </w:num>
  <w:num w:numId="10" w16cid:durableId="944380961">
    <w:abstractNumId w:val="4"/>
  </w:num>
  <w:num w:numId="11" w16cid:durableId="909577179">
    <w:abstractNumId w:val="4"/>
  </w:num>
  <w:num w:numId="12" w16cid:durableId="1677732752">
    <w:abstractNumId w:val="4"/>
  </w:num>
  <w:num w:numId="13" w16cid:durableId="1577281272">
    <w:abstractNumId w:val="14"/>
  </w:num>
  <w:num w:numId="14" w16cid:durableId="579562946">
    <w:abstractNumId w:val="1"/>
  </w:num>
  <w:num w:numId="15" w16cid:durableId="316300898">
    <w:abstractNumId w:val="13"/>
  </w:num>
  <w:num w:numId="16" w16cid:durableId="1343095299">
    <w:abstractNumId w:val="4"/>
  </w:num>
  <w:num w:numId="17" w16cid:durableId="1151142221">
    <w:abstractNumId w:val="2"/>
  </w:num>
  <w:num w:numId="18" w16cid:durableId="1353873736">
    <w:abstractNumId w:val="4"/>
  </w:num>
  <w:num w:numId="19" w16cid:durableId="58868506">
    <w:abstractNumId w:val="0"/>
  </w:num>
  <w:num w:numId="20" w16cid:durableId="10712709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2445787">
    <w:abstractNumId w:val="18"/>
  </w:num>
  <w:num w:numId="22" w16cid:durableId="1691495095">
    <w:abstractNumId w:val="5"/>
  </w:num>
  <w:num w:numId="23" w16cid:durableId="932591313">
    <w:abstractNumId w:val="29"/>
  </w:num>
  <w:num w:numId="24" w16cid:durableId="2087409397">
    <w:abstractNumId w:val="3"/>
  </w:num>
  <w:num w:numId="25" w16cid:durableId="1493058797">
    <w:abstractNumId w:val="24"/>
  </w:num>
  <w:num w:numId="26" w16cid:durableId="38868474">
    <w:abstractNumId w:val="7"/>
  </w:num>
  <w:num w:numId="27" w16cid:durableId="550772872">
    <w:abstractNumId w:val="23"/>
  </w:num>
  <w:num w:numId="28" w16cid:durableId="1107196363">
    <w:abstractNumId w:val="11"/>
  </w:num>
  <w:num w:numId="29" w16cid:durableId="888885141">
    <w:abstractNumId w:val="30"/>
  </w:num>
  <w:num w:numId="30" w16cid:durableId="321665268">
    <w:abstractNumId w:val="16"/>
  </w:num>
  <w:num w:numId="31" w16cid:durableId="1412461504">
    <w:abstractNumId w:val="25"/>
  </w:num>
  <w:num w:numId="32" w16cid:durableId="431317579">
    <w:abstractNumId w:val="9"/>
  </w:num>
  <w:num w:numId="33" w16cid:durableId="1526167761">
    <w:abstractNumId w:val="27"/>
  </w:num>
  <w:num w:numId="34" w16cid:durableId="1911691351">
    <w:abstractNumId w:val="28"/>
  </w:num>
  <w:num w:numId="35" w16cid:durableId="1782336897">
    <w:abstractNumId w:val="20"/>
  </w:num>
  <w:num w:numId="36" w16cid:durableId="1911962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82993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4663764">
    <w:abstractNumId w:val="17"/>
  </w:num>
  <w:num w:numId="39" w16cid:durableId="1067144908">
    <w:abstractNumId w:val="15"/>
  </w:num>
  <w:num w:numId="40" w16cid:durableId="135083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C8"/>
    <w:rsid w:val="00005781"/>
    <w:rsid w:val="000723F0"/>
    <w:rsid w:val="000727E5"/>
    <w:rsid w:val="000B0E4E"/>
    <w:rsid w:val="000C0052"/>
    <w:rsid w:val="000D2E63"/>
    <w:rsid w:val="000D39FC"/>
    <w:rsid w:val="000D3EF4"/>
    <w:rsid w:val="000D4E4C"/>
    <w:rsid w:val="000E3C91"/>
    <w:rsid w:val="000E55CB"/>
    <w:rsid w:val="000E7AEA"/>
    <w:rsid w:val="000F1DBA"/>
    <w:rsid w:val="000F258B"/>
    <w:rsid w:val="00100A35"/>
    <w:rsid w:val="001041D4"/>
    <w:rsid w:val="0011081B"/>
    <w:rsid w:val="0011114C"/>
    <w:rsid w:val="00157FDC"/>
    <w:rsid w:val="0017170A"/>
    <w:rsid w:val="00177B08"/>
    <w:rsid w:val="001912E2"/>
    <w:rsid w:val="001A6E27"/>
    <w:rsid w:val="001B38AD"/>
    <w:rsid w:val="001C6211"/>
    <w:rsid w:val="001E413E"/>
    <w:rsid w:val="001F157F"/>
    <w:rsid w:val="001F1F04"/>
    <w:rsid w:val="001F5D62"/>
    <w:rsid w:val="001F60FA"/>
    <w:rsid w:val="00201171"/>
    <w:rsid w:val="00213953"/>
    <w:rsid w:val="00223B71"/>
    <w:rsid w:val="00234C33"/>
    <w:rsid w:val="00261E65"/>
    <w:rsid w:val="002750C1"/>
    <w:rsid w:val="0029264C"/>
    <w:rsid w:val="002B4B18"/>
    <w:rsid w:val="002D2C1D"/>
    <w:rsid w:val="002E70A1"/>
    <w:rsid w:val="00310E5D"/>
    <w:rsid w:val="00311ECE"/>
    <w:rsid w:val="003210F7"/>
    <w:rsid w:val="0032163E"/>
    <w:rsid w:val="003259B7"/>
    <w:rsid w:val="00331FD9"/>
    <w:rsid w:val="0034355C"/>
    <w:rsid w:val="00346C46"/>
    <w:rsid w:val="003557A8"/>
    <w:rsid w:val="00363D04"/>
    <w:rsid w:val="003829C6"/>
    <w:rsid w:val="003864FF"/>
    <w:rsid w:val="00393110"/>
    <w:rsid w:val="00397DEC"/>
    <w:rsid w:val="003B58D6"/>
    <w:rsid w:val="003C5CD1"/>
    <w:rsid w:val="003D46DA"/>
    <w:rsid w:val="003D4875"/>
    <w:rsid w:val="003E2147"/>
    <w:rsid w:val="003E27AC"/>
    <w:rsid w:val="003F3C42"/>
    <w:rsid w:val="003F5DC6"/>
    <w:rsid w:val="00401C01"/>
    <w:rsid w:val="0041299F"/>
    <w:rsid w:val="0042223B"/>
    <w:rsid w:val="00425D61"/>
    <w:rsid w:val="00442B8B"/>
    <w:rsid w:val="004573F3"/>
    <w:rsid w:val="004618DE"/>
    <w:rsid w:val="00463EA2"/>
    <w:rsid w:val="00484032"/>
    <w:rsid w:val="00494C58"/>
    <w:rsid w:val="00494E3A"/>
    <w:rsid w:val="004A0B80"/>
    <w:rsid w:val="004A327F"/>
    <w:rsid w:val="004B08C6"/>
    <w:rsid w:val="004C1526"/>
    <w:rsid w:val="004C1D3F"/>
    <w:rsid w:val="004C3E47"/>
    <w:rsid w:val="004D05D2"/>
    <w:rsid w:val="004D0F08"/>
    <w:rsid w:val="00503F9D"/>
    <w:rsid w:val="00512E11"/>
    <w:rsid w:val="00513180"/>
    <w:rsid w:val="005169D0"/>
    <w:rsid w:val="00533732"/>
    <w:rsid w:val="00596B7E"/>
    <w:rsid w:val="005B5EF5"/>
    <w:rsid w:val="005C7D01"/>
    <w:rsid w:val="005D54DD"/>
    <w:rsid w:val="005D6192"/>
    <w:rsid w:val="005E79A6"/>
    <w:rsid w:val="00623957"/>
    <w:rsid w:val="00632A9F"/>
    <w:rsid w:val="00652AA9"/>
    <w:rsid w:val="00655725"/>
    <w:rsid w:val="006659EC"/>
    <w:rsid w:val="00673F0C"/>
    <w:rsid w:val="006835E4"/>
    <w:rsid w:val="0068572F"/>
    <w:rsid w:val="0068583F"/>
    <w:rsid w:val="00695BA3"/>
    <w:rsid w:val="0069684F"/>
    <w:rsid w:val="006A3031"/>
    <w:rsid w:val="006A397C"/>
    <w:rsid w:val="006B387E"/>
    <w:rsid w:val="006C07E7"/>
    <w:rsid w:val="006C0CBD"/>
    <w:rsid w:val="006C2C65"/>
    <w:rsid w:val="006C5D80"/>
    <w:rsid w:val="006D052A"/>
    <w:rsid w:val="006D2B0E"/>
    <w:rsid w:val="006D36DB"/>
    <w:rsid w:val="006D6768"/>
    <w:rsid w:val="006E2A83"/>
    <w:rsid w:val="006E5256"/>
    <w:rsid w:val="00732C1F"/>
    <w:rsid w:val="00736351"/>
    <w:rsid w:val="00737E04"/>
    <w:rsid w:val="007449EA"/>
    <w:rsid w:val="00751056"/>
    <w:rsid w:val="00753AFA"/>
    <w:rsid w:val="00755CED"/>
    <w:rsid w:val="0076179E"/>
    <w:rsid w:val="0076217F"/>
    <w:rsid w:val="0076594C"/>
    <w:rsid w:val="007701CE"/>
    <w:rsid w:val="00773D5C"/>
    <w:rsid w:val="00783CE9"/>
    <w:rsid w:val="00791216"/>
    <w:rsid w:val="007A3E25"/>
    <w:rsid w:val="007A45CC"/>
    <w:rsid w:val="007A49EB"/>
    <w:rsid w:val="007A7EC6"/>
    <w:rsid w:val="007C2E52"/>
    <w:rsid w:val="007C403E"/>
    <w:rsid w:val="007D593C"/>
    <w:rsid w:val="007E2085"/>
    <w:rsid w:val="007E6082"/>
    <w:rsid w:val="007F2BA5"/>
    <w:rsid w:val="00814BE9"/>
    <w:rsid w:val="00817C9A"/>
    <w:rsid w:val="00820275"/>
    <w:rsid w:val="00826B85"/>
    <w:rsid w:val="00835BC3"/>
    <w:rsid w:val="00844919"/>
    <w:rsid w:val="0085153D"/>
    <w:rsid w:val="008608E4"/>
    <w:rsid w:val="008735A8"/>
    <w:rsid w:val="00873BED"/>
    <w:rsid w:val="00884C43"/>
    <w:rsid w:val="008852E4"/>
    <w:rsid w:val="008A6802"/>
    <w:rsid w:val="008C24D0"/>
    <w:rsid w:val="008C59A5"/>
    <w:rsid w:val="008E4541"/>
    <w:rsid w:val="008E6E54"/>
    <w:rsid w:val="008F5C53"/>
    <w:rsid w:val="00902342"/>
    <w:rsid w:val="00904C98"/>
    <w:rsid w:val="009053BE"/>
    <w:rsid w:val="009063B7"/>
    <w:rsid w:val="00906B79"/>
    <w:rsid w:val="00907D3B"/>
    <w:rsid w:val="009173FE"/>
    <w:rsid w:val="00920B40"/>
    <w:rsid w:val="00932970"/>
    <w:rsid w:val="0094145B"/>
    <w:rsid w:val="00972BBF"/>
    <w:rsid w:val="0098415A"/>
    <w:rsid w:val="009E53F6"/>
    <w:rsid w:val="009E6CEB"/>
    <w:rsid w:val="00A00B63"/>
    <w:rsid w:val="00A23875"/>
    <w:rsid w:val="00A33021"/>
    <w:rsid w:val="00A36041"/>
    <w:rsid w:val="00A44962"/>
    <w:rsid w:val="00A473BF"/>
    <w:rsid w:val="00A70F48"/>
    <w:rsid w:val="00AA5787"/>
    <w:rsid w:val="00AA714F"/>
    <w:rsid w:val="00AD04A3"/>
    <w:rsid w:val="00B143FE"/>
    <w:rsid w:val="00B243F2"/>
    <w:rsid w:val="00B2519D"/>
    <w:rsid w:val="00B331B5"/>
    <w:rsid w:val="00B33A92"/>
    <w:rsid w:val="00B366AC"/>
    <w:rsid w:val="00B54018"/>
    <w:rsid w:val="00B54421"/>
    <w:rsid w:val="00B557FF"/>
    <w:rsid w:val="00B80382"/>
    <w:rsid w:val="00B872CA"/>
    <w:rsid w:val="00B9306B"/>
    <w:rsid w:val="00BC1245"/>
    <w:rsid w:val="00BD5A86"/>
    <w:rsid w:val="00BE3F20"/>
    <w:rsid w:val="00BE4CB9"/>
    <w:rsid w:val="00C05FC8"/>
    <w:rsid w:val="00C108A8"/>
    <w:rsid w:val="00C138E0"/>
    <w:rsid w:val="00C3501E"/>
    <w:rsid w:val="00C41845"/>
    <w:rsid w:val="00C55031"/>
    <w:rsid w:val="00C84B6A"/>
    <w:rsid w:val="00C90193"/>
    <w:rsid w:val="00C91036"/>
    <w:rsid w:val="00C97B94"/>
    <w:rsid w:val="00CA1880"/>
    <w:rsid w:val="00CA38AC"/>
    <w:rsid w:val="00CA48CF"/>
    <w:rsid w:val="00CC085D"/>
    <w:rsid w:val="00CC3A67"/>
    <w:rsid w:val="00CC501A"/>
    <w:rsid w:val="00CD0322"/>
    <w:rsid w:val="00CD6FC9"/>
    <w:rsid w:val="00CE5093"/>
    <w:rsid w:val="00CE7C2F"/>
    <w:rsid w:val="00D23B0B"/>
    <w:rsid w:val="00D23EDD"/>
    <w:rsid w:val="00D302AD"/>
    <w:rsid w:val="00D4515E"/>
    <w:rsid w:val="00D74351"/>
    <w:rsid w:val="00D76292"/>
    <w:rsid w:val="00D766AC"/>
    <w:rsid w:val="00D86646"/>
    <w:rsid w:val="00D93CCD"/>
    <w:rsid w:val="00DA51A1"/>
    <w:rsid w:val="00DA71B9"/>
    <w:rsid w:val="00DC1F0C"/>
    <w:rsid w:val="00DC7F96"/>
    <w:rsid w:val="00DD53BA"/>
    <w:rsid w:val="00DD6E32"/>
    <w:rsid w:val="00DE001A"/>
    <w:rsid w:val="00DF1829"/>
    <w:rsid w:val="00E174A3"/>
    <w:rsid w:val="00E26B0D"/>
    <w:rsid w:val="00E41528"/>
    <w:rsid w:val="00E55601"/>
    <w:rsid w:val="00E55674"/>
    <w:rsid w:val="00E55EEC"/>
    <w:rsid w:val="00E5717B"/>
    <w:rsid w:val="00E621C7"/>
    <w:rsid w:val="00E62C51"/>
    <w:rsid w:val="00E65D5E"/>
    <w:rsid w:val="00E71F05"/>
    <w:rsid w:val="00E80CF6"/>
    <w:rsid w:val="00E912CA"/>
    <w:rsid w:val="00E94EF8"/>
    <w:rsid w:val="00EA0B5B"/>
    <w:rsid w:val="00EB3895"/>
    <w:rsid w:val="00ED39E0"/>
    <w:rsid w:val="00ED3F8B"/>
    <w:rsid w:val="00F017CE"/>
    <w:rsid w:val="00F04FBD"/>
    <w:rsid w:val="00F077E7"/>
    <w:rsid w:val="00F078B6"/>
    <w:rsid w:val="00F11D29"/>
    <w:rsid w:val="00F2174D"/>
    <w:rsid w:val="00F70E63"/>
    <w:rsid w:val="00F85B2D"/>
    <w:rsid w:val="00F90CD8"/>
    <w:rsid w:val="00F92310"/>
    <w:rsid w:val="00F94805"/>
    <w:rsid w:val="00F97E19"/>
    <w:rsid w:val="00FA3154"/>
    <w:rsid w:val="00FA6E86"/>
    <w:rsid w:val="00FC48FE"/>
    <w:rsid w:val="00FC7B23"/>
    <w:rsid w:val="00FD39C7"/>
    <w:rsid w:val="00FD630B"/>
    <w:rsid w:val="00FF108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7C3A3"/>
  <w15:docId w15:val="{28A6BD04-9FF5-4433-985C-844F35F5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rPr>
  </w:style>
  <w:style w:type="paragraph" w:styleId="Titre1">
    <w:name w:val="heading 1"/>
    <w:basedOn w:val="Normal"/>
    <w:next w:val="Marge"/>
    <w:qFormat/>
    <w:rsid w:val="001F1F04"/>
    <w:pPr>
      <w:keepNext/>
      <w:keepLines/>
      <w:spacing w:before="240" w:after="240"/>
      <w:jc w:val="center"/>
      <w:outlineLvl w:val="0"/>
    </w:pPr>
    <w:rPr>
      <w:rFonts w:eastAsia="Times New Roman"/>
      <w:b/>
      <w:bCs/>
      <w:kern w:val="28"/>
      <w:lang w:eastAsia="en-US"/>
    </w:rPr>
  </w:style>
  <w:style w:type="paragraph" w:styleId="Titre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Titre3">
    <w:name w:val="heading 3"/>
    <w:basedOn w:val="Normal"/>
    <w:next w:val="Marge"/>
    <w:qFormat/>
    <w:pPr>
      <w:keepNext/>
      <w:keepLines/>
      <w:spacing w:after="240"/>
      <w:ind w:left="567" w:hanging="567"/>
      <w:outlineLvl w:val="2"/>
    </w:pPr>
    <w:rPr>
      <w:rFonts w:eastAsia="Times New Roman"/>
      <w:b/>
      <w:bCs/>
      <w:lang w:eastAsia="en-US"/>
    </w:rPr>
  </w:style>
  <w:style w:type="paragraph" w:styleId="Titre4">
    <w:name w:val="heading 4"/>
    <w:basedOn w:val="Normal"/>
    <w:next w:val="Marge"/>
    <w:qFormat/>
    <w:pPr>
      <w:keepNext/>
      <w:keepLines/>
      <w:spacing w:after="240"/>
      <w:outlineLvl w:val="3"/>
    </w:pPr>
    <w:rPr>
      <w:rFonts w:eastAsia="Times New Roman"/>
      <w:b/>
      <w:bCs/>
      <w:lang w:eastAsia="en-US"/>
    </w:rPr>
  </w:style>
  <w:style w:type="paragraph" w:styleId="Titre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Titre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Titre7">
    <w:name w:val="heading 7"/>
    <w:basedOn w:val="Normal"/>
    <w:next w:val="Normal"/>
    <w:qFormat/>
    <w:pPr>
      <w:keepNext/>
      <w:spacing w:after="240"/>
      <w:jc w:val="both"/>
      <w:outlineLvl w:val="6"/>
    </w:pPr>
    <w:rPr>
      <w:rFonts w:ascii="Times New Roman" w:hAnsi="Times New Roman"/>
      <w:snapToGrid/>
      <w:color w:val="000000"/>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Appelnotedebasdep">
    <w:name w:val="footnote reference"/>
    <w:uiPriority w:val="99"/>
    <w:semiHidden/>
    <w:rPr>
      <w:vertAlign w:val="superscript"/>
    </w:rPr>
  </w:style>
  <w:style w:type="paragraph" w:styleId="En-tte">
    <w:name w:val="header"/>
    <w:basedOn w:val="Normal"/>
    <w:link w:val="En-tteCar"/>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link w:val="MargeChar"/>
    <w:pPr>
      <w:ind w:firstLine="0"/>
    </w:pPr>
  </w:style>
  <w:style w:type="paragraph" w:styleId="Notedebasdepage">
    <w:name w:val="footnote text"/>
    <w:basedOn w:val="Normal"/>
    <w:link w:val="NotedebasdepageCar"/>
    <w:uiPriority w:val="99"/>
    <w:semiHidden/>
    <w:pPr>
      <w:ind w:left="567" w:hanging="567"/>
    </w:pPr>
    <w:rPr>
      <w:rFonts w:eastAsia="Times New Roman"/>
      <w:sz w:val="20"/>
      <w:szCs w:val="20"/>
      <w:lang w:eastAsia="en-US"/>
    </w:rPr>
  </w:style>
  <w:style w:type="paragraph" w:styleId="Pieddepage">
    <w:name w:val="footer"/>
    <w:basedOn w:val="Normal"/>
    <w:pPr>
      <w:tabs>
        <w:tab w:val="center" w:pos="4153"/>
        <w:tab w:val="right" w:pos="8306"/>
      </w:tabs>
    </w:pPr>
    <w:rPr>
      <w:rFonts w:eastAsia="Times New Roman"/>
      <w:lang w:eastAsia="en-US"/>
    </w:rPr>
  </w:style>
  <w:style w:type="paragraph" w:styleId="Corpsdetexte3">
    <w:name w:val="Body Text 3"/>
    <w:basedOn w:val="Normal"/>
    <w:rPr>
      <w:color w:val="000080"/>
    </w:rPr>
  </w:style>
  <w:style w:type="character" w:styleId="Numrodepage">
    <w:name w:val="page number"/>
    <w:basedOn w:val="Policepardfaut"/>
  </w:style>
  <w:style w:type="paragraph" w:customStyle="1" w:styleId="TIRETbul1cm">
    <w:name w:val="TIRET bul 1cm"/>
    <w:basedOn w:val="Normal"/>
    <w:pPr>
      <w:numPr>
        <w:numId w:val="3"/>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Grilledutableau">
    <w:name w:val="Table Grid"/>
    <w:basedOn w:val="TableauNormal"/>
    <w:uiPriority w:val="59"/>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A36041"/>
    <w:rPr>
      <w:rFonts w:ascii="Tahoma" w:hAnsi="Tahoma" w:cs="Tahoma"/>
      <w:sz w:val="16"/>
      <w:szCs w:val="16"/>
    </w:rPr>
  </w:style>
  <w:style w:type="character" w:customStyle="1" w:styleId="TextedebullesCar">
    <w:name w:val="Texte de bulles Car"/>
    <w:link w:val="Textedebulles"/>
    <w:rsid w:val="00A36041"/>
    <w:rPr>
      <w:rFonts w:ascii="Tahoma" w:hAnsi="Tahoma" w:cs="Tahoma"/>
      <w:snapToGrid w:val="0"/>
      <w:sz w:val="16"/>
      <w:szCs w:val="16"/>
      <w:lang w:eastAsia="zh-CN"/>
    </w:rPr>
  </w:style>
  <w:style w:type="paragraph" w:styleId="Corpsdetexte">
    <w:name w:val="Body Text"/>
    <w:basedOn w:val="Normal"/>
    <w:link w:val="CorpsdetexteCar"/>
    <w:rsid w:val="005169D0"/>
    <w:pPr>
      <w:spacing w:after="120"/>
    </w:pPr>
  </w:style>
  <w:style w:type="character" w:customStyle="1" w:styleId="CorpsdetexteCar">
    <w:name w:val="Corps de texte Car"/>
    <w:link w:val="Corpsdetexte"/>
    <w:uiPriority w:val="99"/>
    <w:rsid w:val="005169D0"/>
    <w:rPr>
      <w:rFonts w:ascii="Arial" w:hAnsi="Arial"/>
      <w:snapToGrid w:val="0"/>
      <w:sz w:val="22"/>
      <w:szCs w:val="24"/>
    </w:rPr>
  </w:style>
  <w:style w:type="paragraph" w:styleId="Paragraphedeliste">
    <w:name w:val="List Paragraph"/>
    <w:basedOn w:val="Normal"/>
    <w:uiPriority w:val="34"/>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uiPriority w:val="99"/>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6D052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100A35"/>
  </w:style>
  <w:style w:type="character" w:customStyle="1" w:styleId="hps">
    <w:name w:val="hps"/>
    <w:uiPriority w:val="99"/>
    <w:rsid w:val="00100A35"/>
  </w:style>
  <w:style w:type="character" w:styleId="Lienhypertexte">
    <w:name w:val="Hyperlink"/>
    <w:uiPriority w:val="99"/>
    <w:unhideWhenUsed/>
    <w:rsid w:val="00100A35"/>
    <w:rPr>
      <w:color w:val="0000FF"/>
      <w:u w:val="single"/>
    </w:rPr>
  </w:style>
  <w:style w:type="paragraph" w:styleId="TM1">
    <w:name w:val="toc 1"/>
    <w:basedOn w:val="Normal"/>
    <w:next w:val="Normal"/>
    <w:autoRedefine/>
    <w:uiPriority w:val="39"/>
    <w:unhideWhenUsed/>
    <w:rsid w:val="00100A35"/>
    <w:pPr>
      <w:tabs>
        <w:tab w:val="clear" w:pos="567"/>
        <w:tab w:val="right" w:leader="dot" w:pos="9071"/>
      </w:tabs>
      <w:snapToGrid/>
    </w:pPr>
    <w:rPr>
      <w:rFonts w:eastAsia="Calibri" w:cs="Arial"/>
      <w:noProof/>
      <w:snapToGrid/>
      <w:szCs w:val="22"/>
      <w:lang w:val="en-GB" w:eastAsia="de-DE"/>
    </w:rPr>
  </w:style>
  <w:style w:type="character" w:customStyle="1" w:styleId="newskoshortdesc">
    <w:name w:val="newskoshortdesc"/>
    <w:basedOn w:val="Policepardfaut"/>
    <w:rsid w:val="007A7EC6"/>
  </w:style>
  <w:style w:type="character" w:customStyle="1" w:styleId="newskolongdesc">
    <w:name w:val="newskolongdesc"/>
    <w:basedOn w:val="Policepardfaut"/>
    <w:rsid w:val="007A7EC6"/>
  </w:style>
  <w:style w:type="paragraph" w:styleId="Titre">
    <w:name w:val="Title"/>
    <w:basedOn w:val="Normal"/>
    <w:link w:val="TitreCar"/>
    <w:qFormat/>
    <w:rsid w:val="007A7EC6"/>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itreCar">
    <w:name w:val="Titre Car"/>
    <w:basedOn w:val="Policepardfaut"/>
    <w:link w:val="Titre"/>
    <w:rsid w:val="007A7EC6"/>
    <w:rPr>
      <w:rFonts w:eastAsia="Times New Roman"/>
      <w:b/>
      <w:sz w:val="24"/>
      <w:lang w:val="en-GB" w:eastAsia="en-US"/>
    </w:rPr>
  </w:style>
  <w:style w:type="character" w:customStyle="1" w:styleId="Style2">
    <w:name w:val="Style2"/>
    <w:rsid w:val="007A7EC6"/>
    <w:rPr>
      <w:rFonts w:ascii="Arial Black" w:hAnsi="Arial Black"/>
      <w:caps/>
      <w:sz w:val="18"/>
      <w:szCs w:val="22"/>
      <w:u w:val="single"/>
    </w:rPr>
  </w:style>
  <w:style w:type="table" w:styleId="Tableauweb1">
    <w:name w:val="Table Web 1"/>
    <w:basedOn w:val="TableauNormal"/>
    <w:rsid w:val="007A7EC6"/>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rsid w:val="007A7EC6"/>
    <w:pPr>
      <w:tabs>
        <w:tab w:val="clear" w:pos="567"/>
      </w:tabs>
      <w:snapToGrid/>
    </w:pPr>
    <w:rPr>
      <w:rFonts w:ascii="Courier New" w:eastAsia="Times New Roman" w:hAnsi="Courier New"/>
      <w:snapToGrid/>
      <w:sz w:val="20"/>
      <w:szCs w:val="20"/>
      <w:lang w:val="en-US" w:eastAsia="en-US"/>
    </w:rPr>
  </w:style>
  <w:style w:type="character" w:customStyle="1" w:styleId="TextebrutCar">
    <w:name w:val="Texte brut Car"/>
    <w:basedOn w:val="Policepardfaut"/>
    <w:link w:val="Textebrut"/>
    <w:rsid w:val="007A7EC6"/>
    <w:rPr>
      <w:rFonts w:ascii="Courier New" w:eastAsia="Times New Roman" w:hAnsi="Courier New"/>
      <w:lang w:val="en-US" w:eastAsia="en-US"/>
    </w:rPr>
  </w:style>
  <w:style w:type="character" w:styleId="lev">
    <w:name w:val="Strong"/>
    <w:qFormat/>
    <w:rsid w:val="007A7EC6"/>
    <w:rPr>
      <w:b/>
      <w:bCs/>
    </w:rPr>
  </w:style>
  <w:style w:type="table" w:styleId="Tableauweb2">
    <w:name w:val="Table Web 2"/>
    <w:basedOn w:val="TableauNormal"/>
    <w:rsid w:val="007A7EC6"/>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rsid w:val="007A7EC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rsid w:val="007A7EC6"/>
    <w:pPr>
      <w:tabs>
        <w:tab w:val="clear" w:pos="567"/>
      </w:tabs>
      <w:snapToGrid/>
      <w:ind w:left="720"/>
      <w:jc w:val="both"/>
    </w:pPr>
    <w:rPr>
      <w:rFonts w:eastAsia="Times New Roman"/>
      <w:snapToGrid/>
      <w:szCs w:val="20"/>
      <w:lang w:val="en-GB" w:eastAsia="en-US"/>
    </w:rPr>
  </w:style>
  <w:style w:type="character" w:customStyle="1" w:styleId="Retraitcorpsdetexte2Car">
    <w:name w:val="Retrait corps de texte 2 Car"/>
    <w:basedOn w:val="Policepardfaut"/>
    <w:link w:val="Retraitcorpsdetexte2"/>
    <w:rsid w:val="007A7EC6"/>
    <w:rPr>
      <w:rFonts w:ascii="Arial" w:eastAsia="Times New Roman" w:hAnsi="Arial"/>
      <w:sz w:val="22"/>
      <w:lang w:val="en-GB" w:eastAsia="en-US"/>
    </w:rPr>
  </w:style>
  <w:style w:type="paragraph" w:styleId="Retraitcorpsdetexte">
    <w:name w:val="Body Text Indent"/>
    <w:basedOn w:val="Normal"/>
    <w:link w:val="RetraitcorpsdetexteCar"/>
    <w:rsid w:val="007A7EC6"/>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RetraitcorpsdetexteCar">
    <w:name w:val="Retrait corps de texte Car"/>
    <w:basedOn w:val="Policepardfaut"/>
    <w:link w:val="Retraitcorpsdetexte"/>
    <w:rsid w:val="007A7EC6"/>
    <w:rPr>
      <w:rFonts w:ascii="Arial" w:eastAsia="Times New Roman" w:hAnsi="Arial" w:cs="Arial"/>
      <w:sz w:val="22"/>
      <w:lang w:val="en-GB" w:eastAsia="en-US"/>
    </w:rPr>
  </w:style>
  <w:style w:type="character" w:styleId="Accentuation">
    <w:name w:val="Emphasis"/>
    <w:uiPriority w:val="20"/>
    <w:qFormat/>
    <w:rsid w:val="007A7EC6"/>
    <w:rPr>
      <w:b/>
      <w:bCs/>
      <w:i w:val="0"/>
      <w:iCs w:val="0"/>
    </w:rPr>
  </w:style>
  <w:style w:type="paragraph" w:styleId="Date">
    <w:name w:val="Date"/>
    <w:basedOn w:val="Normal"/>
    <w:next w:val="Normal"/>
    <w:link w:val="DateCar"/>
    <w:rsid w:val="007A7EC6"/>
    <w:pPr>
      <w:tabs>
        <w:tab w:val="clear" w:pos="567"/>
      </w:tabs>
      <w:snapToGrid/>
    </w:pPr>
    <w:rPr>
      <w:rFonts w:ascii="Times New Roman" w:eastAsia="Times New Roman" w:hAnsi="Times New Roman"/>
      <w:snapToGrid/>
      <w:sz w:val="24"/>
      <w:lang w:val="x-none" w:eastAsia="en-US"/>
    </w:rPr>
  </w:style>
  <w:style w:type="character" w:customStyle="1" w:styleId="DateCar">
    <w:name w:val="Date Car"/>
    <w:basedOn w:val="Policepardfaut"/>
    <w:link w:val="Date"/>
    <w:rsid w:val="007A7EC6"/>
    <w:rPr>
      <w:rFonts w:eastAsia="Times New Roman"/>
      <w:sz w:val="24"/>
      <w:szCs w:val="24"/>
      <w:lang w:val="x-none" w:eastAsia="en-US"/>
    </w:rPr>
  </w:style>
  <w:style w:type="paragraph" w:styleId="Sansinterligne">
    <w:name w:val="No Spacing"/>
    <w:basedOn w:val="Normal"/>
    <w:link w:val="SansinterligneCar"/>
    <w:qFormat/>
    <w:rsid w:val="007A7EC6"/>
    <w:pPr>
      <w:tabs>
        <w:tab w:val="clear" w:pos="567"/>
      </w:tabs>
      <w:snapToGrid/>
    </w:pPr>
    <w:rPr>
      <w:rFonts w:ascii="Times New Roman" w:eastAsia="Times New Roman" w:hAnsi="Times New Roman"/>
      <w:snapToGrid/>
      <w:sz w:val="24"/>
      <w:lang w:eastAsia="fr-FR"/>
    </w:rPr>
  </w:style>
  <w:style w:type="character" w:customStyle="1" w:styleId="SansinterligneCar">
    <w:name w:val="Sans interligne Car"/>
    <w:link w:val="Sansinterligne"/>
    <w:rsid w:val="007A7EC6"/>
    <w:rPr>
      <w:rFonts w:eastAsia="Times New Roman"/>
      <w:sz w:val="24"/>
      <w:szCs w:val="24"/>
      <w:lang w:eastAsia="fr-FR"/>
    </w:rPr>
  </w:style>
  <w:style w:type="character" w:styleId="Lienhypertextesuivivisit">
    <w:name w:val="FollowedHyperlink"/>
    <w:rsid w:val="007A7EC6"/>
    <w:rPr>
      <w:color w:val="800080"/>
      <w:u w:val="single"/>
    </w:rPr>
  </w:style>
  <w:style w:type="character" w:customStyle="1" w:styleId="fn">
    <w:name w:val="fn"/>
    <w:basedOn w:val="Policepardfaut"/>
    <w:rsid w:val="007A7EC6"/>
  </w:style>
  <w:style w:type="character" w:styleId="Marquedecommentaire">
    <w:name w:val="annotation reference"/>
    <w:rsid w:val="007A7EC6"/>
    <w:rPr>
      <w:sz w:val="16"/>
      <w:szCs w:val="16"/>
    </w:rPr>
  </w:style>
  <w:style w:type="paragraph" w:styleId="Commentaire">
    <w:name w:val="annotation text"/>
    <w:basedOn w:val="Normal"/>
    <w:link w:val="CommentaireC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CommentaireCar">
    <w:name w:val="Commentaire Car"/>
    <w:basedOn w:val="Policepardfaut"/>
    <w:link w:val="Commentaire"/>
    <w:rsid w:val="007A7EC6"/>
    <w:rPr>
      <w:rFonts w:eastAsia="Times New Roman"/>
      <w:lang w:val="en-US" w:eastAsia="en-US"/>
    </w:rPr>
  </w:style>
  <w:style w:type="paragraph" w:styleId="Objetducommentaire">
    <w:name w:val="annotation subject"/>
    <w:basedOn w:val="Commentaire"/>
    <w:next w:val="Commentaire"/>
    <w:link w:val="ObjetducommentaireCar"/>
    <w:rsid w:val="007A7EC6"/>
    <w:rPr>
      <w:b/>
      <w:bCs/>
      <w:lang w:val="x-none" w:eastAsia="x-none"/>
    </w:rPr>
  </w:style>
  <w:style w:type="character" w:customStyle="1" w:styleId="ObjetducommentaireCar">
    <w:name w:val="Objet du commentaire Car"/>
    <w:basedOn w:val="CommentaireCar"/>
    <w:link w:val="Objetducommentaire"/>
    <w:rsid w:val="007A7EC6"/>
    <w:rPr>
      <w:rFonts w:eastAsia="Times New Roman"/>
      <w:b/>
      <w:bCs/>
      <w:lang w:val="x-none" w:eastAsia="x-none"/>
    </w:rPr>
  </w:style>
  <w:style w:type="paragraph" w:styleId="Rvision">
    <w:name w:val="Revision"/>
    <w:hidden/>
    <w:uiPriority w:val="99"/>
    <w:semiHidden/>
    <w:rsid w:val="007A7EC6"/>
    <w:rPr>
      <w:rFonts w:eastAsia="Times New Roman"/>
      <w:sz w:val="24"/>
      <w:szCs w:val="24"/>
      <w:lang w:val="en-US" w:eastAsia="en-US"/>
    </w:rPr>
  </w:style>
  <w:style w:type="table" w:customStyle="1" w:styleId="TableGrid">
    <w:name w:val="TableGrid"/>
    <w:rsid w:val="007A7EC6"/>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7A7EC6"/>
  </w:style>
  <w:style w:type="character" w:customStyle="1" w:styleId="NotedebasdepageCar">
    <w:name w:val="Note de bas de page Car"/>
    <w:link w:val="Notedebasdepage"/>
    <w:uiPriority w:val="99"/>
    <w:semiHidden/>
    <w:rsid w:val="007A7EC6"/>
    <w:rPr>
      <w:rFonts w:ascii="Arial" w:eastAsia="Times New Roman" w:hAnsi="Arial"/>
      <w:snapToGrid w:val="0"/>
      <w:lang w:eastAsia="en-US"/>
    </w:rPr>
  </w:style>
  <w:style w:type="paragraph" w:customStyle="1" w:styleId="TableParagraph">
    <w:name w:val="Table Paragraph"/>
    <w:basedOn w:val="Normal"/>
    <w:uiPriority w:val="1"/>
    <w:qFormat/>
    <w:rsid w:val="007A7EC6"/>
    <w:pPr>
      <w:widowControl w:val="0"/>
      <w:tabs>
        <w:tab w:val="clear" w:pos="567"/>
      </w:tabs>
      <w:autoSpaceDE w:val="0"/>
      <w:autoSpaceDN w:val="0"/>
      <w:snapToGrid/>
      <w:ind w:left="107"/>
    </w:pPr>
    <w:rPr>
      <w:rFonts w:eastAsia="Arial" w:cs="Arial"/>
      <w:snapToGrid/>
      <w:szCs w:val="22"/>
      <w:lang w:val="en-US" w:eastAsia="en-US" w:bidi="en-US"/>
    </w:rPr>
  </w:style>
  <w:style w:type="table" w:styleId="Tableauclassique1">
    <w:name w:val="Table Classic 1"/>
    <w:basedOn w:val="TableauNormal"/>
    <w:rsid w:val="007A7EC6"/>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rsid w:val="007A7EC6"/>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7A7EC6"/>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7A7EC6"/>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rsid w:val="007A7EC6"/>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7A7EC6"/>
    <w:pPr>
      <w:tabs>
        <w:tab w:val="clear" w:pos="567"/>
      </w:tabs>
      <w:snapToGrid/>
    </w:pPr>
    <w:rPr>
      <w:rFonts w:ascii="Calibri" w:eastAsia="Calibri" w:hAnsi="Calibri"/>
      <w:snapToGrid/>
      <w:szCs w:val="22"/>
      <w:lang w:eastAsia="fr-FR"/>
    </w:rPr>
  </w:style>
  <w:style w:type="paragraph" w:styleId="Notedefin">
    <w:name w:val="endnote text"/>
    <w:basedOn w:val="Normal"/>
    <w:link w:val="NotedefinC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NotedefinCar">
    <w:name w:val="Note de fin Car"/>
    <w:basedOn w:val="Policepardfaut"/>
    <w:link w:val="Notedefin"/>
    <w:rsid w:val="007A7EC6"/>
    <w:rPr>
      <w:rFonts w:eastAsia="Times New Roman"/>
      <w:lang w:val="en-US" w:eastAsia="en-US"/>
    </w:rPr>
  </w:style>
  <w:style w:type="character" w:styleId="Appeldenotedefin">
    <w:name w:val="endnote reference"/>
    <w:rsid w:val="007A7EC6"/>
    <w:rPr>
      <w:vertAlign w:val="superscript"/>
    </w:rPr>
  </w:style>
  <w:style w:type="character" w:customStyle="1" w:styleId="En-tteCar">
    <w:name w:val="En-tête Car"/>
    <w:basedOn w:val="Policepardfaut"/>
    <w:link w:val="En-tte"/>
    <w:uiPriority w:val="99"/>
    <w:locked/>
    <w:rsid w:val="003F3C42"/>
    <w:rPr>
      <w:rFonts w:ascii="Arial" w:eastAsia="Times New Roman" w:hAnsi="Arial"/>
      <w:snapToGrid w:val="0"/>
      <w:sz w:val="22"/>
      <w:szCs w:val="24"/>
      <w:lang w:eastAsia="en-US"/>
    </w:rPr>
  </w:style>
  <w:style w:type="character" w:customStyle="1" w:styleId="MargeChar">
    <w:name w:val="Marge Char"/>
    <w:basedOn w:val="Policepardfaut"/>
    <w:link w:val="Marge"/>
    <w:rsid w:val="003864FF"/>
    <w:rPr>
      <w:rFonts w:ascii="Arial" w:eastAsia="Times New Roman" w:hAnsi="Arial"/>
      <w:snapToGrid w:val="0"/>
      <w:sz w:val="22"/>
      <w:szCs w:val="24"/>
      <w:lang w:eastAsia="en-US"/>
    </w:rPr>
  </w:style>
  <w:style w:type="paragraph" w:customStyle="1" w:styleId="COI">
    <w:name w:val="COI"/>
    <w:basedOn w:val="Marge"/>
    <w:link w:val="COIChar"/>
    <w:rsid w:val="003864FF"/>
    <w:pPr>
      <w:tabs>
        <w:tab w:val="clear" w:pos="567"/>
        <w:tab w:val="left" w:pos="709"/>
      </w:tabs>
    </w:pPr>
    <w:rPr>
      <w:rFonts w:eastAsia="Arial Unicode MS"/>
      <w:szCs w:val="22"/>
      <w:lang w:val="en-GB"/>
    </w:rPr>
  </w:style>
  <w:style w:type="character" w:customStyle="1" w:styleId="COIChar">
    <w:name w:val="COI Char"/>
    <w:link w:val="COI"/>
    <w:rsid w:val="003864FF"/>
    <w:rPr>
      <w:rFonts w:ascii="Arial" w:eastAsia="Arial Unicode MS" w:hAnsi="Arial"/>
      <w:snapToGrid w:val="0"/>
      <w:sz w:val="22"/>
      <w:szCs w:val="22"/>
      <w:lang w:val="en-GB" w:eastAsia="en-US"/>
    </w:rPr>
  </w:style>
  <w:style w:type="paragraph" w:customStyle="1" w:styleId="paranumbered">
    <w:name w:val="paranumbered"/>
    <w:basedOn w:val="Normal"/>
    <w:next w:val="Normal"/>
    <w:qFormat/>
    <w:rsid w:val="003864FF"/>
    <w:pPr>
      <w:numPr>
        <w:numId w:val="34"/>
      </w:numPr>
      <w:tabs>
        <w:tab w:val="clear" w:pos="567"/>
      </w:tabs>
      <w:snapToGrid/>
      <w:spacing w:before="120" w:line="276" w:lineRule="auto"/>
      <w:jc w:val="both"/>
    </w:pPr>
    <w:rPr>
      <w:rFonts w:eastAsia="Arial" w:cs="Arial"/>
      <w:snapToGrid/>
      <w:szCs w:val="22"/>
      <w:lang w:val="en-GB" w:eastAsia="en-GB"/>
    </w:rPr>
  </w:style>
  <w:style w:type="character" w:styleId="Mentionnonrsolue">
    <w:name w:val="Unresolved Mention"/>
    <w:basedOn w:val="Policepardfaut"/>
    <w:uiPriority w:val="99"/>
    <w:semiHidden/>
    <w:unhideWhenUsed/>
    <w:rsid w:val="00B331B5"/>
    <w:rPr>
      <w:color w:val="605E5C"/>
      <w:shd w:val="clear" w:color="auto" w:fill="E1DFDD"/>
    </w:rPr>
  </w:style>
  <w:style w:type="table" w:customStyle="1" w:styleId="Grilledutableau1">
    <w:name w:val="Grille du tableau1"/>
    <w:basedOn w:val="TableauNormal"/>
    <w:next w:val="Grilledutableau"/>
    <w:rsid w:val="004A0B80"/>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FF1088"/>
    <w:pPr>
      <w:tabs>
        <w:tab w:val="clear" w:pos="567"/>
      </w:tabs>
      <w:snapToGrid/>
      <w:spacing w:before="100" w:beforeAutospacing="1" w:after="100" w:afterAutospacing="1"/>
    </w:pPr>
    <w:rPr>
      <w:rFonts w:ascii="Times New Roman" w:eastAsia="Times New Roman" w:hAnsi="Times New Roman"/>
      <w:snapToGrid/>
      <w:sz w:val="24"/>
    </w:rPr>
  </w:style>
  <w:style w:type="character" w:customStyle="1" w:styleId="cf01">
    <w:name w:val="cf01"/>
    <w:basedOn w:val="Policepardfaut"/>
    <w:rsid w:val="00FF10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362420">
      <w:bodyDiv w:val="1"/>
      <w:marLeft w:val="0"/>
      <w:marRight w:val="0"/>
      <w:marTop w:val="0"/>
      <w:marBottom w:val="0"/>
      <w:divBdr>
        <w:top w:val="none" w:sz="0" w:space="0" w:color="auto"/>
        <w:left w:val="none" w:sz="0" w:space="0" w:color="auto"/>
        <w:bottom w:val="none" w:sz="0" w:space="0" w:color="auto"/>
        <w:right w:val="none" w:sz="0" w:space="0" w:color="auto"/>
      </w:divBdr>
    </w:div>
    <w:div w:id="203923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ceanexpert.org/document/31942"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oceanexpert.org/document/30583"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ceanexpert.org/document/3194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2660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socean.org/index.php?option=com_oe&amp;task=viewDocumentRecord&amp;docID=26607" TargetMode="External"/><Relationship Id="rId23" Type="http://schemas.openxmlformats.org/officeDocument/2006/relationships/footer" Target="footer3.xml"/><Relationship Id="rId10" Type="http://schemas.openxmlformats.org/officeDocument/2006/relationships/header" Target="head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ceanexpert.org/document/26607" TargetMode="Externa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B20C-12F1-4343-B109-22E8025C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12</Pages>
  <Words>5763</Words>
  <Characters>32297</Characters>
  <Application>Microsoft Office Word</Application>
  <DocSecurity>0</DocSecurity>
  <Lines>1537</Lines>
  <Paragraphs>1359</Paragraphs>
  <ScaleCrop>false</ScaleCrop>
  <HeadingPairs>
    <vt:vector size="2" baseType="variant">
      <vt:variant>
        <vt:lpstr>Titre</vt:lpstr>
      </vt:variant>
      <vt:variant>
        <vt:i4>1</vt:i4>
      </vt:variant>
    </vt:vector>
  </HeadingPairs>
  <TitlesOfParts>
    <vt:vector size="1" baseType="lpstr">
      <vt:lpstr>Résumé de la consultation sur les observations océaniques dans les zones relevant de la juridiction nationale</vt:lpstr>
    </vt:vector>
  </TitlesOfParts>
  <Company>Unesco</Company>
  <LinksUpToDate>false</LinksUpToDate>
  <CharactersWithSpaces>36701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de la consultation sur les observations océaniques dans les zones relevant de la juridiction nationale</dc:title>
  <dc:subject>IOC/A-32/4.8.2.Doc(1)</dc:subject>
  <dc:creator>as.machu@unesco.org</dc:creator>
  <cp:keywords>18.12F</cp:keywords>
  <dc:description/>
  <cp:lastModifiedBy>Machu, Anne-sophie</cp:lastModifiedBy>
  <cp:revision>29</cp:revision>
  <cp:lastPrinted>2012-08-02T14:52:00Z</cp:lastPrinted>
  <dcterms:created xsi:type="dcterms:W3CDTF">2023-06-05T14:45:00Z</dcterms:created>
  <dcterms:modified xsi:type="dcterms:W3CDTF">2023-06-07T07:14:00Z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202301782</vt:lpwstr>
  </property>
</Properties>
</file>