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6C07E7" w:rsidRDefault="00EB3895" w:rsidP="00EB3895">
      <w:pPr>
        <w:pStyle w:val="Heading1"/>
        <w:spacing w:before="480"/>
        <w:jc w:val="left"/>
        <w:rPr>
          <w:rFonts w:asciiTheme="minorBidi" w:hAnsiTheme="minorBidi" w:cstheme="minorBidi"/>
        </w:rPr>
      </w:pPr>
    </w:p>
    <w:p w14:paraId="748272EF" w14:textId="435004E9" w:rsidR="00EB3895" w:rsidRPr="006C07E7" w:rsidRDefault="00EB3895" w:rsidP="000A58D3">
      <w:pPr>
        <w:pStyle w:val="Heading1"/>
        <w:spacing w:before="1320" w:after="0"/>
        <w:rPr>
          <w:rFonts w:asciiTheme="minorBidi" w:hAnsiTheme="minorBidi" w:cstheme="minorBidi"/>
        </w:rPr>
      </w:pPr>
      <w:r w:rsidRPr="006C07E7">
        <w:rPr>
          <w:rFonts w:asciiTheme="minorBidi" w:hAnsiTheme="minorBidi" w:cstheme="minorBidi"/>
        </w:rPr>
        <w:t xml:space="preserve">COMMISSION OCÉANOGRAPHIQUE </w:t>
      </w:r>
      <w:r w:rsidR="00DA71B9" w:rsidRPr="006C07E7">
        <w:rPr>
          <w:rFonts w:asciiTheme="minorBidi" w:hAnsiTheme="minorBidi" w:cstheme="minorBidi"/>
        </w:rPr>
        <w:t>I</w:t>
      </w:r>
      <w:r w:rsidRPr="006C07E7">
        <w:rPr>
          <w:rFonts w:asciiTheme="minorBidi" w:hAnsiTheme="minorBidi" w:cstheme="minorBidi"/>
        </w:rPr>
        <w:t>NTERGOUVERNEMENTALE</w:t>
      </w:r>
    </w:p>
    <w:p w14:paraId="0F1DC779" w14:textId="50CFED1C" w:rsidR="00EB3895" w:rsidRPr="006C07E7" w:rsidRDefault="00EB3895" w:rsidP="00EB3895">
      <w:pPr>
        <w:jc w:val="center"/>
        <w:rPr>
          <w:rFonts w:asciiTheme="minorBidi" w:hAnsiTheme="minorBidi" w:cstheme="minorBidi"/>
          <w:bCs/>
        </w:rPr>
      </w:pPr>
      <w:r w:rsidRPr="006C07E7">
        <w:rPr>
          <w:rFonts w:asciiTheme="minorBidi" w:hAnsiTheme="minorBidi" w:cstheme="minorBidi"/>
          <w:bCs/>
        </w:rPr>
        <w:t>(de l</w:t>
      </w:r>
      <w:r w:rsidR="00AE37F2">
        <w:rPr>
          <w:rFonts w:asciiTheme="minorBidi" w:hAnsiTheme="minorBidi" w:cstheme="minorBidi"/>
          <w:bCs/>
        </w:rPr>
        <w:t>’</w:t>
      </w:r>
      <w:r w:rsidRPr="006C07E7">
        <w:rPr>
          <w:rFonts w:asciiTheme="minorBidi" w:hAnsiTheme="minorBidi" w:cstheme="minorBidi"/>
          <w:bCs/>
        </w:rPr>
        <w:t>UNESCO)</w:t>
      </w:r>
    </w:p>
    <w:p w14:paraId="350CC729" w14:textId="3E8EA94A" w:rsidR="000A58D3" w:rsidRDefault="00695AD6" w:rsidP="00695AD6">
      <w:pPr>
        <w:spacing w:before="240" w:after="240"/>
        <w:jc w:val="center"/>
        <w:rPr>
          <w:rFonts w:asciiTheme="minorBidi" w:hAnsiTheme="minorBidi" w:cstheme="minorBidi"/>
          <w:b/>
        </w:rPr>
      </w:pPr>
      <w:r>
        <w:rPr>
          <w:rFonts w:asciiTheme="minorBidi" w:hAnsiTheme="minorBidi" w:cstheme="minorBidi"/>
          <w:b/>
        </w:rPr>
        <w:t>S</w:t>
      </w:r>
      <w:r w:rsidR="000A58D3" w:rsidRPr="00DE27E0">
        <w:rPr>
          <w:rFonts w:asciiTheme="minorBidi" w:hAnsiTheme="minorBidi" w:cstheme="minorBidi"/>
          <w:b/>
        </w:rPr>
        <w:t xml:space="preserve">EIZIÈME SESSION DU GROUPE INTERGOUVERNEMENTAL DE COORDINATION </w:t>
      </w:r>
      <w:r w:rsidR="000A58D3">
        <w:rPr>
          <w:rFonts w:asciiTheme="minorBidi" w:hAnsiTheme="minorBidi" w:cstheme="minorBidi"/>
          <w:b/>
        </w:rPr>
        <w:br/>
      </w:r>
      <w:r w:rsidR="000A58D3" w:rsidRPr="00DE27E0">
        <w:rPr>
          <w:rFonts w:asciiTheme="minorBidi" w:hAnsiTheme="minorBidi" w:cstheme="minorBidi"/>
          <w:b/>
        </w:rPr>
        <w:t>DU SYSTÈME D</w:t>
      </w:r>
      <w:r w:rsidR="00AE37F2">
        <w:rPr>
          <w:rFonts w:asciiTheme="minorBidi" w:hAnsiTheme="minorBidi" w:cstheme="minorBidi"/>
          <w:b/>
        </w:rPr>
        <w:t>’</w:t>
      </w:r>
      <w:r w:rsidR="000A58D3" w:rsidRPr="00DE27E0">
        <w:rPr>
          <w:rFonts w:asciiTheme="minorBidi" w:hAnsiTheme="minorBidi" w:cstheme="minorBidi"/>
          <w:b/>
        </w:rPr>
        <w:t xml:space="preserve">ALERTE AUX TSUNAMIS </w:t>
      </w:r>
      <w:r w:rsidRPr="00695AD6">
        <w:rPr>
          <w:rFonts w:asciiTheme="minorBidi" w:hAnsiTheme="minorBidi" w:cstheme="minorBidi"/>
          <w:b/>
          <w:bCs/>
        </w:rPr>
        <w:t>ET AUTRES RISQUES CÔTIERS DANS LA MER  DES CARAÏBES ET LES RÉGIONS ADJACENTES</w:t>
      </w:r>
    </w:p>
    <w:p w14:paraId="5B0D4193" w14:textId="5322E594" w:rsidR="00EB3895" w:rsidRPr="006C07E7" w:rsidRDefault="00DE27E0" w:rsidP="00695AD6">
      <w:pPr>
        <w:spacing w:before="360" w:after="480"/>
        <w:jc w:val="center"/>
        <w:rPr>
          <w:rFonts w:asciiTheme="minorBidi" w:hAnsiTheme="minorBidi" w:cstheme="minorBidi"/>
          <w:b/>
        </w:rPr>
      </w:pPr>
      <w:r w:rsidRPr="00DE27E0">
        <w:rPr>
          <w:rFonts w:asciiTheme="minorBidi" w:hAnsiTheme="minorBidi" w:cstheme="minorBidi"/>
          <w:bCs/>
        </w:rPr>
        <w:t>2</w:t>
      </w:r>
      <w:r w:rsidR="00695AD6">
        <w:rPr>
          <w:rFonts w:asciiTheme="minorBidi" w:hAnsiTheme="minorBidi" w:cstheme="minorBidi"/>
          <w:bCs/>
        </w:rPr>
        <w:t>5-2</w:t>
      </w:r>
      <w:r w:rsidRPr="00DE27E0">
        <w:rPr>
          <w:rFonts w:asciiTheme="minorBidi" w:hAnsiTheme="minorBidi" w:cstheme="minorBidi"/>
          <w:bCs/>
        </w:rPr>
        <w:t>8</w:t>
      </w:r>
      <w:r w:rsidR="00C47585">
        <w:rPr>
          <w:rFonts w:asciiTheme="minorBidi" w:hAnsiTheme="minorBidi" w:cstheme="minorBidi"/>
          <w:bCs/>
        </w:rPr>
        <w:t> </w:t>
      </w:r>
      <w:r w:rsidR="00695AD6">
        <w:rPr>
          <w:rFonts w:asciiTheme="minorBidi" w:hAnsiTheme="minorBidi" w:cstheme="minorBidi"/>
          <w:bCs/>
        </w:rPr>
        <w:t>avril 2023, San José, Costa Rica</w:t>
      </w:r>
    </w:p>
    <w:tbl>
      <w:tblPr>
        <w:tblStyle w:val="TableGrid"/>
        <w:tblW w:w="0" w:type="auto"/>
        <w:jc w:val="center"/>
        <w:tblLook w:val="04A0" w:firstRow="1" w:lastRow="0" w:firstColumn="1" w:lastColumn="0" w:noHBand="0" w:noVBand="1"/>
      </w:tblPr>
      <w:tblGrid>
        <w:gridCol w:w="7088"/>
      </w:tblGrid>
      <w:tr w:rsidR="005C7D01" w:rsidRPr="006C07E7" w14:paraId="1A94C8A9" w14:textId="77777777" w:rsidTr="00F046BD">
        <w:trPr>
          <w:jc w:val="center"/>
        </w:trPr>
        <w:tc>
          <w:tcPr>
            <w:tcW w:w="7088" w:type="dxa"/>
          </w:tcPr>
          <w:p w14:paraId="1FD6FF16" w14:textId="77777777" w:rsidR="005C7D01" w:rsidRPr="006C07E7" w:rsidRDefault="005C7D01" w:rsidP="00E26B0D">
            <w:pPr>
              <w:spacing w:before="60" w:after="240"/>
              <w:jc w:val="center"/>
              <w:rPr>
                <w:rFonts w:asciiTheme="minorBidi" w:eastAsia="Times New Roman" w:hAnsiTheme="minorBidi" w:cstheme="minorBidi"/>
                <w:b/>
                <w:bCs/>
                <w:szCs w:val="22"/>
                <w:u w:val="single"/>
                <w:lang w:eastAsia="en-US"/>
              </w:rPr>
            </w:pPr>
            <w:r w:rsidRPr="006C07E7">
              <w:rPr>
                <w:rFonts w:asciiTheme="minorBidi" w:eastAsia="Times New Roman" w:hAnsiTheme="minorBidi" w:cstheme="minorBidi"/>
                <w:b/>
                <w:bCs/>
                <w:szCs w:val="22"/>
                <w:u w:val="single"/>
                <w:lang w:eastAsia="en-US"/>
              </w:rPr>
              <w:t>Résumé</w:t>
            </w:r>
          </w:p>
          <w:p w14:paraId="318E1E1D" w14:textId="1F8D0CE8" w:rsidR="00695AD6" w:rsidRPr="00695AD6" w:rsidRDefault="00695AD6" w:rsidP="00695AD6">
            <w:pPr>
              <w:tabs>
                <w:tab w:val="clear" w:pos="567"/>
              </w:tabs>
              <w:snapToGrid/>
              <w:spacing w:after="240"/>
              <w:ind w:left="283" w:right="283"/>
              <w:jc w:val="both"/>
              <w:rPr>
                <w:rFonts w:cs="Arial"/>
                <w:szCs w:val="22"/>
              </w:rPr>
            </w:pPr>
            <w:r w:rsidRPr="00695AD6">
              <w:rPr>
                <w:rFonts w:cs="Arial"/>
                <w:szCs w:val="22"/>
              </w:rPr>
              <w:t>Conformément à l</w:t>
            </w:r>
            <w:r w:rsidR="00AE37F2">
              <w:rPr>
                <w:rFonts w:cs="Arial"/>
                <w:szCs w:val="22"/>
              </w:rPr>
              <w:t>’</w:t>
            </w:r>
            <w:r w:rsidRPr="00695AD6">
              <w:rPr>
                <w:rFonts w:cs="Arial"/>
                <w:szCs w:val="22"/>
              </w:rPr>
              <w:t>article 48.3 du Règlement intérieur des organes subsidiaires principaux de la Commission, le Groupe intergouvernemental de coordination du système d</w:t>
            </w:r>
            <w:r w:rsidR="00AE37F2">
              <w:rPr>
                <w:rFonts w:cs="Arial"/>
                <w:szCs w:val="22"/>
              </w:rPr>
              <w:t>’</w:t>
            </w:r>
            <w:r w:rsidRPr="00695AD6">
              <w:rPr>
                <w:rFonts w:cs="Arial"/>
                <w:szCs w:val="22"/>
              </w:rPr>
              <w:t>alerte aux tsunamis et autres risques côtiers dans la mer des Caraïbes et les régions adjacentes est tenu de faire rapport sur ses sessions à un organe directeur de la Commission.</w:t>
            </w:r>
          </w:p>
          <w:p w14:paraId="3425FD67" w14:textId="77777777" w:rsidR="00695AD6" w:rsidRPr="00695AD6" w:rsidRDefault="00695AD6" w:rsidP="00695AD6">
            <w:pPr>
              <w:tabs>
                <w:tab w:val="clear" w:pos="567"/>
              </w:tabs>
              <w:snapToGrid/>
              <w:spacing w:after="240"/>
              <w:ind w:left="283" w:right="283"/>
              <w:jc w:val="both"/>
              <w:rPr>
                <w:rFonts w:cs="Arial"/>
                <w:szCs w:val="22"/>
              </w:rPr>
            </w:pPr>
            <w:r w:rsidRPr="00695AD6">
              <w:rPr>
                <w:rFonts w:cs="Arial"/>
                <w:szCs w:val="22"/>
              </w:rPr>
              <w:t xml:space="preserve">Les documents et les informations relatifs à la session sont disponibles </w:t>
            </w:r>
            <w:hyperlink r:id="rId8" w:history="1">
              <w:r w:rsidRPr="00695AD6">
                <w:rPr>
                  <w:rStyle w:val="Hyperlink"/>
                  <w:rFonts w:cs="Arial"/>
                  <w:szCs w:val="22"/>
                </w:rPr>
                <w:t>en ligne</w:t>
              </w:r>
            </w:hyperlink>
            <w:r w:rsidRPr="00695AD6">
              <w:rPr>
                <w:rFonts w:cs="Arial"/>
                <w:szCs w:val="22"/>
              </w:rPr>
              <w:t>.</w:t>
            </w:r>
          </w:p>
          <w:p w14:paraId="60C2571C" w14:textId="28CB4179" w:rsidR="005C7D01" w:rsidRPr="00695AD6" w:rsidRDefault="00695AD6" w:rsidP="00695AD6">
            <w:pPr>
              <w:tabs>
                <w:tab w:val="clear" w:pos="567"/>
              </w:tabs>
              <w:snapToGrid/>
              <w:spacing w:after="240"/>
              <w:ind w:left="283" w:right="283"/>
              <w:jc w:val="both"/>
              <w:rPr>
                <w:rFonts w:cs="Arial"/>
                <w:szCs w:val="22"/>
              </w:rPr>
            </w:pPr>
            <w:r w:rsidRPr="00695AD6">
              <w:rPr>
                <w:rFonts w:cs="Arial"/>
                <w:szCs w:val="22"/>
              </w:rPr>
              <w:t>À sa 32</w:t>
            </w:r>
            <w:r w:rsidRPr="00695AD6">
              <w:rPr>
                <w:rFonts w:cs="Arial"/>
                <w:szCs w:val="22"/>
                <w:vertAlign w:val="superscript"/>
              </w:rPr>
              <w:t>e</w:t>
            </w:r>
            <w:r w:rsidRPr="00695AD6">
              <w:rPr>
                <w:rFonts w:cs="Arial"/>
                <w:szCs w:val="22"/>
              </w:rPr>
              <w:t xml:space="preserve"> session, l</w:t>
            </w:r>
            <w:r w:rsidR="00AE37F2">
              <w:rPr>
                <w:rFonts w:cs="Arial"/>
                <w:szCs w:val="22"/>
              </w:rPr>
              <w:t>’</w:t>
            </w:r>
            <w:r w:rsidRPr="00695AD6">
              <w:rPr>
                <w:rFonts w:cs="Arial"/>
                <w:szCs w:val="22"/>
              </w:rPr>
              <w:t>Assemblée de la COI sera invitée à examiner ce document et les recommandations qu</w:t>
            </w:r>
            <w:r w:rsidR="00AE37F2">
              <w:rPr>
                <w:rFonts w:cs="Arial"/>
                <w:szCs w:val="22"/>
              </w:rPr>
              <w:t>’</w:t>
            </w:r>
            <w:r w:rsidRPr="00695AD6">
              <w:rPr>
                <w:rFonts w:cs="Arial"/>
                <w:szCs w:val="22"/>
              </w:rPr>
              <w:t>il contient</w:t>
            </w:r>
            <w:r w:rsidR="00DE27E0" w:rsidRPr="0056508D">
              <w:rPr>
                <w:rFonts w:cs="Arial"/>
                <w:szCs w:val="22"/>
              </w:rPr>
              <w:t>.</w:t>
            </w:r>
          </w:p>
        </w:tc>
      </w:tr>
    </w:tbl>
    <w:p w14:paraId="28A7702B" w14:textId="6F7DED38" w:rsidR="000B7D9F" w:rsidRDefault="000B7D9F" w:rsidP="000B7D9F">
      <w:pPr>
        <w:rPr>
          <w:rFonts w:asciiTheme="minorBidi" w:eastAsia="Times New Roman" w:hAnsiTheme="minorBidi" w:cstheme="minorBidi"/>
          <w:b/>
          <w:bCs/>
          <w:szCs w:val="22"/>
          <w:lang w:eastAsia="en-US"/>
        </w:rPr>
      </w:pPr>
    </w:p>
    <w:p w14:paraId="62669EB7" w14:textId="2CE5A702" w:rsidR="00A1331E" w:rsidRPr="00A1331E" w:rsidRDefault="00DE27E0" w:rsidP="00A1331E">
      <w:pPr>
        <w:pStyle w:val="Marge"/>
        <w:rPr>
          <w:snapToGrid/>
        </w:rPr>
      </w:pPr>
      <w:r w:rsidRPr="00DE27E0">
        <w:t>1.</w:t>
      </w:r>
      <w:r w:rsidRPr="00DE27E0">
        <w:tab/>
      </w:r>
      <w:r w:rsidR="00A1331E" w:rsidRPr="00A1331E">
        <w:rPr>
          <w:snapToGrid/>
        </w:rPr>
        <w:t>La 16</w:t>
      </w:r>
      <w:r w:rsidR="00A1331E" w:rsidRPr="00A1331E">
        <w:rPr>
          <w:snapToGrid/>
          <w:vertAlign w:val="superscript"/>
        </w:rPr>
        <w:t>e</w:t>
      </w:r>
      <w:r w:rsidR="00A1331E" w:rsidRPr="00A1331E">
        <w:rPr>
          <w:snapToGrid/>
        </w:rPr>
        <w:t> session du Groupe intergouvernemental de coordination du système d</w:t>
      </w:r>
      <w:r w:rsidR="00AE37F2">
        <w:rPr>
          <w:snapToGrid/>
        </w:rPr>
        <w:t>’</w:t>
      </w:r>
      <w:r w:rsidR="00A1331E" w:rsidRPr="00A1331E">
        <w:rPr>
          <w:snapToGrid/>
        </w:rPr>
        <w:t>alerte aux tsunamis et autres risques côtiers dans la mer des Caraïbes et les régions adjacentes de l</w:t>
      </w:r>
      <w:r w:rsidR="00087F85">
        <w:rPr>
          <w:snapToGrid/>
        </w:rPr>
        <w:t>’</w:t>
      </w:r>
      <w:r w:rsidR="00A1331E" w:rsidRPr="00087F85">
        <w:rPr>
          <w:snapToGrid/>
        </w:rPr>
        <w:t>UNESCO</w:t>
      </w:r>
      <w:r w:rsidR="00171BCF">
        <w:rPr>
          <w:snapToGrid/>
        </w:rPr>
        <w:t>/</w:t>
      </w:r>
      <w:r w:rsidR="00087F85">
        <w:rPr>
          <w:snapToGrid/>
        </w:rPr>
        <w:t>COI</w:t>
      </w:r>
      <w:r w:rsidR="00A1331E" w:rsidRPr="00A1331E">
        <w:rPr>
          <w:snapToGrid/>
        </w:rPr>
        <w:t xml:space="preserve"> (ICG/CARIBE-EWS-XVI) s</w:t>
      </w:r>
      <w:r w:rsidR="00AE37F2">
        <w:rPr>
          <w:snapToGrid/>
        </w:rPr>
        <w:t>’</w:t>
      </w:r>
      <w:r w:rsidR="00A1331E" w:rsidRPr="00A1331E">
        <w:rPr>
          <w:snapToGrid/>
        </w:rPr>
        <w:t xml:space="preserve">est tenue du 25 au 28 avril 2023 à San José (Costa Rica). </w:t>
      </w:r>
      <w:r w:rsidR="00190F3C">
        <w:rPr>
          <w:snapToGrid/>
        </w:rPr>
        <w:t>Cinquante-et-un</w:t>
      </w:r>
      <w:r w:rsidR="00A1331E" w:rsidRPr="00A1331E">
        <w:rPr>
          <w:snapToGrid/>
        </w:rPr>
        <w:t xml:space="preserve"> (</w:t>
      </w:r>
      <w:r w:rsidR="00190F3C">
        <w:rPr>
          <w:snapToGrid/>
        </w:rPr>
        <w:t>51</w:t>
      </w:r>
      <w:r w:rsidR="00A1331E" w:rsidRPr="00A1331E">
        <w:rPr>
          <w:snapToGrid/>
        </w:rPr>
        <w:t xml:space="preserve">) participants venus de dix-neuf (19) États membres et territoires et </w:t>
      </w:r>
      <w:r w:rsidR="00190F3C">
        <w:rPr>
          <w:snapToGrid/>
        </w:rPr>
        <w:t>trois</w:t>
      </w:r>
      <w:r w:rsidR="00A1331E" w:rsidRPr="00A1331E">
        <w:rPr>
          <w:snapToGrid/>
        </w:rPr>
        <w:t xml:space="preserve"> organisations ayant le statut d</w:t>
      </w:r>
      <w:r w:rsidR="00AE37F2">
        <w:rPr>
          <w:snapToGrid/>
        </w:rPr>
        <w:t>’</w:t>
      </w:r>
      <w:r w:rsidR="00A1331E" w:rsidRPr="00A1331E">
        <w:rPr>
          <w:snapToGrid/>
        </w:rPr>
        <w:t>observateur – le Réseau sismique de Porto Rico (PRSN), l</w:t>
      </w:r>
      <w:r w:rsidR="00AE37F2">
        <w:rPr>
          <w:snapToGrid/>
        </w:rPr>
        <w:t>’</w:t>
      </w:r>
      <w:r w:rsidR="00A1331E" w:rsidRPr="00A1331E">
        <w:rPr>
          <w:snapToGrid/>
        </w:rPr>
        <w:t xml:space="preserve">Organisation météorologique mondiale (OMM), </w:t>
      </w:r>
      <w:r w:rsidR="00190F3C">
        <w:rPr>
          <w:snapToGrid/>
        </w:rPr>
        <w:t xml:space="preserve">et </w:t>
      </w:r>
      <w:r w:rsidR="00A1331E" w:rsidRPr="00A1331E">
        <w:rPr>
          <w:snapToGrid/>
        </w:rPr>
        <w:t>le Bureau régional pour les Amériques de l</w:t>
      </w:r>
      <w:r w:rsidR="00AE37F2">
        <w:rPr>
          <w:snapToGrid/>
        </w:rPr>
        <w:t>’</w:t>
      </w:r>
      <w:r w:rsidR="00A1331E" w:rsidRPr="00A1331E">
        <w:rPr>
          <w:snapToGrid/>
        </w:rPr>
        <w:t xml:space="preserve">UNDRR – y ont assisté. </w:t>
      </w:r>
      <w:r w:rsidR="00190F3C" w:rsidRPr="00190F3C">
        <w:rPr>
          <w:snapToGrid/>
        </w:rPr>
        <w:t xml:space="preserve">La réunion a été organisée dans un format hybride, mais la participation s'est faite essentiellement en personne pour la première fois depuis 2019 </w:t>
      </w:r>
      <w:r w:rsidR="00190F3C">
        <w:rPr>
          <w:snapToGrid/>
        </w:rPr>
        <w:t xml:space="preserve">et </w:t>
      </w:r>
      <w:r w:rsidR="00190F3C" w:rsidRPr="00190F3C">
        <w:rPr>
          <w:snapToGrid/>
        </w:rPr>
        <w:t>la pandémie de COVID-19</w:t>
      </w:r>
      <w:r w:rsidR="00A1331E" w:rsidRPr="00A1331E">
        <w:rPr>
          <w:snapToGrid/>
        </w:rPr>
        <w:t>. Les échanges quotidiens entre experts et les liens tissés entre États membres ont joué un rôle décisif dans le succès de la session.</w:t>
      </w:r>
    </w:p>
    <w:p w14:paraId="15E3CCC4" w14:textId="75B07BC6" w:rsidR="00A1331E" w:rsidRPr="00A1331E" w:rsidRDefault="00A1331E" w:rsidP="00A1331E">
      <w:pPr>
        <w:pStyle w:val="Marge"/>
        <w:rPr>
          <w:rFonts w:cs="Arial"/>
          <w:snapToGrid/>
          <w:szCs w:val="22"/>
        </w:rPr>
      </w:pPr>
      <w:r>
        <w:rPr>
          <w:rFonts w:cs="Arial"/>
          <w:snapToGrid/>
          <w:szCs w:val="22"/>
        </w:rPr>
        <w:t>2.</w:t>
      </w:r>
      <w:r>
        <w:rPr>
          <w:rFonts w:cs="Arial"/>
          <w:snapToGrid/>
          <w:szCs w:val="22"/>
        </w:rPr>
        <w:tab/>
      </w:r>
      <w:r w:rsidRPr="00A1331E">
        <w:rPr>
          <w:rFonts w:cs="Arial"/>
          <w:b/>
          <w:bCs/>
          <w:snapToGrid/>
          <w:szCs w:val="22"/>
        </w:rPr>
        <w:t>Le GIC a reconnu</w:t>
      </w:r>
      <w:r w:rsidRPr="00A1331E">
        <w:rPr>
          <w:rFonts w:cs="Arial"/>
          <w:snapToGrid/>
          <w:szCs w:val="22"/>
        </w:rPr>
        <w:t xml:space="preserve"> que la COVID-19, le changement climatique, ainsi que les multiples situations d</w:t>
      </w:r>
      <w:r w:rsidR="00AE37F2">
        <w:rPr>
          <w:rFonts w:cs="Arial"/>
          <w:snapToGrid/>
          <w:szCs w:val="22"/>
        </w:rPr>
        <w:t>’</w:t>
      </w:r>
      <w:r w:rsidRPr="00A1331E">
        <w:rPr>
          <w:rFonts w:cs="Arial"/>
          <w:snapToGrid/>
          <w:szCs w:val="22"/>
        </w:rPr>
        <w:t>urgence et catastrophes récentes, en cours et à venir et leurs effets en cascade témoignent de la nature systémiques des risques et de leurs incidences sur les ressources humaines et financières disponibles aux fins de la réduction des risques de catastrophe.</w:t>
      </w:r>
    </w:p>
    <w:p w14:paraId="5F333F76" w14:textId="22EFBA4A" w:rsidR="00A1331E" w:rsidRPr="00A1331E" w:rsidRDefault="00A1331E" w:rsidP="00A1331E">
      <w:pPr>
        <w:pStyle w:val="Marge"/>
        <w:rPr>
          <w:rFonts w:cs="Arial"/>
          <w:snapToGrid/>
          <w:szCs w:val="22"/>
        </w:rPr>
      </w:pPr>
      <w:r>
        <w:rPr>
          <w:rFonts w:cs="Arial"/>
          <w:snapToGrid/>
          <w:szCs w:val="22"/>
        </w:rPr>
        <w:t>3.</w:t>
      </w:r>
      <w:r>
        <w:rPr>
          <w:rFonts w:cs="Arial"/>
          <w:snapToGrid/>
          <w:szCs w:val="22"/>
        </w:rPr>
        <w:tab/>
      </w:r>
      <w:r w:rsidRPr="00A1331E">
        <w:rPr>
          <w:rFonts w:cs="Arial"/>
          <w:b/>
          <w:bCs/>
          <w:snapToGrid/>
          <w:szCs w:val="22"/>
        </w:rPr>
        <w:t>Le GIC a noté</w:t>
      </w:r>
      <w:r w:rsidRPr="00A1331E">
        <w:rPr>
          <w:rFonts w:cs="Arial"/>
          <w:snapToGrid/>
          <w:szCs w:val="22"/>
        </w:rPr>
        <w:t xml:space="preserve"> que le délai avant </w:t>
      </w:r>
      <w:r w:rsidR="00190F3C">
        <w:rPr>
          <w:rFonts w:cs="Arial"/>
          <w:snapToGrid/>
          <w:szCs w:val="22"/>
        </w:rPr>
        <w:t xml:space="preserve">d’émettre </w:t>
      </w:r>
      <w:r w:rsidRPr="00A1331E">
        <w:rPr>
          <w:rFonts w:cs="Arial"/>
          <w:snapToGrid/>
          <w:szCs w:val="22"/>
        </w:rPr>
        <w:t>une alerte en cas de tsunami dépend fortement de la distribution des stations sismiques et des stations de mesure au niveau de la mer, ainsi que des données disponibles.</w:t>
      </w:r>
    </w:p>
    <w:p w14:paraId="4C167DEA" w14:textId="498AFFBD" w:rsidR="00A1331E" w:rsidRPr="00A1331E" w:rsidRDefault="00A1331E" w:rsidP="00A1331E">
      <w:pPr>
        <w:pStyle w:val="Marge"/>
        <w:rPr>
          <w:rFonts w:cs="Arial"/>
          <w:snapToGrid/>
          <w:szCs w:val="22"/>
        </w:rPr>
      </w:pPr>
      <w:r>
        <w:rPr>
          <w:rFonts w:cs="Arial"/>
          <w:snapToGrid/>
          <w:szCs w:val="22"/>
        </w:rPr>
        <w:lastRenderedPageBreak/>
        <w:t>4.</w:t>
      </w:r>
      <w:r>
        <w:rPr>
          <w:rFonts w:cs="Arial"/>
          <w:snapToGrid/>
          <w:szCs w:val="22"/>
        </w:rPr>
        <w:tab/>
      </w:r>
      <w:r w:rsidRPr="00A1331E">
        <w:rPr>
          <w:rFonts w:cs="Arial"/>
          <w:b/>
          <w:bCs/>
          <w:snapToGrid/>
          <w:szCs w:val="22"/>
        </w:rPr>
        <w:t>Le GIC a n</w:t>
      </w:r>
      <w:r w:rsidRPr="00F046BD">
        <w:rPr>
          <w:rFonts w:cs="Arial"/>
          <w:b/>
          <w:bCs/>
          <w:snapToGrid/>
          <w:szCs w:val="22"/>
        </w:rPr>
        <w:t>oté en outre</w:t>
      </w:r>
      <w:r w:rsidRPr="00F046BD">
        <w:rPr>
          <w:rFonts w:cs="Arial"/>
          <w:snapToGrid/>
          <w:szCs w:val="22"/>
        </w:rPr>
        <w:t xml:space="preserve"> que</w:t>
      </w:r>
      <w:r w:rsidRPr="00A1331E">
        <w:rPr>
          <w:rFonts w:cs="Arial"/>
          <w:snapToGrid/>
          <w:szCs w:val="22"/>
        </w:rPr>
        <w:t xml:space="preserve"> le Centre d</w:t>
      </w:r>
      <w:r w:rsidR="00AE37F2">
        <w:rPr>
          <w:rFonts w:cs="Arial"/>
          <w:snapToGrid/>
          <w:szCs w:val="22"/>
        </w:rPr>
        <w:t>’</w:t>
      </w:r>
      <w:r w:rsidRPr="00A1331E">
        <w:rPr>
          <w:rFonts w:cs="Arial"/>
          <w:snapToGrid/>
          <w:szCs w:val="22"/>
        </w:rPr>
        <w:t>alerte aux tsunamis dans le Pacifique (PTWC) continue de signaler d</w:t>
      </w:r>
      <w:r w:rsidR="00AE37F2">
        <w:rPr>
          <w:rFonts w:cs="Arial"/>
          <w:snapToGrid/>
          <w:szCs w:val="22"/>
        </w:rPr>
        <w:t>’</w:t>
      </w:r>
      <w:r w:rsidRPr="00A1331E">
        <w:rPr>
          <w:rFonts w:cs="Arial"/>
          <w:snapToGrid/>
          <w:szCs w:val="22"/>
        </w:rPr>
        <w:t>importantes coupures de courant affectant les stations sismiques dans l</w:t>
      </w:r>
      <w:r w:rsidR="00AE37F2">
        <w:rPr>
          <w:rFonts w:cs="Arial"/>
          <w:snapToGrid/>
          <w:szCs w:val="22"/>
        </w:rPr>
        <w:t>’</w:t>
      </w:r>
      <w:r w:rsidRPr="00A1331E">
        <w:rPr>
          <w:rFonts w:cs="Arial"/>
          <w:snapToGrid/>
          <w:szCs w:val="22"/>
        </w:rPr>
        <w:t>ensemble des Caraïbes et des régions adjacentes (CARIBE-EWS).</w:t>
      </w:r>
    </w:p>
    <w:p w14:paraId="15E95101" w14:textId="283992BE" w:rsidR="00A1331E" w:rsidRPr="00A1331E" w:rsidRDefault="00A1331E" w:rsidP="00A1331E">
      <w:pPr>
        <w:pStyle w:val="Marge"/>
        <w:rPr>
          <w:rFonts w:cs="Arial"/>
          <w:snapToGrid/>
          <w:szCs w:val="22"/>
        </w:rPr>
      </w:pPr>
      <w:r>
        <w:rPr>
          <w:rFonts w:cs="Arial"/>
          <w:snapToGrid/>
          <w:szCs w:val="22"/>
        </w:rPr>
        <w:t>5.</w:t>
      </w:r>
      <w:r>
        <w:rPr>
          <w:rFonts w:cs="Arial"/>
          <w:snapToGrid/>
          <w:szCs w:val="22"/>
        </w:rPr>
        <w:tab/>
      </w:r>
      <w:r w:rsidRPr="00A1331E">
        <w:rPr>
          <w:rFonts w:cs="Arial"/>
          <w:b/>
          <w:bCs/>
          <w:snapToGrid/>
          <w:szCs w:val="22"/>
        </w:rPr>
        <w:t>Le GIC a recommandé</w:t>
      </w:r>
      <w:r w:rsidRPr="00A1331E">
        <w:rPr>
          <w:rFonts w:cs="Arial"/>
          <w:snapToGrid/>
          <w:szCs w:val="22"/>
        </w:rPr>
        <w:t xml:space="preserve"> qu</w:t>
      </w:r>
      <w:r w:rsidR="00AE37F2">
        <w:rPr>
          <w:rFonts w:cs="Arial"/>
          <w:snapToGrid/>
          <w:szCs w:val="22"/>
        </w:rPr>
        <w:t>’</w:t>
      </w:r>
      <w:r w:rsidRPr="00A1331E">
        <w:rPr>
          <w:rFonts w:cs="Arial"/>
          <w:snapToGrid/>
          <w:szCs w:val="22"/>
        </w:rPr>
        <w:t>avec l</w:t>
      </w:r>
      <w:r w:rsidR="00AE37F2">
        <w:rPr>
          <w:rFonts w:cs="Arial"/>
          <w:snapToGrid/>
          <w:szCs w:val="22"/>
        </w:rPr>
        <w:t>’</w:t>
      </w:r>
      <w:r w:rsidRPr="00A1331E">
        <w:rPr>
          <w:rFonts w:cs="Arial"/>
          <w:snapToGrid/>
          <w:szCs w:val="22"/>
        </w:rPr>
        <w:t>autorisation des opérateurs des réseaux sismiques régionaux, le Centre consultatif sur les tsunamis en Amérique centrale (CATAC) fasse office d</w:t>
      </w:r>
      <w:r w:rsidR="00AE37F2">
        <w:rPr>
          <w:rFonts w:cs="Arial"/>
          <w:snapToGrid/>
          <w:szCs w:val="22"/>
        </w:rPr>
        <w:t>’</w:t>
      </w:r>
      <w:r w:rsidRPr="00A1331E">
        <w:rPr>
          <w:rFonts w:cs="Arial"/>
          <w:snapToGrid/>
          <w:szCs w:val="22"/>
        </w:rPr>
        <w:t>agrégateur/centre régional de données sismiques en temps réel pour l</w:t>
      </w:r>
      <w:r w:rsidR="00AE37F2">
        <w:rPr>
          <w:rFonts w:cs="Arial"/>
          <w:snapToGrid/>
          <w:szCs w:val="22"/>
        </w:rPr>
        <w:t>’</w:t>
      </w:r>
      <w:r w:rsidRPr="00A1331E">
        <w:rPr>
          <w:rFonts w:cs="Arial"/>
          <w:snapToGrid/>
          <w:szCs w:val="22"/>
        </w:rPr>
        <w:t>Amérique centrale, et EarthScope Data Services joue le rôle de dispositif de secours pour garantir une fiabilité accrue.</w:t>
      </w:r>
    </w:p>
    <w:p w14:paraId="32D5426B" w14:textId="2F783A4E" w:rsidR="00A1331E" w:rsidRPr="00A1331E" w:rsidRDefault="00A1331E" w:rsidP="00A1331E">
      <w:pPr>
        <w:pStyle w:val="Marge"/>
        <w:rPr>
          <w:rFonts w:cs="Arial"/>
          <w:snapToGrid/>
          <w:szCs w:val="22"/>
        </w:rPr>
      </w:pPr>
      <w:r>
        <w:rPr>
          <w:rFonts w:cs="Arial"/>
          <w:snapToGrid/>
          <w:szCs w:val="22"/>
        </w:rPr>
        <w:t>6.</w:t>
      </w:r>
      <w:r>
        <w:rPr>
          <w:rFonts w:cs="Arial"/>
          <w:snapToGrid/>
          <w:szCs w:val="22"/>
        </w:rPr>
        <w:tab/>
      </w:r>
      <w:r w:rsidRPr="00A1331E">
        <w:rPr>
          <w:rFonts w:cs="Arial"/>
          <w:b/>
          <w:bCs/>
          <w:snapToGrid/>
          <w:szCs w:val="22"/>
        </w:rPr>
        <w:t>Le GIC a par ailleurs recommandé</w:t>
      </w:r>
      <w:r w:rsidRPr="00A1331E">
        <w:rPr>
          <w:rFonts w:cs="Arial"/>
          <w:snapToGrid/>
          <w:szCs w:val="22"/>
        </w:rPr>
        <w:t xml:space="preserve"> qu</w:t>
      </w:r>
      <w:r w:rsidR="00AE37F2">
        <w:rPr>
          <w:rFonts w:cs="Arial"/>
          <w:snapToGrid/>
          <w:szCs w:val="22"/>
        </w:rPr>
        <w:t>’</w:t>
      </w:r>
      <w:r w:rsidRPr="00A1331E">
        <w:rPr>
          <w:rFonts w:cs="Arial"/>
          <w:snapToGrid/>
          <w:szCs w:val="22"/>
        </w:rPr>
        <w:t>une étude soit conduite pour tester l</w:t>
      </w:r>
      <w:r w:rsidR="00AE37F2">
        <w:rPr>
          <w:rFonts w:cs="Arial"/>
          <w:snapToGrid/>
          <w:szCs w:val="22"/>
        </w:rPr>
        <w:t>’</w:t>
      </w:r>
      <w:r w:rsidRPr="00A1331E">
        <w:rPr>
          <w:rFonts w:cs="Arial"/>
          <w:snapToGrid/>
          <w:szCs w:val="22"/>
        </w:rPr>
        <w:t>amélioration des temps de réaction en matière d</w:t>
      </w:r>
      <w:r w:rsidR="00AE37F2">
        <w:rPr>
          <w:rFonts w:cs="Arial"/>
          <w:snapToGrid/>
          <w:szCs w:val="22"/>
        </w:rPr>
        <w:t>’</w:t>
      </w:r>
      <w:r w:rsidRPr="00A1331E">
        <w:rPr>
          <w:rFonts w:cs="Arial"/>
          <w:snapToGrid/>
          <w:szCs w:val="22"/>
        </w:rPr>
        <w:t>alertes aux tsunamis avec deux à quatre variantes de la conception des câbles SMART pour le CARIBE-EWS.</w:t>
      </w:r>
    </w:p>
    <w:p w14:paraId="3A61DF68" w14:textId="456E66C0" w:rsidR="00A1331E" w:rsidRPr="00A1331E" w:rsidRDefault="00A1331E" w:rsidP="00A1331E">
      <w:pPr>
        <w:pStyle w:val="Marge"/>
        <w:rPr>
          <w:rFonts w:cs="Arial"/>
          <w:snapToGrid/>
          <w:szCs w:val="22"/>
        </w:rPr>
      </w:pPr>
      <w:r>
        <w:rPr>
          <w:rFonts w:cs="Arial"/>
          <w:snapToGrid/>
          <w:szCs w:val="22"/>
        </w:rPr>
        <w:t>7.</w:t>
      </w:r>
      <w:r>
        <w:rPr>
          <w:rFonts w:cs="Arial"/>
          <w:snapToGrid/>
          <w:szCs w:val="22"/>
        </w:rPr>
        <w:tab/>
      </w:r>
      <w:r w:rsidRPr="00A1331E">
        <w:rPr>
          <w:rFonts w:cs="Arial"/>
          <w:b/>
          <w:bCs/>
          <w:snapToGrid/>
          <w:szCs w:val="22"/>
        </w:rPr>
        <w:t>Le GIC a recommandé en outre</w:t>
      </w:r>
      <w:r w:rsidRPr="00A1331E">
        <w:rPr>
          <w:rFonts w:cs="Arial"/>
          <w:snapToGrid/>
          <w:szCs w:val="22"/>
        </w:rPr>
        <w:t xml:space="preserve"> que le Groupe de travail 2 </w:t>
      </w:r>
      <w:r w:rsidRPr="00EA395D">
        <w:rPr>
          <w:rFonts w:cs="Arial"/>
          <w:snapToGrid/>
          <w:szCs w:val="22"/>
        </w:rPr>
        <w:t>(</w:t>
      </w:r>
      <w:r w:rsidR="009968AA" w:rsidRPr="00EA395D">
        <w:rPr>
          <w:rFonts w:cs="Arial"/>
          <w:snapToGrid/>
          <w:szCs w:val="22"/>
        </w:rPr>
        <w:t>GT</w:t>
      </w:r>
      <w:r w:rsidRPr="00EA395D">
        <w:rPr>
          <w:rFonts w:cs="Arial"/>
          <w:snapToGrid/>
          <w:szCs w:val="22"/>
        </w:rPr>
        <w:t>2) su</w:t>
      </w:r>
      <w:r w:rsidRPr="00A1331E">
        <w:rPr>
          <w:rFonts w:cs="Arial"/>
          <w:snapToGrid/>
          <w:szCs w:val="22"/>
        </w:rPr>
        <w:t>r l</w:t>
      </w:r>
      <w:r w:rsidR="00AE37F2">
        <w:rPr>
          <w:rFonts w:cs="Arial"/>
          <w:snapToGrid/>
          <w:szCs w:val="22"/>
        </w:rPr>
        <w:t>’</w:t>
      </w:r>
      <w:r w:rsidRPr="00A1331E">
        <w:rPr>
          <w:rFonts w:cs="Arial"/>
          <w:snapToGrid/>
          <w:szCs w:val="22"/>
        </w:rPr>
        <w:t xml:space="preserve">évaluation des dangers prenne contact avec </w:t>
      </w:r>
      <w:r w:rsidR="00190F3C">
        <w:rPr>
          <w:rFonts w:cs="Arial"/>
          <w:snapToGrid/>
          <w:szCs w:val="22"/>
        </w:rPr>
        <w:t xml:space="preserve">les parties prenantes de </w:t>
      </w:r>
      <w:r w:rsidRPr="00A1331E">
        <w:rPr>
          <w:rFonts w:cs="Arial"/>
          <w:snapToGrid/>
          <w:szCs w:val="22"/>
        </w:rPr>
        <w:t>l</w:t>
      </w:r>
      <w:r w:rsidR="00AE37F2">
        <w:rPr>
          <w:rFonts w:cs="Arial"/>
          <w:snapToGrid/>
          <w:szCs w:val="22"/>
        </w:rPr>
        <w:t>’</w:t>
      </w:r>
      <w:r w:rsidRPr="00A1331E">
        <w:rPr>
          <w:rFonts w:cs="Arial"/>
          <w:snapToGrid/>
          <w:szCs w:val="22"/>
        </w:rPr>
        <w:t>industrie afin de comprendre quels câbles de télécommunications il est prévu d</w:t>
      </w:r>
      <w:r w:rsidR="00AE37F2">
        <w:rPr>
          <w:rFonts w:cs="Arial"/>
          <w:snapToGrid/>
          <w:szCs w:val="22"/>
        </w:rPr>
        <w:t>’</w:t>
      </w:r>
      <w:r w:rsidRPr="00A1331E">
        <w:rPr>
          <w:rFonts w:cs="Arial"/>
          <w:snapToGrid/>
          <w:szCs w:val="22"/>
        </w:rPr>
        <w:t>installer ou de remplacer dans le CARIBE-EWS.</w:t>
      </w:r>
    </w:p>
    <w:p w14:paraId="57C47F22" w14:textId="11F2B91D" w:rsidR="00A1331E" w:rsidRPr="00A1331E" w:rsidRDefault="00A1331E" w:rsidP="00A1331E">
      <w:pPr>
        <w:pStyle w:val="Marge"/>
        <w:rPr>
          <w:rFonts w:cs="Arial"/>
          <w:snapToGrid/>
          <w:szCs w:val="22"/>
        </w:rPr>
      </w:pPr>
      <w:r>
        <w:rPr>
          <w:rFonts w:cs="Arial"/>
          <w:snapToGrid/>
          <w:szCs w:val="22"/>
        </w:rPr>
        <w:t>8.</w:t>
      </w:r>
      <w:r>
        <w:rPr>
          <w:rFonts w:cs="Arial"/>
          <w:snapToGrid/>
          <w:szCs w:val="22"/>
        </w:rPr>
        <w:tab/>
      </w:r>
      <w:r w:rsidRPr="00A1331E">
        <w:rPr>
          <w:rFonts w:cs="Arial"/>
          <w:b/>
          <w:bCs/>
          <w:snapToGrid/>
          <w:szCs w:val="22"/>
        </w:rPr>
        <w:t>Le GIC s</w:t>
      </w:r>
      <w:r w:rsidR="00AE37F2">
        <w:rPr>
          <w:rFonts w:cs="Arial"/>
          <w:b/>
          <w:bCs/>
          <w:snapToGrid/>
          <w:szCs w:val="22"/>
        </w:rPr>
        <w:t>’</w:t>
      </w:r>
      <w:r w:rsidRPr="00A1331E">
        <w:rPr>
          <w:rFonts w:cs="Arial"/>
          <w:b/>
          <w:bCs/>
          <w:snapToGrid/>
          <w:szCs w:val="22"/>
        </w:rPr>
        <w:t>est félicité</w:t>
      </w:r>
      <w:r w:rsidRPr="00A1331E">
        <w:rPr>
          <w:rFonts w:cs="Arial"/>
          <w:snapToGrid/>
          <w:szCs w:val="22"/>
        </w:rPr>
        <w:t xml:space="preserve"> du stage de formation sur les marées d</w:t>
      </w:r>
      <w:r w:rsidR="00AE37F2">
        <w:rPr>
          <w:rFonts w:cs="Arial"/>
          <w:snapToGrid/>
          <w:szCs w:val="22"/>
        </w:rPr>
        <w:t>’</w:t>
      </w:r>
      <w:r w:rsidRPr="00A1331E">
        <w:rPr>
          <w:rFonts w:cs="Arial"/>
          <w:snapToGrid/>
          <w:szCs w:val="22"/>
        </w:rPr>
        <w:t>une durée de cinq jours</w:t>
      </w:r>
      <w:r w:rsidR="006734B0">
        <w:rPr>
          <w:rFonts w:cs="Arial"/>
          <w:snapToGrid/>
          <w:szCs w:val="22"/>
        </w:rPr>
        <w:t>,</w:t>
      </w:r>
      <w:r w:rsidRPr="00A1331E">
        <w:rPr>
          <w:rFonts w:cs="Arial"/>
          <w:snapToGrid/>
          <w:szCs w:val="22"/>
        </w:rPr>
        <w:t xml:space="preserve"> dispensé en espagnol et destiné aux organisations océanographiques et hydrographiques</w:t>
      </w:r>
      <w:r w:rsidR="006734B0">
        <w:rPr>
          <w:rFonts w:cs="Arial"/>
          <w:snapToGrid/>
          <w:szCs w:val="22"/>
        </w:rPr>
        <w:t>,</w:t>
      </w:r>
      <w:r w:rsidRPr="00A1331E">
        <w:rPr>
          <w:rFonts w:cs="Arial"/>
          <w:snapToGrid/>
          <w:szCs w:val="22"/>
        </w:rPr>
        <w:t xml:space="preserve"> qui doit être </w:t>
      </w:r>
      <w:r w:rsidR="00A708DA" w:rsidRPr="00A1331E">
        <w:rPr>
          <w:rFonts w:cs="Arial"/>
          <w:snapToGrid/>
          <w:szCs w:val="22"/>
        </w:rPr>
        <w:t>conjointement</w:t>
      </w:r>
      <w:r w:rsidRPr="00A1331E">
        <w:rPr>
          <w:rFonts w:cs="Arial"/>
          <w:snapToGrid/>
          <w:szCs w:val="22"/>
        </w:rPr>
        <w:t xml:space="preserve"> organisé et financé par l</w:t>
      </w:r>
      <w:r w:rsidR="00AE37F2">
        <w:rPr>
          <w:rFonts w:cs="Arial"/>
          <w:snapToGrid/>
          <w:szCs w:val="22"/>
        </w:rPr>
        <w:t>’</w:t>
      </w:r>
      <w:r w:rsidRPr="00A1331E">
        <w:rPr>
          <w:rFonts w:cs="Arial"/>
          <w:snapToGrid/>
          <w:szCs w:val="22"/>
        </w:rPr>
        <w:t>Organisation hydrographique internationale (OHI), l</w:t>
      </w:r>
      <w:r w:rsidR="00AE37F2">
        <w:rPr>
          <w:rFonts w:cs="Arial"/>
          <w:snapToGrid/>
          <w:szCs w:val="22"/>
        </w:rPr>
        <w:t>’</w:t>
      </w:r>
      <w:r w:rsidRPr="00A1331E">
        <w:rPr>
          <w:rFonts w:cs="Arial"/>
          <w:snapToGrid/>
          <w:szCs w:val="22"/>
        </w:rPr>
        <w:t>Organisation maritime internationale (OMI) et la Commission océanographique intergouvernementale (COI) de l</w:t>
      </w:r>
      <w:r w:rsidR="00AE37F2">
        <w:rPr>
          <w:rFonts w:cs="Arial"/>
          <w:snapToGrid/>
          <w:szCs w:val="22"/>
        </w:rPr>
        <w:t>’</w:t>
      </w:r>
      <w:r w:rsidRPr="00A1331E">
        <w:rPr>
          <w:rFonts w:cs="Arial"/>
          <w:snapToGrid/>
          <w:szCs w:val="22"/>
        </w:rPr>
        <w:t xml:space="preserve">UNESCO. La formation aura lieu du 13 au 17 novembre 2023 au Costa Rica. </w:t>
      </w:r>
    </w:p>
    <w:p w14:paraId="284E19D7" w14:textId="7B27BBD9" w:rsidR="00A1331E" w:rsidRPr="00A1331E" w:rsidRDefault="00A1331E" w:rsidP="00A1331E">
      <w:pPr>
        <w:pStyle w:val="Marge"/>
        <w:rPr>
          <w:rFonts w:cs="Arial"/>
          <w:snapToGrid/>
          <w:szCs w:val="22"/>
        </w:rPr>
      </w:pPr>
      <w:r>
        <w:rPr>
          <w:rFonts w:cs="Arial"/>
          <w:snapToGrid/>
          <w:szCs w:val="22"/>
        </w:rPr>
        <w:t>9.</w:t>
      </w:r>
      <w:r>
        <w:rPr>
          <w:rFonts w:cs="Arial"/>
          <w:snapToGrid/>
          <w:szCs w:val="22"/>
        </w:rPr>
        <w:tab/>
      </w:r>
      <w:r w:rsidRPr="00A1331E">
        <w:rPr>
          <w:rFonts w:cs="Arial"/>
          <w:b/>
          <w:bCs/>
          <w:snapToGrid/>
          <w:szCs w:val="22"/>
        </w:rPr>
        <w:t>Le GIC s</w:t>
      </w:r>
      <w:r w:rsidR="00AE37F2">
        <w:rPr>
          <w:rFonts w:cs="Arial"/>
          <w:b/>
          <w:bCs/>
          <w:snapToGrid/>
          <w:szCs w:val="22"/>
        </w:rPr>
        <w:t>’</w:t>
      </w:r>
      <w:r w:rsidRPr="00A1331E">
        <w:rPr>
          <w:rFonts w:cs="Arial"/>
          <w:b/>
          <w:bCs/>
          <w:snapToGrid/>
          <w:szCs w:val="22"/>
        </w:rPr>
        <w:t xml:space="preserve">est également félicité </w:t>
      </w:r>
      <w:r w:rsidRPr="00A1331E">
        <w:rPr>
          <w:rFonts w:cs="Arial"/>
          <w:snapToGrid/>
          <w:szCs w:val="22"/>
        </w:rPr>
        <w:t>du soutien apporté par la NOAA des États-Unis au Réseau sismique de Porto Rico (PRSN) pour l</w:t>
      </w:r>
      <w:r w:rsidR="00AE37F2">
        <w:rPr>
          <w:rFonts w:cs="Arial"/>
          <w:snapToGrid/>
          <w:szCs w:val="22"/>
        </w:rPr>
        <w:t>’</w:t>
      </w:r>
      <w:r w:rsidRPr="00A1331E">
        <w:rPr>
          <w:rFonts w:cs="Arial"/>
          <w:snapToGrid/>
          <w:szCs w:val="22"/>
        </w:rPr>
        <w:t>organisation d</w:t>
      </w:r>
      <w:r w:rsidR="00AE37F2">
        <w:rPr>
          <w:rFonts w:cs="Arial"/>
          <w:snapToGrid/>
          <w:szCs w:val="22"/>
        </w:rPr>
        <w:t>’</w:t>
      </w:r>
      <w:r w:rsidRPr="00A1331E">
        <w:rPr>
          <w:rFonts w:cs="Arial"/>
          <w:snapToGrid/>
          <w:szCs w:val="22"/>
        </w:rPr>
        <w:t>un atelier de formation à l</w:t>
      </w:r>
      <w:r w:rsidR="00AE37F2">
        <w:rPr>
          <w:rFonts w:cs="Arial"/>
          <w:snapToGrid/>
          <w:szCs w:val="22"/>
        </w:rPr>
        <w:t>’</w:t>
      </w:r>
      <w:r w:rsidRPr="00A1331E">
        <w:rPr>
          <w:rFonts w:cs="Arial"/>
          <w:snapToGrid/>
          <w:szCs w:val="22"/>
        </w:rPr>
        <w:t>intention des opérateurs de réseaux du GNSS dans la région pendant la deuxième semaine du mois d</w:t>
      </w:r>
      <w:r w:rsidR="00AE37F2">
        <w:rPr>
          <w:rFonts w:cs="Arial"/>
          <w:snapToGrid/>
          <w:szCs w:val="22"/>
        </w:rPr>
        <w:t>’</w:t>
      </w:r>
      <w:r w:rsidRPr="00A1331E">
        <w:rPr>
          <w:rFonts w:cs="Arial"/>
          <w:snapToGrid/>
          <w:szCs w:val="22"/>
        </w:rPr>
        <w:t>août 2023.</w:t>
      </w:r>
    </w:p>
    <w:p w14:paraId="57420274" w14:textId="6A9EA752" w:rsidR="00A1331E" w:rsidRPr="00A1331E" w:rsidRDefault="00A1331E" w:rsidP="00A1331E">
      <w:pPr>
        <w:pStyle w:val="Marge"/>
        <w:rPr>
          <w:rFonts w:cs="Arial"/>
          <w:snapToGrid/>
          <w:szCs w:val="22"/>
        </w:rPr>
      </w:pPr>
      <w:r>
        <w:rPr>
          <w:rFonts w:cs="Arial"/>
          <w:snapToGrid/>
          <w:szCs w:val="22"/>
        </w:rPr>
        <w:t>10.</w:t>
      </w:r>
      <w:r>
        <w:rPr>
          <w:rFonts w:cs="Arial"/>
          <w:snapToGrid/>
          <w:szCs w:val="22"/>
        </w:rPr>
        <w:tab/>
      </w:r>
      <w:r w:rsidR="00190F3C" w:rsidRPr="00190F3C">
        <w:rPr>
          <w:rFonts w:cs="Arial"/>
          <w:b/>
          <w:bCs/>
          <w:snapToGrid/>
          <w:szCs w:val="22"/>
        </w:rPr>
        <w:t>L</w:t>
      </w:r>
      <w:r w:rsidRPr="00A1331E">
        <w:rPr>
          <w:rFonts w:cs="Arial"/>
          <w:b/>
          <w:bCs/>
          <w:snapToGrid/>
          <w:szCs w:val="22"/>
        </w:rPr>
        <w:t>e GIC a noté</w:t>
      </w:r>
      <w:r w:rsidRPr="00A1331E">
        <w:rPr>
          <w:rFonts w:cs="Arial"/>
          <w:snapToGrid/>
          <w:szCs w:val="22"/>
        </w:rPr>
        <w:t xml:space="preserve"> l</w:t>
      </w:r>
      <w:r w:rsidR="00AE37F2">
        <w:rPr>
          <w:rFonts w:cs="Arial"/>
          <w:snapToGrid/>
          <w:szCs w:val="22"/>
        </w:rPr>
        <w:t>’</w:t>
      </w:r>
      <w:r w:rsidRPr="00A1331E">
        <w:rPr>
          <w:rFonts w:cs="Arial"/>
          <w:snapToGrid/>
          <w:szCs w:val="22"/>
        </w:rPr>
        <w:t>absence d</w:t>
      </w:r>
      <w:r w:rsidR="00AE37F2">
        <w:rPr>
          <w:rFonts w:cs="Arial"/>
          <w:snapToGrid/>
          <w:szCs w:val="22"/>
        </w:rPr>
        <w:t>’</w:t>
      </w:r>
      <w:r w:rsidRPr="00A1331E">
        <w:rPr>
          <w:rFonts w:cs="Arial"/>
          <w:snapToGrid/>
          <w:szCs w:val="22"/>
        </w:rPr>
        <w:t xml:space="preserve">identification et de localisation précises des sources volcaniques et de glissements de terrain susceptibles de provoquer des tsunamis dans les Caraïbes et/ou </w:t>
      </w:r>
      <w:r w:rsidR="00190F3C">
        <w:rPr>
          <w:rFonts w:cs="Arial"/>
          <w:snapToGrid/>
          <w:szCs w:val="22"/>
        </w:rPr>
        <w:t>l’absence d’</w:t>
      </w:r>
      <w:r w:rsidRPr="00A1331E">
        <w:rPr>
          <w:rFonts w:cs="Arial"/>
          <w:snapToGrid/>
          <w:szCs w:val="22"/>
        </w:rPr>
        <w:t xml:space="preserve">informations concernant </w:t>
      </w:r>
      <w:r w:rsidR="00E02645">
        <w:rPr>
          <w:rFonts w:cs="Arial"/>
          <w:snapToGrid/>
          <w:szCs w:val="22"/>
        </w:rPr>
        <w:t>ces sources ou leurs difficultés d’accès</w:t>
      </w:r>
      <w:r w:rsidRPr="00A1331E">
        <w:rPr>
          <w:rFonts w:cs="Arial"/>
          <w:snapToGrid/>
          <w:szCs w:val="22"/>
        </w:rPr>
        <w:t>.</w:t>
      </w:r>
    </w:p>
    <w:p w14:paraId="1A650292" w14:textId="54566FB2" w:rsidR="00A1331E" w:rsidRPr="00A1331E" w:rsidRDefault="00A1331E" w:rsidP="00A1331E">
      <w:pPr>
        <w:pStyle w:val="Marge"/>
        <w:rPr>
          <w:rFonts w:cs="Arial"/>
          <w:snapToGrid/>
          <w:szCs w:val="22"/>
        </w:rPr>
      </w:pPr>
      <w:r>
        <w:rPr>
          <w:rFonts w:cs="Arial"/>
          <w:snapToGrid/>
          <w:szCs w:val="22"/>
        </w:rPr>
        <w:t>11.</w:t>
      </w:r>
      <w:r>
        <w:rPr>
          <w:rFonts w:cs="Arial"/>
          <w:snapToGrid/>
          <w:szCs w:val="22"/>
        </w:rPr>
        <w:tab/>
      </w:r>
      <w:r w:rsidRPr="00A1331E">
        <w:rPr>
          <w:rFonts w:cs="Arial"/>
          <w:b/>
          <w:bCs/>
          <w:snapToGrid/>
          <w:szCs w:val="22"/>
        </w:rPr>
        <w:t>Le GIC a pris acte</w:t>
      </w:r>
      <w:r w:rsidRPr="00A1331E">
        <w:rPr>
          <w:rFonts w:cs="Arial"/>
          <w:snapToGrid/>
          <w:szCs w:val="22"/>
        </w:rPr>
        <w:t xml:space="preserve"> de la nécessité d</w:t>
      </w:r>
      <w:r w:rsidR="00AE37F2">
        <w:rPr>
          <w:rFonts w:cs="Arial"/>
          <w:snapToGrid/>
          <w:szCs w:val="22"/>
        </w:rPr>
        <w:t>’</w:t>
      </w:r>
      <w:r w:rsidRPr="00A1331E">
        <w:rPr>
          <w:rFonts w:cs="Arial"/>
          <w:snapToGrid/>
          <w:szCs w:val="22"/>
        </w:rPr>
        <w:t>inclure progressivement les sources volcaniques et de glissements de terrain dans les inventaires et de constituer une base de données sur les scénarios possibles dans le CARIBE-EWS.</w:t>
      </w:r>
    </w:p>
    <w:p w14:paraId="30205A21" w14:textId="2A62A835" w:rsidR="00A1331E" w:rsidRPr="00A1331E" w:rsidRDefault="00A1331E" w:rsidP="00AE37F2">
      <w:pPr>
        <w:pStyle w:val="Marge"/>
        <w:rPr>
          <w:snapToGrid/>
        </w:rPr>
      </w:pPr>
      <w:r>
        <w:rPr>
          <w:snapToGrid/>
        </w:rPr>
        <w:t>12.</w:t>
      </w:r>
      <w:r>
        <w:rPr>
          <w:snapToGrid/>
        </w:rPr>
        <w:tab/>
      </w:r>
      <w:r w:rsidRPr="00A1331E">
        <w:rPr>
          <w:b/>
          <w:bCs/>
          <w:snapToGrid/>
        </w:rPr>
        <w:t xml:space="preserve">Le GIC a </w:t>
      </w:r>
      <w:r w:rsidRPr="00A1331E">
        <w:rPr>
          <w:b/>
          <w:bCs/>
          <w:snapToGrid/>
          <w:sz w:val="24"/>
        </w:rPr>
        <w:t>recommandé</w:t>
      </w:r>
      <w:r w:rsidRPr="00A1331E">
        <w:rPr>
          <w:snapToGrid/>
          <w:sz w:val="24"/>
        </w:rPr>
        <w:t xml:space="preserve"> </w:t>
      </w:r>
      <w:r w:rsidRPr="00A1331E">
        <w:rPr>
          <w:snapToGrid/>
        </w:rPr>
        <w:t xml:space="preserve">que le Groupe de travail 2 du GIC/CARIBE-EWS prenne contact avec les observatoires volcaniques et/ou les instituts responsables de la surveillance des volcans représentant une menace pour le CARIBE-EWS </w:t>
      </w:r>
      <w:r w:rsidR="00E02645">
        <w:rPr>
          <w:snapToGrid/>
        </w:rPr>
        <w:t>et de mettre en œuvre le</w:t>
      </w:r>
      <w:r w:rsidRPr="00A1331E">
        <w:rPr>
          <w:snapToGrid/>
        </w:rPr>
        <w:t xml:space="preserve"> mémorandum d</w:t>
      </w:r>
      <w:r w:rsidR="00AE37F2">
        <w:rPr>
          <w:snapToGrid/>
        </w:rPr>
        <w:t>’</w:t>
      </w:r>
      <w:r w:rsidRPr="00A1331E">
        <w:rPr>
          <w:snapToGrid/>
        </w:rPr>
        <w:t>accord relatif aux bulletins de menace de tsunami de l</w:t>
      </w:r>
      <w:r w:rsidR="00AE37F2">
        <w:rPr>
          <w:snapToGrid/>
        </w:rPr>
        <w:t>’</w:t>
      </w:r>
      <w:r w:rsidRPr="00A1331E">
        <w:rPr>
          <w:snapToGrid/>
        </w:rPr>
        <w:t>Observatoire volcanique (VONUT).</w:t>
      </w:r>
    </w:p>
    <w:p w14:paraId="642E7B94" w14:textId="42243A23" w:rsidR="00A1331E" w:rsidRPr="00A1331E" w:rsidRDefault="00A1331E" w:rsidP="00A1331E">
      <w:pPr>
        <w:pStyle w:val="Marge"/>
        <w:rPr>
          <w:rFonts w:cs="Arial"/>
          <w:snapToGrid/>
          <w:szCs w:val="22"/>
        </w:rPr>
      </w:pPr>
      <w:r>
        <w:rPr>
          <w:rFonts w:cs="Arial"/>
          <w:snapToGrid/>
          <w:szCs w:val="22"/>
        </w:rPr>
        <w:t>13.</w:t>
      </w:r>
      <w:r>
        <w:rPr>
          <w:rFonts w:cs="Arial"/>
          <w:snapToGrid/>
          <w:szCs w:val="22"/>
        </w:rPr>
        <w:tab/>
      </w:r>
      <w:r w:rsidRPr="00A1331E">
        <w:rPr>
          <w:rFonts w:cs="Arial"/>
          <w:b/>
          <w:bCs/>
          <w:snapToGrid/>
          <w:szCs w:val="22"/>
        </w:rPr>
        <w:t>Le GIC a recommandé également</w:t>
      </w:r>
      <w:r w:rsidRPr="00A1331E">
        <w:rPr>
          <w:rFonts w:cs="Arial"/>
          <w:snapToGrid/>
          <w:szCs w:val="22"/>
        </w:rPr>
        <w:t xml:space="preserve"> qu</w:t>
      </w:r>
      <w:r w:rsidR="00AE37F2">
        <w:rPr>
          <w:rFonts w:cs="Arial"/>
          <w:snapToGrid/>
          <w:szCs w:val="22"/>
        </w:rPr>
        <w:t>’</w:t>
      </w:r>
      <w:r w:rsidRPr="00A1331E">
        <w:rPr>
          <w:rFonts w:cs="Arial"/>
          <w:snapToGrid/>
          <w:szCs w:val="22"/>
        </w:rPr>
        <w:t>une liste des volcans et observatoires volcaniques in</w:t>
      </w:r>
      <w:r w:rsidRPr="00127C2C">
        <w:rPr>
          <w:rFonts w:cs="Arial"/>
          <w:snapToGrid/>
          <w:szCs w:val="22"/>
        </w:rPr>
        <w:t>téressant le CARIBE-EWS soit établie par l</w:t>
      </w:r>
      <w:r w:rsidR="00AE37F2" w:rsidRPr="00127C2C">
        <w:rPr>
          <w:rFonts w:cs="Arial"/>
          <w:snapToGrid/>
          <w:szCs w:val="22"/>
        </w:rPr>
        <w:t>’</w:t>
      </w:r>
      <w:r w:rsidRPr="00127C2C">
        <w:rPr>
          <w:rFonts w:cs="Arial"/>
          <w:snapToGrid/>
          <w:szCs w:val="22"/>
        </w:rPr>
        <w:t>Équipe spéciale sur les exercices d</w:t>
      </w:r>
      <w:r w:rsidR="00AE37F2" w:rsidRPr="00127C2C">
        <w:rPr>
          <w:rFonts w:cs="Arial"/>
          <w:snapToGrid/>
          <w:szCs w:val="22"/>
        </w:rPr>
        <w:t>’</w:t>
      </w:r>
      <w:r w:rsidRPr="00127C2C">
        <w:rPr>
          <w:rFonts w:cs="Arial"/>
          <w:snapToGrid/>
          <w:szCs w:val="22"/>
        </w:rPr>
        <w:t>alerte aux tsunamis, et que le dispositif VONUT qui a été utilisé lors de l</w:t>
      </w:r>
      <w:r w:rsidR="00AE37F2" w:rsidRPr="00127C2C">
        <w:rPr>
          <w:rFonts w:cs="Arial"/>
          <w:snapToGrid/>
          <w:szCs w:val="22"/>
        </w:rPr>
        <w:t>’</w:t>
      </w:r>
      <w:r w:rsidRPr="00127C2C">
        <w:rPr>
          <w:rFonts w:cs="Arial"/>
          <w:snapToGrid/>
          <w:szCs w:val="22"/>
        </w:rPr>
        <w:t>exercice CARIBE WAVE 23 soit partagé avec l</w:t>
      </w:r>
      <w:r w:rsidR="00AE37F2" w:rsidRPr="00127C2C">
        <w:rPr>
          <w:rFonts w:cs="Arial"/>
          <w:snapToGrid/>
          <w:szCs w:val="22"/>
        </w:rPr>
        <w:t>’</w:t>
      </w:r>
      <w:r w:rsidRPr="00127C2C">
        <w:rPr>
          <w:rFonts w:cs="Arial"/>
          <w:snapToGrid/>
          <w:szCs w:val="22"/>
        </w:rPr>
        <w:t>équipe ad hoc sur les tsunamis d</w:t>
      </w:r>
      <w:r w:rsidR="00AE37F2" w:rsidRPr="00127C2C">
        <w:rPr>
          <w:rFonts w:cs="Arial"/>
          <w:snapToGrid/>
          <w:szCs w:val="22"/>
        </w:rPr>
        <w:t>’</w:t>
      </w:r>
      <w:r w:rsidRPr="00127C2C">
        <w:rPr>
          <w:rFonts w:cs="Arial"/>
          <w:snapToGrid/>
          <w:szCs w:val="22"/>
        </w:rPr>
        <w:t>origine volcanique de l</w:t>
      </w:r>
      <w:r w:rsidR="00AE37F2" w:rsidRPr="00127C2C">
        <w:rPr>
          <w:rFonts w:cs="Arial"/>
          <w:snapToGrid/>
          <w:szCs w:val="22"/>
        </w:rPr>
        <w:t>’</w:t>
      </w:r>
      <w:r w:rsidRPr="00127C2C">
        <w:rPr>
          <w:rFonts w:cs="Arial"/>
          <w:snapToGrid/>
          <w:szCs w:val="22"/>
        </w:rPr>
        <w:t>Équipe spéciale inter</w:t>
      </w:r>
      <w:r w:rsidR="00BA742F" w:rsidRPr="00127C2C">
        <w:rPr>
          <w:rFonts w:cs="Arial"/>
          <w:snapToGrid/>
          <w:szCs w:val="22"/>
        </w:rPr>
        <w:noBreakHyphen/>
      </w:r>
      <w:r w:rsidRPr="00127C2C">
        <w:rPr>
          <w:rFonts w:cs="Arial"/>
          <w:snapToGrid/>
          <w:szCs w:val="22"/>
        </w:rPr>
        <w:t>GIC sur les opérations de veille aux t</w:t>
      </w:r>
      <w:r w:rsidRPr="00A1331E">
        <w:rPr>
          <w:rFonts w:cs="Arial"/>
          <w:snapToGrid/>
          <w:szCs w:val="22"/>
        </w:rPr>
        <w:t>sunamis (TT-TWO) du TOWS-WG.</w:t>
      </w:r>
    </w:p>
    <w:p w14:paraId="6647C391" w14:textId="7F2FBA86" w:rsidR="00A1331E" w:rsidRPr="00A1331E" w:rsidRDefault="00A1331E" w:rsidP="00A1331E">
      <w:pPr>
        <w:pStyle w:val="Marge"/>
        <w:rPr>
          <w:rFonts w:cs="Arial"/>
          <w:snapToGrid/>
          <w:szCs w:val="22"/>
        </w:rPr>
      </w:pPr>
      <w:r>
        <w:rPr>
          <w:rFonts w:cs="Arial"/>
          <w:snapToGrid/>
          <w:szCs w:val="22"/>
        </w:rPr>
        <w:t>14.</w:t>
      </w:r>
      <w:r>
        <w:rPr>
          <w:rFonts w:cs="Arial"/>
          <w:snapToGrid/>
          <w:szCs w:val="22"/>
        </w:rPr>
        <w:tab/>
      </w:r>
      <w:r w:rsidRPr="00A1331E">
        <w:rPr>
          <w:rFonts w:cs="Arial"/>
          <w:b/>
          <w:bCs/>
          <w:snapToGrid/>
          <w:szCs w:val="22"/>
        </w:rPr>
        <w:t>L</w:t>
      </w:r>
      <w:r w:rsidRPr="00EA395D">
        <w:rPr>
          <w:rFonts w:cs="Arial"/>
          <w:b/>
          <w:bCs/>
          <w:snapToGrid/>
          <w:szCs w:val="22"/>
        </w:rPr>
        <w:t>e GIC a recommandé en outre</w:t>
      </w:r>
      <w:r w:rsidRPr="00EA395D">
        <w:rPr>
          <w:rFonts w:cs="Arial"/>
          <w:snapToGrid/>
          <w:szCs w:val="22"/>
        </w:rPr>
        <w:t xml:space="preserve"> que le Groupe de travail sur les systèmes de surveillance et de détection (GT1) organise</w:t>
      </w:r>
      <w:r w:rsidRPr="00A1331E">
        <w:rPr>
          <w:rFonts w:cs="Arial"/>
          <w:snapToGrid/>
          <w:szCs w:val="22"/>
        </w:rPr>
        <w:t xml:space="preserve"> avec le Secrétariat une réunion d</w:t>
      </w:r>
      <w:r w:rsidR="00AE37F2">
        <w:rPr>
          <w:rFonts w:cs="Arial"/>
          <w:snapToGrid/>
          <w:szCs w:val="22"/>
        </w:rPr>
        <w:t>’</w:t>
      </w:r>
      <w:r w:rsidRPr="00A1331E">
        <w:rPr>
          <w:rFonts w:cs="Arial"/>
          <w:snapToGrid/>
          <w:szCs w:val="22"/>
        </w:rPr>
        <w:t>experts sur les « sources non sismiques de tsunamis pour les Caraïbes et les régions adjacentes ».</w:t>
      </w:r>
    </w:p>
    <w:p w14:paraId="6A26739B" w14:textId="3B74E31A" w:rsidR="00A1331E" w:rsidRPr="00A1331E" w:rsidRDefault="00A1331E" w:rsidP="00A1331E">
      <w:pPr>
        <w:pStyle w:val="Marge"/>
        <w:rPr>
          <w:rFonts w:cs="Arial"/>
          <w:snapToGrid/>
          <w:szCs w:val="22"/>
        </w:rPr>
      </w:pPr>
      <w:r>
        <w:rPr>
          <w:rFonts w:eastAsia="Calibri" w:cs="Arial"/>
          <w:snapToGrid/>
          <w:szCs w:val="22"/>
        </w:rPr>
        <w:t>15.</w:t>
      </w:r>
      <w:r>
        <w:rPr>
          <w:rFonts w:eastAsia="Calibri" w:cs="Arial"/>
          <w:snapToGrid/>
          <w:szCs w:val="22"/>
        </w:rPr>
        <w:tab/>
      </w:r>
      <w:r w:rsidRPr="00A1331E">
        <w:rPr>
          <w:rFonts w:eastAsia="Calibri" w:cs="Arial"/>
          <w:b/>
          <w:bCs/>
          <w:snapToGrid/>
          <w:szCs w:val="22"/>
        </w:rPr>
        <w:t xml:space="preserve">Le GIC a </w:t>
      </w:r>
      <w:r w:rsidRPr="00A1331E">
        <w:rPr>
          <w:rFonts w:cs="Arial"/>
          <w:b/>
          <w:bCs/>
          <w:snapToGrid/>
          <w:szCs w:val="22"/>
        </w:rPr>
        <w:t>encouragé</w:t>
      </w:r>
      <w:r w:rsidRPr="00A1331E">
        <w:rPr>
          <w:rFonts w:cs="Arial"/>
          <w:snapToGrid/>
          <w:szCs w:val="22"/>
        </w:rPr>
        <w:t xml:space="preserve"> l</w:t>
      </w:r>
      <w:r w:rsidR="00AE37F2">
        <w:rPr>
          <w:rFonts w:cs="Arial"/>
          <w:snapToGrid/>
          <w:szCs w:val="22"/>
        </w:rPr>
        <w:t>’</w:t>
      </w:r>
      <w:r w:rsidRPr="00A1331E">
        <w:rPr>
          <w:rFonts w:cs="Arial"/>
          <w:snapToGrid/>
          <w:szCs w:val="22"/>
        </w:rPr>
        <w:t>organisation d</w:t>
      </w:r>
      <w:r w:rsidR="00AE37F2">
        <w:rPr>
          <w:rFonts w:cs="Arial"/>
          <w:snapToGrid/>
          <w:szCs w:val="22"/>
        </w:rPr>
        <w:t>’</w:t>
      </w:r>
      <w:r w:rsidRPr="00A1331E">
        <w:rPr>
          <w:rFonts w:cs="Arial"/>
          <w:snapToGrid/>
          <w:szCs w:val="22"/>
        </w:rPr>
        <w:t>une formation régionale sur l</w:t>
      </w:r>
      <w:r w:rsidR="00AE37F2">
        <w:rPr>
          <w:rFonts w:cs="Arial"/>
          <w:snapToGrid/>
          <w:szCs w:val="22"/>
        </w:rPr>
        <w:t>’</w:t>
      </w:r>
      <w:r w:rsidRPr="00A1331E">
        <w:rPr>
          <w:rFonts w:cs="Arial"/>
          <w:snapToGrid/>
          <w:szCs w:val="22"/>
        </w:rPr>
        <w:t>élaboration de</w:t>
      </w:r>
      <w:r w:rsidRPr="00A1331E">
        <w:rPr>
          <w:rFonts w:ascii="Roboto" w:hAnsi="Roboto"/>
          <w:snapToGrid/>
          <w:color w:val="333333"/>
          <w:sz w:val="21"/>
          <w:szCs w:val="21"/>
          <w:shd w:val="clear" w:color="auto" w:fill="FFFFFF"/>
        </w:rPr>
        <w:t xml:space="preserve"> modèles numériques d</w:t>
      </w:r>
      <w:r w:rsidR="00AE37F2">
        <w:rPr>
          <w:rFonts w:ascii="Roboto" w:hAnsi="Roboto"/>
          <w:snapToGrid/>
          <w:color w:val="333333"/>
          <w:sz w:val="21"/>
          <w:szCs w:val="21"/>
          <w:shd w:val="clear" w:color="auto" w:fill="FFFFFF"/>
        </w:rPr>
        <w:t>’</w:t>
      </w:r>
      <w:r w:rsidRPr="00A1331E">
        <w:rPr>
          <w:rFonts w:ascii="Roboto" w:hAnsi="Roboto"/>
          <w:snapToGrid/>
          <w:color w:val="333333"/>
          <w:sz w:val="21"/>
          <w:szCs w:val="21"/>
          <w:shd w:val="clear" w:color="auto" w:fill="FFFFFF"/>
        </w:rPr>
        <w:t xml:space="preserve">élévation pour la modélisation des </w:t>
      </w:r>
      <w:r w:rsidRPr="00BA742F">
        <w:t>inondations</w:t>
      </w:r>
      <w:r w:rsidRPr="00A1331E">
        <w:rPr>
          <w:rFonts w:ascii="Roboto" w:hAnsi="Roboto"/>
          <w:snapToGrid/>
          <w:color w:val="333333"/>
          <w:sz w:val="21"/>
          <w:szCs w:val="21"/>
          <w:shd w:val="clear" w:color="auto" w:fill="FFFFFF"/>
        </w:rPr>
        <w:t xml:space="preserve"> dues aux tsu</w:t>
      </w:r>
      <w:r w:rsidRPr="00A1331E">
        <w:rPr>
          <w:rFonts w:cs="Arial"/>
          <w:snapToGrid/>
          <w:szCs w:val="22"/>
        </w:rPr>
        <w:t>namis.</w:t>
      </w:r>
    </w:p>
    <w:p w14:paraId="602DEAA8" w14:textId="4484DCB2" w:rsidR="00A1331E" w:rsidRPr="00A1331E" w:rsidRDefault="00A1331E" w:rsidP="00A1331E">
      <w:pPr>
        <w:pStyle w:val="Marge"/>
        <w:rPr>
          <w:rFonts w:cs="Arial"/>
          <w:snapToGrid/>
          <w:szCs w:val="22"/>
        </w:rPr>
      </w:pPr>
      <w:r w:rsidRPr="00A1331E">
        <w:rPr>
          <w:rFonts w:cs="Arial"/>
          <w:snapToGrid/>
          <w:szCs w:val="22"/>
        </w:rPr>
        <w:t>16.</w:t>
      </w:r>
      <w:r w:rsidRPr="00A1331E">
        <w:rPr>
          <w:rFonts w:cs="Arial"/>
          <w:snapToGrid/>
          <w:szCs w:val="22"/>
        </w:rPr>
        <w:tab/>
      </w:r>
      <w:r w:rsidRPr="00A1331E">
        <w:rPr>
          <w:rFonts w:cs="Arial"/>
          <w:b/>
          <w:bCs/>
          <w:snapToGrid/>
          <w:szCs w:val="22"/>
        </w:rPr>
        <w:t>Le GIC a noté</w:t>
      </w:r>
      <w:r w:rsidRPr="00A1331E">
        <w:rPr>
          <w:rFonts w:cs="Arial"/>
          <w:snapToGrid/>
          <w:szCs w:val="22"/>
        </w:rPr>
        <w:t xml:space="preserve"> qu</w:t>
      </w:r>
      <w:r w:rsidR="00AE37F2">
        <w:rPr>
          <w:rFonts w:cs="Arial"/>
          <w:snapToGrid/>
          <w:szCs w:val="22"/>
        </w:rPr>
        <w:t>’</w:t>
      </w:r>
      <w:r w:rsidRPr="00A1331E">
        <w:rPr>
          <w:rFonts w:cs="Arial"/>
          <w:snapToGrid/>
          <w:szCs w:val="22"/>
        </w:rPr>
        <w:t>aucune réunion d</w:t>
      </w:r>
      <w:r w:rsidR="00AE37F2">
        <w:rPr>
          <w:rFonts w:cs="Arial"/>
          <w:snapToGrid/>
          <w:szCs w:val="22"/>
        </w:rPr>
        <w:t>’</w:t>
      </w:r>
      <w:r w:rsidRPr="00A1331E">
        <w:rPr>
          <w:rFonts w:cs="Arial"/>
          <w:snapToGrid/>
          <w:szCs w:val="22"/>
        </w:rPr>
        <w:t>experts sur les sources sismiques n</w:t>
      </w:r>
      <w:r w:rsidR="00AE37F2">
        <w:rPr>
          <w:rFonts w:cs="Arial"/>
          <w:snapToGrid/>
          <w:szCs w:val="22"/>
        </w:rPr>
        <w:t>’</w:t>
      </w:r>
      <w:r w:rsidRPr="00A1331E">
        <w:rPr>
          <w:rFonts w:cs="Arial"/>
          <w:snapToGrid/>
          <w:szCs w:val="22"/>
        </w:rPr>
        <w:t>a été organisée pour la partie nord-ouest des Caraïbes.</w:t>
      </w:r>
    </w:p>
    <w:p w14:paraId="5C9017B4" w14:textId="1FBDAA23" w:rsidR="00A1331E" w:rsidRPr="00A1331E" w:rsidRDefault="00A1331E" w:rsidP="00A1331E">
      <w:pPr>
        <w:pStyle w:val="Marge"/>
        <w:rPr>
          <w:rFonts w:cs="Arial"/>
          <w:snapToGrid/>
          <w:szCs w:val="22"/>
        </w:rPr>
      </w:pPr>
      <w:r>
        <w:rPr>
          <w:rFonts w:cs="Arial"/>
          <w:snapToGrid/>
          <w:szCs w:val="22"/>
        </w:rPr>
        <w:lastRenderedPageBreak/>
        <w:t>17.</w:t>
      </w:r>
      <w:r>
        <w:rPr>
          <w:rFonts w:cs="Arial"/>
          <w:snapToGrid/>
          <w:szCs w:val="22"/>
        </w:rPr>
        <w:tab/>
      </w:r>
      <w:r w:rsidRPr="00A1331E">
        <w:rPr>
          <w:rFonts w:cs="Arial"/>
          <w:b/>
          <w:bCs/>
          <w:snapToGrid/>
          <w:szCs w:val="22"/>
        </w:rPr>
        <w:t>Le GIC a demandé</w:t>
      </w:r>
      <w:r w:rsidRPr="00A1331E">
        <w:rPr>
          <w:rFonts w:cs="Arial"/>
          <w:snapToGrid/>
          <w:szCs w:val="22"/>
        </w:rPr>
        <w:t xml:space="preserve"> a</w:t>
      </w:r>
      <w:r w:rsidRPr="00EA395D">
        <w:rPr>
          <w:rFonts w:cs="Arial"/>
          <w:snapToGrid/>
          <w:szCs w:val="22"/>
        </w:rPr>
        <w:t>u GT1 et</w:t>
      </w:r>
      <w:r w:rsidRPr="00A1331E">
        <w:rPr>
          <w:rFonts w:cs="Arial"/>
          <w:snapToGrid/>
          <w:szCs w:val="22"/>
        </w:rPr>
        <w:t xml:space="preserve"> au Secretariat d</w:t>
      </w:r>
      <w:r w:rsidR="00AE37F2">
        <w:rPr>
          <w:rFonts w:cs="Arial"/>
          <w:snapToGrid/>
          <w:szCs w:val="22"/>
        </w:rPr>
        <w:t>’</w:t>
      </w:r>
      <w:r w:rsidRPr="00A1331E">
        <w:rPr>
          <w:rFonts w:cs="Arial"/>
          <w:snapToGrid/>
          <w:szCs w:val="22"/>
        </w:rPr>
        <w:t>envisager d</w:t>
      </w:r>
      <w:r w:rsidR="00AE37F2">
        <w:rPr>
          <w:rFonts w:cs="Arial"/>
          <w:snapToGrid/>
          <w:szCs w:val="22"/>
        </w:rPr>
        <w:t>’</w:t>
      </w:r>
      <w:r w:rsidRPr="00A1331E">
        <w:rPr>
          <w:rFonts w:cs="Arial"/>
          <w:snapToGrid/>
          <w:szCs w:val="22"/>
        </w:rPr>
        <w:t>organiser et de conduire une réunion d</w:t>
      </w:r>
      <w:r w:rsidR="00AE37F2">
        <w:rPr>
          <w:rFonts w:cs="Arial"/>
          <w:snapToGrid/>
          <w:szCs w:val="22"/>
        </w:rPr>
        <w:t>’</w:t>
      </w:r>
      <w:r w:rsidRPr="00A1331E">
        <w:rPr>
          <w:rFonts w:cs="Arial"/>
          <w:snapToGrid/>
          <w:szCs w:val="22"/>
        </w:rPr>
        <w:t>experts sur les sources sismiques dans la partie nord-ouest des Caraïbes.</w:t>
      </w:r>
    </w:p>
    <w:p w14:paraId="1EEA4B14" w14:textId="00F6B865" w:rsidR="00A1331E" w:rsidRPr="00A1331E" w:rsidRDefault="00A1331E" w:rsidP="00A1331E">
      <w:pPr>
        <w:pStyle w:val="Marge"/>
        <w:rPr>
          <w:rFonts w:eastAsia="Calibri" w:cs="Arial"/>
          <w:snapToGrid/>
          <w:szCs w:val="22"/>
        </w:rPr>
      </w:pPr>
      <w:r>
        <w:rPr>
          <w:rFonts w:eastAsia="Calibri" w:cs="Arial"/>
          <w:snapToGrid/>
          <w:szCs w:val="22"/>
        </w:rPr>
        <w:t>18.</w:t>
      </w:r>
      <w:r>
        <w:rPr>
          <w:rFonts w:eastAsia="Calibri" w:cs="Arial"/>
          <w:snapToGrid/>
          <w:szCs w:val="22"/>
        </w:rPr>
        <w:tab/>
      </w:r>
      <w:r w:rsidRPr="00A1331E">
        <w:rPr>
          <w:rFonts w:eastAsia="Calibri" w:cs="Arial"/>
          <w:b/>
          <w:bCs/>
          <w:snapToGrid/>
          <w:szCs w:val="22"/>
        </w:rPr>
        <w:t>Le GIC a noté avec satisfaction</w:t>
      </w:r>
      <w:r w:rsidRPr="00A1331E">
        <w:rPr>
          <w:rFonts w:eastAsia="Calibri" w:cs="Arial"/>
          <w:snapToGrid/>
          <w:szCs w:val="22"/>
        </w:rPr>
        <w:t xml:space="preserve"> les solides relations de coopération entre le </w:t>
      </w:r>
      <w:r w:rsidRPr="00A1331E">
        <w:rPr>
          <w:rFonts w:cs="Arial"/>
          <w:snapToGrid/>
          <w:szCs w:val="22"/>
        </w:rPr>
        <w:t>Centre d</w:t>
      </w:r>
      <w:r w:rsidR="00AE37F2">
        <w:rPr>
          <w:rFonts w:cs="Arial"/>
          <w:snapToGrid/>
          <w:szCs w:val="22"/>
        </w:rPr>
        <w:t>’</w:t>
      </w:r>
      <w:r w:rsidRPr="00A1331E">
        <w:rPr>
          <w:rFonts w:cs="Arial"/>
          <w:snapToGrid/>
          <w:szCs w:val="22"/>
        </w:rPr>
        <w:t>information sur les tsunamis dans les Caraïbes (</w:t>
      </w:r>
      <w:r w:rsidRPr="00A1331E">
        <w:rPr>
          <w:rFonts w:eastAsia="Calibri" w:cs="Arial"/>
          <w:snapToGrid/>
          <w:szCs w:val="22"/>
        </w:rPr>
        <w:t xml:space="preserve">CTIC), le </w:t>
      </w:r>
      <w:r w:rsidR="00E02645">
        <w:rPr>
          <w:rFonts w:eastAsia="Calibri" w:cs="Arial"/>
          <w:snapToGrid/>
          <w:szCs w:val="22"/>
        </w:rPr>
        <w:t xml:space="preserve">bureau de la région des Caraïbes du </w:t>
      </w:r>
      <w:r w:rsidRPr="00A1331E">
        <w:rPr>
          <w:rFonts w:eastAsia="Calibri" w:cs="Arial"/>
          <w:snapToGrid/>
          <w:szCs w:val="22"/>
        </w:rPr>
        <w:t>Centre international d</w:t>
      </w:r>
      <w:r w:rsidR="00AE37F2">
        <w:rPr>
          <w:rFonts w:eastAsia="Calibri" w:cs="Arial"/>
          <w:snapToGrid/>
          <w:szCs w:val="22"/>
        </w:rPr>
        <w:t>’</w:t>
      </w:r>
      <w:r w:rsidRPr="00A1331E">
        <w:rPr>
          <w:rFonts w:eastAsia="Calibri" w:cs="Arial"/>
          <w:snapToGrid/>
          <w:szCs w:val="22"/>
        </w:rPr>
        <w:t>information sur les tsunamis (CIIT-CAR), le Groupe de travail 4 sur la préparation, la disponibilité opérationnelle et la résilience (GT4), l</w:t>
      </w:r>
      <w:r w:rsidR="00AE37F2">
        <w:rPr>
          <w:rFonts w:eastAsia="Calibri" w:cs="Arial"/>
          <w:snapToGrid/>
          <w:szCs w:val="22"/>
        </w:rPr>
        <w:t>’</w:t>
      </w:r>
      <w:r w:rsidRPr="00A1331E">
        <w:rPr>
          <w:rFonts w:eastAsia="Calibri" w:cs="Arial"/>
          <w:snapToGrid/>
          <w:szCs w:val="22"/>
        </w:rPr>
        <w:t>Équipe spéciale chargée de l</w:t>
      </w:r>
      <w:r w:rsidR="00AE37F2">
        <w:rPr>
          <w:rFonts w:eastAsia="Calibri" w:cs="Arial"/>
          <w:snapToGrid/>
          <w:szCs w:val="22"/>
        </w:rPr>
        <w:t>’</w:t>
      </w:r>
      <w:r w:rsidRPr="00A1331E">
        <w:rPr>
          <w:rFonts w:eastAsia="Calibri" w:cs="Arial"/>
          <w:snapToGrid/>
          <w:szCs w:val="22"/>
        </w:rPr>
        <w:t>exerc</w:t>
      </w:r>
      <w:r w:rsidRPr="00127C2C">
        <w:rPr>
          <w:rFonts w:eastAsia="Calibri" w:cs="Arial"/>
          <w:snapToGrid/>
          <w:szCs w:val="22"/>
        </w:rPr>
        <w:t>ice CARIBE WAVE, l</w:t>
      </w:r>
      <w:r w:rsidR="00AE37F2" w:rsidRPr="00127C2C">
        <w:rPr>
          <w:rFonts w:eastAsia="Calibri" w:cs="Arial"/>
          <w:snapToGrid/>
          <w:szCs w:val="22"/>
        </w:rPr>
        <w:t>’</w:t>
      </w:r>
      <w:r w:rsidRPr="00127C2C">
        <w:rPr>
          <w:rFonts w:eastAsia="Calibri" w:cs="Arial"/>
          <w:snapToGrid/>
          <w:szCs w:val="22"/>
        </w:rPr>
        <w:t>Éq</w:t>
      </w:r>
      <w:r w:rsidRPr="00A1331E">
        <w:rPr>
          <w:rFonts w:eastAsia="Calibri" w:cs="Arial"/>
          <w:snapToGrid/>
          <w:szCs w:val="22"/>
        </w:rPr>
        <w:t>uipe spéciale chargée du programme Tsunami Ready et l</w:t>
      </w:r>
      <w:r w:rsidR="00AE37F2">
        <w:rPr>
          <w:rFonts w:eastAsia="Calibri" w:cs="Arial"/>
          <w:snapToGrid/>
          <w:szCs w:val="22"/>
        </w:rPr>
        <w:t>’</w:t>
      </w:r>
      <w:r w:rsidRPr="00A1331E">
        <w:rPr>
          <w:rFonts w:eastAsia="Calibri" w:cs="Arial"/>
          <w:snapToGrid/>
          <w:szCs w:val="22"/>
        </w:rPr>
        <w:t>UNDRR aux fins de l</w:t>
      </w:r>
      <w:r w:rsidR="00AE37F2">
        <w:rPr>
          <w:rFonts w:eastAsia="Calibri" w:cs="Arial"/>
          <w:snapToGrid/>
          <w:szCs w:val="22"/>
        </w:rPr>
        <w:t>’</w:t>
      </w:r>
      <w:r w:rsidRPr="00A1331E">
        <w:rPr>
          <w:rFonts w:eastAsia="Calibri" w:cs="Arial"/>
          <w:snapToGrid/>
          <w:szCs w:val="22"/>
        </w:rPr>
        <w:t>atténuation des impacts des tsunamis et autres risques côtiers dans le CARIBE-EWS par l</w:t>
      </w:r>
      <w:r w:rsidR="00AE37F2">
        <w:rPr>
          <w:rFonts w:eastAsia="Calibri" w:cs="Arial"/>
          <w:snapToGrid/>
          <w:szCs w:val="22"/>
        </w:rPr>
        <w:t>’</w:t>
      </w:r>
      <w:r w:rsidRPr="00A1331E">
        <w:rPr>
          <w:rFonts w:eastAsia="Calibri" w:cs="Arial"/>
          <w:snapToGrid/>
          <w:szCs w:val="22"/>
        </w:rPr>
        <w:t xml:space="preserve">amélioration de la préparation, de la disponibilité opérationnelle et de la résilience, en ce qui concerne en particulier la mise en </w:t>
      </w:r>
      <w:r w:rsidR="00A708DA" w:rsidRPr="00A1331E">
        <w:rPr>
          <w:rFonts w:eastAsia="Calibri" w:cs="Arial"/>
          <w:snapToGrid/>
          <w:szCs w:val="22"/>
        </w:rPr>
        <w:t>œuvre</w:t>
      </w:r>
      <w:r w:rsidRPr="00A1331E">
        <w:rPr>
          <w:rFonts w:eastAsia="Calibri" w:cs="Arial"/>
          <w:snapToGrid/>
          <w:szCs w:val="22"/>
        </w:rPr>
        <w:t xml:space="preserve"> du programme Tsunami Ready, la diffusion et la conception de matériaux de sensibilisation et de ressources éducatives, et le soutien à la Décennie des Nations Unies pour les sciences océaniques au service du développement durable, et notamment aux travaux du Groupe de travail de la Décennie sur la sécurité des océans pour l</w:t>
      </w:r>
      <w:r w:rsidR="00AE37F2">
        <w:rPr>
          <w:rFonts w:eastAsia="Calibri" w:cs="Arial"/>
          <w:snapToGrid/>
          <w:szCs w:val="22"/>
        </w:rPr>
        <w:t>’</w:t>
      </w:r>
      <w:r w:rsidRPr="00A1331E">
        <w:rPr>
          <w:rFonts w:eastAsia="Calibri" w:cs="Arial"/>
          <w:snapToGrid/>
          <w:szCs w:val="22"/>
        </w:rPr>
        <w:t>Amérique tropicale et les Caraïbes.</w:t>
      </w:r>
    </w:p>
    <w:p w14:paraId="1D4F0D51" w14:textId="1248E684" w:rsidR="00A1331E" w:rsidRPr="00A1331E" w:rsidRDefault="00A1331E" w:rsidP="00A1331E">
      <w:pPr>
        <w:pStyle w:val="Marge"/>
        <w:rPr>
          <w:rFonts w:cs="Arial"/>
          <w:snapToGrid/>
          <w:szCs w:val="22"/>
        </w:rPr>
      </w:pPr>
      <w:r>
        <w:rPr>
          <w:rFonts w:cs="Arial"/>
          <w:snapToGrid/>
          <w:szCs w:val="22"/>
        </w:rPr>
        <w:t>19.</w:t>
      </w:r>
      <w:r>
        <w:rPr>
          <w:rFonts w:cs="Arial"/>
          <w:snapToGrid/>
          <w:szCs w:val="22"/>
        </w:rPr>
        <w:tab/>
      </w:r>
      <w:r w:rsidRPr="00A1331E">
        <w:rPr>
          <w:rFonts w:cs="Arial"/>
          <w:b/>
          <w:bCs/>
          <w:snapToGrid/>
          <w:szCs w:val="22"/>
        </w:rPr>
        <w:t>Le GIC a demandé</w:t>
      </w:r>
      <w:r w:rsidRPr="00A1331E">
        <w:rPr>
          <w:rFonts w:cs="Arial"/>
          <w:snapToGrid/>
          <w:szCs w:val="22"/>
        </w:rPr>
        <w:t xml:space="preserve"> </w:t>
      </w:r>
      <w:r w:rsidR="00E02645">
        <w:rPr>
          <w:rFonts w:cs="Arial"/>
          <w:snapToGrid/>
          <w:szCs w:val="22"/>
        </w:rPr>
        <w:t>a</w:t>
      </w:r>
      <w:r w:rsidRPr="00A1331E">
        <w:rPr>
          <w:rFonts w:cs="Arial"/>
          <w:snapToGrid/>
          <w:szCs w:val="22"/>
        </w:rPr>
        <w:t>u CTIC</w:t>
      </w:r>
      <w:r w:rsidR="00E02645">
        <w:rPr>
          <w:rFonts w:cs="Arial"/>
          <w:snapToGrid/>
          <w:szCs w:val="22"/>
        </w:rPr>
        <w:t>, en association avec le Groupe de travail 4, l’Equipe spéciale</w:t>
      </w:r>
      <w:r w:rsidRPr="00A1331E">
        <w:rPr>
          <w:rFonts w:cs="Arial"/>
          <w:snapToGrid/>
          <w:szCs w:val="22"/>
        </w:rPr>
        <w:t xml:space="preserve"> sur le programme Tsunami Ready et les États membres </w:t>
      </w:r>
      <w:r w:rsidR="00E02645">
        <w:rPr>
          <w:rFonts w:cs="Arial"/>
          <w:snapToGrid/>
          <w:szCs w:val="22"/>
        </w:rPr>
        <w:t xml:space="preserve">de </w:t>
      </w:r>
      <w:r w:rsidRPr="00A1331E">
        <w:rPr>
          <w:rFonts w:cs="Arial"/>
          <w:snapToGrid/>
          <w:szCs w:val="22"/>
        </w:rPr>
        <w:t>détermine</w:t>
      </w:r>
      <w:r w:rsidR="00E02645">
        <w:rPr>
          <w:rFonts w:cs="Arial"/>
          <w:snapToGrid/>
          <w:szCs w:val="22"/>
        </w:rPr>
        <w:t>r</w:t>
      </w:r>
      <w:r w:rsidRPr="00A1331E">
        <w:rPr>
          <w:rFonts w:cs="Arial"/>
          <w:snapToGrid/>
          <w:szCs w:val="22"/>
        </w:rPr>
        <w:t xml:space="preserve"> le nombre de communautés du CARIBE-EWS à cibler d</w:t>
      </w:r>
      <w:r w:rsidR="00AE37F2">
        <w:rPr>
          <w:rFonts w:cs="Arial"/>
          <w:snapToGrid/>
          <w:szCs w:val="22"/>
        </w:rPr>
        <w:t>’</w:t>
      </w:r>
      <w:r w:rsidRPr="00A1331E">
        <w:rPr>
          <w:rFonts w:cs="Arial"/>
          <w:snapToGrid/>
          <w:szCs w:val="22"/>
        </w:rPr>
        <w:t>ici à 2030 aux fins du programme de certification Tsunami Ready.</w:t>
      </w:r>
    </w:p>
    <w:p w14:paraId="7CBEA81A" w14:textId="6C621EF0" w:rsidR="00A1331E" w:rsidRPr="00A1331E" w:rsidRDefault="00A1331E" w:rsidP="00A1331E">
      <w:pPr>
        <w:pStyle w:val="Marge"/>
        <w:rPr>
          <w:rFonts w:cs="Arial"/>
          <w:snapToGrid/>
          <w:szCs w:val="22"/>
        </w:rPr>
      </w:pPr>
      <w:r>
        <w:rPr>
          <w:rFonts w:cs="Arial"/>
          <w:snapToGrid/>
          <w:szCs w:val="22"/>
        </w:rPr>
        <w:t>20.</w:t>
      </w:r>
      <w:r>
        <w:rPr>
          <w:rFonts w:cs="Arial"/>
          <w:snapToGrid/>
          <w:szCs w:val="22"/>
        </w:rPr>
        <w:tab/>
      </w:r>
      <w:r w:rsidRPr="00A1331E">
        <w:rPr>
          <w:rFonts w:cs="Arial"/>
          <w:b/>
          <w:bCs/>
          <w:snapToGrid/>
          <w:szCs w:val="22"/>
        </w:rPr>
        <w:t>Le GIC a rappelé</w:t>
      </w:r>
      <w:r w:rsidRPr="00A1331E">
        <w:rPr>
          <w:rFonts w:cs="Arial"/>
          <w:snapToGrid/>
          <w:szCs w:val="22"/>
        </w:rPr>
        <w:t xml:space="preserve"> que la Journée mondiale de sensibilisation aux tsunamis est célébrée chaque année le 5 novembre et </w:t>
      </w:r>
      <w:r w:rsidRPr="00A1331E">
        <w:rPr>
          <w:rFonts w:cs="Arial"/>
          <w:b/>
          <w:bCs/>
          <w:snapToGrid/>
          <w:szCs w:val="22"/>
        </w:rPr>
        <w:t>a encouragé</w:t>
      </w:r>
      <w:r w:rsidRPr="00A1331E">
        <w:rPr>
          <w:rFonts w:cs="Arial"/>
          <w:snapToGrid/>
          <w:szCs w:val="22"/>
        </w:rPr>
        <w:t xml:space="preserve"> les États membres à organiser des activités à cet effet et à </w:t>
      </w:r>
      <w:r w:rsidRPr="00127C2C">
        <w:rPr>
          <w:rFonts w:cs="Arial"/>
          <w:snapToGrid/>
          <w:szCs w:val="22"/>
        </w:rPr>
        <w:t xml:space="preserve">les communiquer au CTIC. </w:t>
      </w:r>
      <w:r w:rsidRPr="00127C2C">
        <w:rPr>
          <w:rFonts w:cs="Arial"/>
          <w:b/>
          <w:bCs/>
          <w:snapToGrid/>
          <w:szCs w:val="22"/>
        </w:rPr>
        <w:t>Le GIC a recommandé</w:t>
      </w:r>
      <w:r w:rsidRPr="00127C2C">
        <w:rPr>
          <w:rFonts w:cs="Arial"/>
          <w:snapToGrid/>
          <w:szCs w:val="22"/>
        </w:rPr>
        <w:t xml:space="preserve"> au CTIC de continuer à collaborer avec l</w:t>
      </w:r>
      <w:r w:rsidR="00AE37F2" w:rsidRPr="00127C2C">
        <w:rPr>
          <w:rFonts w:cs="Arial"/>
          <w:snapToGrid/>
          <w:szCs w:val="22"/>
        </w:rPr>
        <w:t>’</w:t>
      </w:r>
      <w:r w:rsidRPr="00127C2C">
        <w:rPr>
          <w:rFonts w:cs="Arial"/>
          <w:snapToGrid/>
          <w:szCs w:val="22"/>
        </w:rPr>
        <w:t>UNDRR, le Groupe de travail 4 et les États membres pour prendre part à l</w:t>
      </w:r>
      <w:r w:rsidR="00AE37F2" w:rsidRPr="00127C2C">
        <w:rPr>
          <w:rFonts w:cs="Arial"/>
          <w:snapToGrid/>
          <w:szCs w:val="22"/>
        </w:rPr>
        <w:t>’</w:t>
      </w:r>
      <w:r w:rsidRPr="00127C2C">
        <w:rPr>
          <w:rFonts w:cs="Arial"/>
          <w:snapToGrid/>
          <w:szCs w:val="22"/>
        </w:rPr>
        <w:t xml:space="preserve">édition 2023 de la Journée </w:t>
      </w:r>
      <w:r w:rsidR="00127C2C" w:rsidRPr="00127C2C">
        <w:rPr>
          <w:rFonts w:cs="Arial"/>
          <w:snapToGrid/>
          <w:szCs w:val="22"/>
        </w:rPr>
        <w:t xml:space="preserve">mondiale </w:t>
      </w:r>
      <w:r w:rsidRPr="00127C2C">
        <w:rPr>
          <w:rFonts w:cs="Arial"/>
          <w:snapToGrid/>
          <w:szCs w:val="22"/>
        </w:rPr>
        <w:t>et</w:t>
      </w:r>
      <w:r w:rsidRPr="00A1331E">
        <w:rPr>
          <w:rFonts w:cs="Arial"/>
          <w:snapToGrid/>
          <w:szCs w:val="22"/>
        </w:rPr>
        <w:t xml:space="preserve"> planifier et prendre des mesures à cet égard.</w:t>
      </w:r>
    </w:p>
    <w:p w14:paraId="3943D8D1" w14:textId="2930A607" w:rsidR="00A1331E" w:rsidRPr="00A1331E" w:rsidRDefault="00A1331E" w:rsidP="00A1331E">
      <w:pPr>
        <w:pStyle w:val="Marge"/>
        <w:rPr>
          <w:rFonts w:cs="Arial"/>
          <w:snapToGrid/>
          <w:szCs w:val="22"/>
        </w:rPr>
      </w:pPr>
      <w:r>
        <w:rPr>
          <w:rFonts w:cs="Arial"/>
          <w:snapToGrid/>
          <w:szCs w:val="22"/>
        </w:rPr>
        <w:t>21.</w:t>
      </w:r>
      <w:r>
        <w:rPr>
          <w:rFonts w:cs="Arial"/>
          <w:snapToGrid/>
          <w:szCs w:val="22"/>
        </w:rPr>
        <w:tab/>
      </w:r>
      <w:r w:rsidRPr="00A1331E">
        <w:rPr>
          <w:rFonts w:cs="Arial"/>
          <w:b/>
          <w:bCs/>
          <w:snapToGrid/>
          <w:szCs w:val="22"/>
        </w:rPr>
        <w:t>Le GIC a exprimé sa reconnaissance</w:t>
      </w:r>
      <w:r w:rsidRPr="00A1331E">
        <w:rPr>
          <w:rFonts w:cs="Arial"/>
          <w:snapToGrid/>
          <w:szCs w:val="22"/>
        </w:rPr>
        <w:t xml:space="preserve"> à la France, </w:t>
      </w:r>
      <w:r w:rsidRPr="00127C2C">
        <w:rPr>
          <w:rFonts w:cs="Arial"/>
          <w:snapToGrid/>
          <w:szCs w:val="22"/>
        </w:rPr>
        <w:t>à l</w:t>
      </w:r>
      <w:r w:rsidR="00AE37F2" w:rsidRPr="00127C2C">
        <w:rPr>
          <w:rFonts w:cs="Arial"/>
          <w:snapToGrid/>
          <w:szCs w:val="22"/>
        </w:rPr>
        <w:t>’</w:t>
      </w:r>
      <w:r w:rsidRPr="00127C2C">
        <w:rPr>
          <w:rFonts w:cs="Arial"/>
          <w:snapToGrid/>
          <w:szCs w:val="22"/>
        </w:rPr>
        <w:t xml:space="preserve">Universidad Nacional Costa Rica (UNA), CIIT-CAR et le CTIC pour leur contributions à la finalisation </w:t>
      </w:r>
      <w:r w:rsidR="00127C2C" w:rsidRPr="00127C2C">
        <w:rPr>
          <w:rFonts w:cs="Arial"/>
          <w:snapToGrid/>
          <w:szCs w:val="22"/>
        </w:rPr>
        <w:t xml:space="preserve">et </w:t>
      </w:r>
      <w:r w:rsidR="00127C2C">
        <w:rPr>
          <w:rFonts w:cs="Arial"/>
          <w:snapToGrid/>
          <w:szCs w:val="22"/>
        </w:rPr>
        <w:t>à l</w:t>
      </w:r>
      <w:r w:rsidR="00127C2C" w:rsidRPr="00127C2C">
        <w:rPr>
          <w:rFonts w:cs="Arial"/>
          <w:snapToGrid/>
          <w:szCs w:val="22"/>
        </w:rPr>
        <w:t xml:space="preserve">a traduction en français </w:t>
      </w:r>
      <w:r w:rsidRPr="00127C2C">
        <w:rPr>
          <w:rFonts w:cs="Arial"/>
          <w:snapToGrid/>
          <w:szCs w:val="22"/>
        </w:rPr>
        <w:t>du do</w:t>
      </w:r>
      <w:r w:rsidRPr="00A1331E">
        <w:rPr>
          <w:rFonts w:cs="Arial"/>
          <w:snapToGrid/>
          <w:szCs w:val="22"/>
        </w:rPr>
        <w:t xml:space="preserve">cument </w:t>
      </w:r>
      <w:hyperlink r:id="rId9" w:history="1">
        <w:r w:rsidRPr="00A1331E">
          <w:rPr>
            <w:rFonts w:cs="Arial"/>
            <w:snapToGrid/>
            <w:color w:val="0000FF"/>
            <w:szCs w:val="22"/>
            <w:u w:val="single"/>
          </w:rPr>
          <w:t>Manuels et guides de la COI, 86</w:t>
        </w:r>
      </w:hyperlink>
      <w:r w:rsidRPr="00A1331E">
        <w:rPr>
          <w:rFonts w:cs="Arial"/>
          <w:snapToGrid/>
          <w:szCs w:val="22"/>
        </w:rPr>
        <w:t>, « Programme pluriannuel d</w:t>
      </w:r>
      <w:r w:rsidR="00AE37F2">
        <w:rPr>
          <w:rFonts w:cs="Arial"/>
          <w:snapToGrid/>
          <w:szCs w:val="22"/>
        </w:rPr>
        <w:t>’</w:t>
      </w:r>
      <w:r w:rsidRPr="00A1331E">
        <w:rPr>
          <w:rFonts w:cs="Arial"/>
          <w:snapToGrid/>
          <w:szCs w:val="22"/>
        </w:rPr>
        <w:t>exercices de préparation des communautés aux tsunamis</w:t>
      </w:r>
      <w:r w:rsidR="00E96E14">
        <w:rPr>
          <w:rFonts w:cs="Arial"/>
          <w:snapToGrid/>
          <w:szCs w:val="22"/>
        </w:rPr>
        <w:t> </w:t>
      </w:r>
      <w:r w:rsidRPr="00A1331E">
        <w:rPr>
          <w:rFonts w:cs="Arial"/>
          <w:snapToGrid/>
          <w:szCs w:val="22"/>
        </w:rPr>
        <w:t>: lignes directrices du Système d</w:t>
      </w:r>
      <w:r w:rsidR="00AE37F2">
        <w:rPr>
          <w:rFonts w:cs="Arial"/>
          <w:snapToGrid/>
          <w:szCs w:val="22"/>
        </w:rPr>
        <w:t>’</w:t>
      </w:r>
      <w:r w:rsidRPr="00A1331E">
        <w:rPr>
          <w:rFonts w:cs="Arial"/>
          <w:snapToGrid/>
          <w:szCs w:val="22"/>
        </w:rPr>
        <w:t>alerte aux tsunamis et autres risques côtiers dans la mer des Caraïbes et les régions adjacentes »</w:t>
      </w:r>
      <w:r w:rsidRPr="00127C2C">
        <w:rPr>
          <w:rFonts w:cs="Arial"/>
          <w:snapToGrid/>
          <w:szCs w:val="22"/>
        </w:rPr>
        <w:t>.</w:t>
      </w:r>
      <w:r w:rsidRPr="00A1331E">
        <w:rPr>
          <w:rFonts w:cs="Arial"/>
          <w:snapToGrid/>
          <w:szCs w:val="22"/>
        </w:rPr>
        <w:t xml:space="preserve"> </w:t>
      </w:r>
      <w:r w:rsidRPr="00A1331E">
        <w:rPr>
          <w:rFonts w:cs="Arial"/>
          <w:b/>
          <w:bCs/>
          <w:snapToGrid/>
          <w:szCs w:val="22"/>
        </w:rPr>
        <w:t>Le GIC a demandé</w:t>
      </w:r>
      <w:r w:rsidRPr="00A1331E">
        <w:rPr>
          <w:rFonts w:cs="Arial"/>
          <w:snapToGrid/>
          <w:szCs w:val="22"/>
        </w:rPr>
        <w:t xml:space="preserve"> au Secrétariat de mener à bonne fin la traduction de ce document en espagnol.</w:t>
      </w:r>
    </w:p>
    <w:p w14:paraId="7AE1AF00" w14:textId="68B31507" w:rsidR="00A1331E" w:rsidRPr="00A1331E" w:rsidRDefault="00A1331E" w:rsidP="00A1331E">
      <w:pPr>
        <w:pStyle w:val="Marge"/>
        <w:rPr>
          <w:rFonts w:cs="Arial"/>
          <w:b/>
          <w:bCs/>
          <w:snapToGrid/>
          <w:szCs w:val="22"/>
        </w:rPr>
      </w:pPr>
      <w:r>
        <w:rPr>
          <w:rFonts w:cs="Arial"/>
          <w:snapToGrid/>
          <w:szCs w:val="22"/>
        </w:rPr>
        <w:t>22.</w:t>
      </w:r>
      <w:r>
        <w:rPr>
          <w:rFonts w:cs="Arial"/>
          <w:snapToGrid/>
          <w:szCs w:val="22"/>
        </w:rPr>
        <w:tab/>
      </w:r>
      <w:r w:rsidRPr="00A1331E">
        <w:rPr>
          <w:rFonts w:cs="Arial"/>
          <w:b/>
          <w:bCs/>
          <w:snapToGrid/>
          <w:szCs w:val="22"/>
        </w:rPr>
        <w:t>Le GIC a pris note</w:t>
      </w:r>
      <w:r w:rsidRPr="00A1331E">
        <w:rPr>
          <w:rFonts w:cs="Arial"/>
          <w:snapToGrid/>
          <w:szCs w:val="22"/>
        </w:rPr>
        <w:t xml:space="preserve"> de la mise à jour en 2023 de l</w:t>
      </w:r>
      <w:r w:rsidR="00AE37F2">
        <w:rPr>
          <w:rFonts w:cs="Arial"/>
          <w:snapToGrid/>
          <w:szCs w:val="22"/>
        </w:rPr>
        <w:t>’</w:t>
      </w:r>
      <w:hyperlink r:id="rId10" w:history="1">
        <w:r w:rsidRPr="00A1331E">
          <w:rPr>
            <w:rFonts w:cs="Arial"/>
            <w:snapToGrid/>
            <w:color w:val="0000FF"/>
            <w:szCs w:val="22"/>
            <w:u w:val="single"/>
          </w:rPr>
          <w:t>inventaire et rapport sur la signalétique en matière de tsunamis du CARIBE-EWS</w:t>
        </w:r>
      </w:hyperlink>
      <w:r w:rsidRPr="00A1331E">
        <w:rPr>
          <w:rFonts w:cs="Arial"/>
          <w:snapToGrid/>
          <w:szCs w:val="22"/>
        </w:rPr>
        <w:t xml:space="preserve"> et de sa contribution à la mise en </w:t>
      </w:r>
      <w:r w:rsidR="00A708DA" w:rsidRPr="00A1331E">
        <w:rPr>
          <w:rFonts w:cs="Arial"/>
          <w:snapToGrid/>
          <w:szCs w:val="22"/>
        </w:rPr>
        <w:t>œuvre</w:t>
      </w:r>
      <w:r w:rsidRPr="00A1331E">
        <w:rPr>
          <w:rFonts w:cs="Arial"/>
          <w:snapToGrid/>
          <w:szCs w:val="22"/>
        </w:rPr>
        <w:t xml:space="preserve"> du programme de certification Tsunami Ready.</w:t>
      </w:r>
      <w:r w:rsidRPr="00A1331E">
        <w:rPr>
          <w:rFonts w:cs="Arial"/>
          <w:b/>
          <w:bCs/>
          <w:snapToGrid/>
          <w:szCs w:val="22"/>
        </w:rPr>
        <w:t xml:space="preserve"> </w:t>
      </w:r>
    </w:p>
    <w:p w14:paraId="3F03947A" w14:textId="59A32C26" w:rsidR="00A1331E" w:rsidRPr="00A1331E" w:rsidRDefault="00A1331E" w:rsidP="00A1331E">
      <w:pPr>
        <w:pStyle w:val="Marge"/>
        <w:rPr>
          <w:rFonts w:cs="Arial"/>
          <w:snapToGrid/>
          <w:szCs w:val="22"/>
        </w:rPr>
      </w:pPr>
      <w:r>
        <w:rPr>
          <w:rFonts w:cs="Arial"/>
          <w:snapToGrid/>
          <w:szCs w:val="22"/>
        </w:rPr>
        <w:t>23.</w:t>
      </w:r>
      <w:r>
        <w:rPr>
          <w:rFonts w:cs="Arial"/>
          <w:snapToGrid/>
          <w:szCs w:val="22"/>
        </w:rPr>
        <w:tab/>
      </w:r>
      <w:r w:rsidRPr="00A1331E">
        <w:rPr>
          <w:rFonts w:cs="Arial"/>
          <w:b/>
          <w:bCs/>
          <w:snapToGrid/>
          <w:szCs w:val="22"/>
        </w:rPr>
        <w:t>Le GIC a prié</w:t>
      </w:r>
      <w:r w:rsidRPr="00A1331E">
        <w:rPr>
          <w:rFonts w:cs="Arial"/>
          <w:snapToGrid/>
          <w:szCs w:val="22"/>
        </w:rPr>
        <w:t xml:space="preserve"> le CIIT-CAR de coordonner avec le Secretariat et le CTIC la diffusion et la distribution de la version actuelle de l</w:t>
      </w:r>
      <w:r w:rsidR="00AE37F2">
        <w:rPr>
          <w:rFonts w:cs="Arial"/>
          <w:snapToGrid/>
          <w:szCs w:val="22"/>
        </w:rPr>
        <w:t>’</w:t>
      </w:r>
      <w:bookmarkStart w:id="0" w:name="_Hlk136511747"/>
      <w:r w:rsidRPr="00A1331E">
        <w:rPr>
          <w:rFonts w:cs="Arial"/>
          <w:snapToGrid/>
          <w:szCs w:val="22"/>
        </w:rPr>
        <w:fldChar w:fldCharType="begin"/>
      </w:r>
      <w:r w:rsidRPr="00A1331E">
        <w:rPr>
          <w:rFonts w:cs="Arial"/>
          <w:snapToGrid/>
          <w:szCs w:val="22"/>
        </w:rPr>
        <w:instrText xml:space="preserve"> HYPERLINK "https://oceanexpert.org/downloadFile/52966" </w:instrText>
      </w:r>
      <w:r w:rsidRPr="00A1331E">
        <w:rPr>
          <w:rFonts w:cs="Arial"/>
          <w:snapToGrid/>
          <w:szCs w:val="22"/>
        </w:rPr>
      </w:r>
      <w:r w:rsidRPr="00A1331E">
        <w:rPr>
          <w:rFonts w:cs="Arial"/>
          <w:snapToGrid/>
          <w:szCs w:val="22"/>
        </w:rPr>
        <w:fldChar w:fldCharType="separate"/>
      </w:r>
      <w:r w:rsidRPr="00A1331E">
        <w:rPr>
          <w:rFonts w:cs="Arial"/>
          <w:snapToGrid/>
          <w:color w:val="0000FF"/>
          <w:szCs w:val="22"/>
          <w:u w:val="single"/>
        </w:rPr>
        <w:t>inventaire et rapport sur la signalétique en matière de tsunamis du CARIBE-EWS</w:t>
      </w:r>
      <w:bookmarkEnd w:id="0"/>
      <w:r w:rsidRPr="00A1331E">
        <w:rPr>
          <w:rFonts w:cs="Arial"/>
          <w:snapToGrid/>
          <w:szCs w:val="22"/>
        </w:rPr>
        <w:fldChar w:fldCharType="end"/>
      </w:r>
      <w:r w:rsidRPr="00A1331E">
        <w:rPr>
          <w:rFonts w:cs="Arial"/>
          <w:snapToGrid/>
          <w:szCs w:val="22"/>
        </w:rPr>
        <w:t xml:space="preserve"> et d</w:t>
      </w:r>
      <w:r w:rsidR="00AE37F2">
        <w:rPr>
          <w:rFonts w:cs="Arial"/>
          <w:snapToGrid/>
          <w:szCs w:val="22"/>
        </w:rPr>
        <w:t>’</w:t>
      </w:r>
      <w:r w:rsidRPr="00A1331E">
        <w:rPr>
          <w:rFonts w:cs="Arial"/>
          <w:snapToGrid/>
          <w:szCs w:val="22"/>
        </w:rPr>
        <w:t>en présenter une version actualisée à sa session suivante (ICG/CARIBE</w:t>
      </w:r>
      <w:r w:rsidR="00BA742F">
        <w:rPr>
          <w:rFonts w:cs="Arial"/>
          <w:snapToGrid/>
          <w:szCs w:val="22"/>
        </w:rPr>
        <w:noBreakHyphen/>
      </w:r>
      <w:r w:rsidRPr="00A1331E">
        <w:rPr>
          <w:rFonts w:cs="Arial"/>
          <w:snapToGrid/>
          <w:szCs w:val="22"/>
        </w:rPr>
        <w:t>EWS-XVII).</w:t>
      </w:r>
    </w:p>
    <w:p w14:paraId="0763E15E" w14:textId="1E67CA20" w:rsidR="00A1331E" w:rsidRPr="00A1331E" w:rsidRDefault="00A1331E" w:rsidP="00A1331E">
      <w:pPr>
        <w:pStyle w:val="Marge"/>
        <w:rPr>
          <w:rFonts w:cs="Arial"/>
          <w:snapToGrid/>
          <w:szCs w:val="22"/>
        </w:rPr>
      </w:pPr>
      <w:r>
        <w:rPr>
          <w:rFonts w:cs="Arial"/>
          <w:snapToGrid/>
          <w:szCs w:val="22"/>
        </w:rPr>
        <w:t>24.</w:t>
      </w:r>
      <w:r>
        <w:rPr>
          <w:rFonts w:cs="Arial"/>
          <w:snapToGrid/>
          <w:szCs w:val="22"/>
        </w:rPr>
        <w:tab/>
      </w:r>
      <w:r w:rsidRPr="00A1331E">
        <w:rPr>
          <w:rFonts w:cs="Arial"/>
          <w:b/>
          <w:bCs/>
          <w:snapToGrid/>
          <w:szCs w:val="22"/>
        </w:rPr>
        <w:t>Le GIC a pris acte</w:t>
      </w:r>
      <w:r w:rsidRPr="00A1331E">
        <w:rPr>
          <w:rFonts w:cs="Arial"/>
          <w:snapToGrid/>
          <w:szCs w:val="22"/>
        </w:rPr>
        <w:t xml:space="preserve"> des bonnes relations de collaboration entre le CTIC, le CIIT-CAR et l</w:t>
      </w:r>
      <w:r w:rsidR="00AE37F2">
        <w:rPr>
          <w:rFonts w:cs="Arial"/>
          <w:snapToGrid/>
          <w:szCs w:val="22"/>
        </w:rPr>
        <w:t>’</w:t>
      </w:r>
      <w:r w:rsidRPr="00A1331E">
        <w:rPr>
          <w:rFonts w:cs="Arial"/>
          <w:snapToGrid/>
          <w:szCs w:val="22"/>
        </w:rPr>
        <w:t>Équipe spéciale chargée des exercices CARIBE WAVE aux fins de la planification, de la promotion, de l</w:t>
      </w:r>
      <w:r w:rsidR="00AE37F2">
        <w:rPr>
          <w:rFonts w:cs="Arial"/>
          <w:snapToGrid/>
          <w:szCs w:val="22"/>
        </w:rPr>
        <w:t>’</w:t>
      </w:r>
      <w:r w:rsidRPr="00A1331E">
        <w:rPr>
          <w:rFonts w:cs="Arial"/>
          <w:snapToGrid/>
          <w:szCs w:val="22"/>
        </w:rPr>
        <w:t>exécution et de l</w:t>
      </w:r>
      <w:r w:rsidR="00AE37F2">
        <w:rPr>
          <w:rFonts w:cs="Arial"/>
          <w:snapToGrid/>
          <w:szCs w:val="22"/>
        </w:rPr>
        <w:t>’</w:t>
      </w:r>
      <w:r w:rsidRPr="00A1331E">
        <w:rPr>
          <w:rFonts w:cs="Arial"/>
          <w:snapToGrid/>
          <w:szCs w:val="22"/>
        </w:rPr>
        <w:t>évaluation de ces exercices annuels.</w:t>
      </w:r>
    </w:p>
    <w:p w14:paraId="1DC98CD8" w14:textId="1DA93A01" w:rsidR="00A1331E" w:rsidRPr="00A1331E" w:rsidRDefault="00A1331E" w:rsidP="00A1331E">
      <w:pPr>
        <w:pStyle w:val="Marge"/>
        <w:rPr>
          <w:rFonts w:cs="Arial"/>
          <w:snapToGrid/>
          <w:szCs w:val="22"/>
        </w:rPr>
      </w:pPr>
      <w:r>
        <w:rPr>
          <w:rFonts w:cs="Arial"/>
          <w:snapToGrid/>
          <w:szCs w:val="22"/>
        </w:rPr>
        <w:t>25.</w:t>
      </w:r>
      <w:r>
        <w:rPr>
          <w:rFonts w:cs="Arial"/>
          <w:snapToGrid/>
          <w:szCs w:val="22"/>
        </w:rPr>
        <w:tab/>
      </w:r>
      <w:r w:rsidRPr="00A1331E">
        <w:rPr>
          <w:rFonts w:cs="Arial"/>
          <w:b/>
          <w:bCs/>
          <w:snapToGrid/>
          <w:szCs w:val="22"/>
        </w:rPr>
        <w:t>Le GIC a décidé</w:t>
      </w:r>
      <w:r w:rsidRPr="00A1331E">
        <w:rPr>
          <w:rFonts w:cs="Arial"/>
          <w:snapToGrid/>
          <w:szCs w:val="22"/>
        </w:rPr>
        <w:t xml:space="preserve"> que l</w:t>
      </w:r>
      <w:r w:rsidR="00AE37F2">
        <w:rPr>
          <w:rFonts w:cs="Arial"/>
          <w:snapToGrid/>
          <w:szCs w:val="22"/>
        </w:rPr>
        <w:t>’</w:t>
      </w:r>
      <w:r w:rsidRPr="00A1331E">
        <w:rPr>
          <w:rFonts w:cs="Arial"/>
          <w:snapToGrid/>
          <w:szCs w:val="22"/>
        </w:rPr>
        <w:t>exercice CARIBE WAVE 24 explorerait deux scénarios : (i) un séisme le long de la fosse de Porto Rico</w:t>
      </w:r>
      <w:r w:rsidR="00E96E14">
        <w:rPr>
          <w:rFonts w:cs="Arial"/>
          <w:snapToGrid/>
          <w:szCs w:val="22"/>
        </w:rPr>
        <w:t> ;</w:t>
      </w:r>
      <w:r w:rsidRPr="00A1331E">
        <w:rPr>
          <w:rFonts w:cs="Arial"/>
          <w:snapToGrid/>
          <w:szCs w:val="22"/>
        </w:rPr>
        <w:t xml:space="preserve"> et (ii) un séisme le long de la ceinture déformée du nord du Panama, sur la base de l</w:t>
      </w:r>
      <w:r w:rsidR="00AE37F2">
        <w:rPr>
          <w:rFonts w:cs="Arial"/>
          <w:snapToGrid/>
          <w:szCs w:val="22"/>
        </w:rPr>
        <w:t>’</w:t>
      </w:r>
      <w:r w:rsidRPr="00A1331E">
        <w:rPr>
          <w:rFonts w:cs="Arial"/>
          <w:snapToGrid/>
          <w:szCs w:val="22"/>
        </w:rPr>
        <w:t>événement de 1882.</w:t>
      </w:r>
    </w:p>
    <w:p w14:paraId="582D0F10" w14:textId="79FB5D1E" w:rsidR="00A1331E" w:rsidRPr="00A1331E" w:rsidRDefault="00A1331E" w:rsidP="00A1331E">
      <w:pPr>
        <w:pStyle w:val="Marge"/>
        <w:rPr>
          <w:rFonts w:cs="Arial"/>
          <w:snapToGrid/>
          <w:szCs w:val="22"/>
        </w:rPr>
      </w:pPr>
      <w:r>
        <w:rPr>
          <w:rFonts w:cs="Arial"/>
          <w:snapToGrid/>
          <w:szCs w:val="22"/>
        </w:rPr>
        <w:t>26.</w:t>
      </w:r>
      <w:r>
        <w:rPr>
          <w:rFonts w:cs="Arial"/>
          <w:snapToGrid/>
          <w:szCs w:val="22"/>
        </w:rPr>
        <w:tab/>
      </w:r>
      <w:r w:rsidRPr="00A1331E">
        <w:rPr>
          <w:rFonts w:cs="Arial"/>
          <w:b/>
          <w:bCs/>
          <w:snapToGrid/>
          <w:szCs w:val="22"/>
        </w:rPr>
        <w:t xml:space="preserve">Le GIC a également décidé </w:t>
      </w:r>
      <w:r w:rsidRPr="00A1331E">
        <w:rPr>
          <w:rFonts w:cs="Arial"/>
          <w:snapToGrid/>
          <w:szCs w:val="22"/>
        </w:rPr>
        <w:t>que l</w:t>
      </w:r>
      <w:r w:rsidR="00AE37F2">
        <w:rPr>
          <w:rFonts w:cs="Arial"/>
          <w:snapToGrid/>
          <w:szCs w:val="22"/>
        </w:rPr>
        <w:t>’</w:t>
      </w:r>
      <w:r w:rsidRPr="00A1331E">
        <w:rPr>
          <w:rFonts w:cs="Arial"/>
          <w:snapToGrid/>
          <w:szCs w:val="22"/>
        </w:rPr>
        <w:t>exercice CARIBE</w:t>
      </w:r>
      <w:r w:rsidR="00E96E14">
        <w:rPr>
          <w:rFonts w:cs="Arial"/>
          <w:snapToGrid/>
          <w:szCs w:val="22"/>
        </w:rPr>
        <w:t> </w:t>
      </w:r>
      <w:r w:rsidRPr="00A1331E">
        <w:rPr>
          <w:rFonts w:cs="Arial"/>
          <w:snapToGrid/>
          <w:szCs w:val="22"/>
        </w:rPr>
        <w:t>WAVE</w:t>
      </w:r>
      <w:r w:rsidR="00E96E14">
        <w:rPr>
          <w:rFonts w:cs="Arial"/>
          <w:snapToGrid/>
          <w:szCs w:val="22"/>
        </w:rPr>
        <w:t> </w:t>
      </w:r>
      <w:r w:rsidRPr="00A1331E">
        <w:rPr>
          <w:rFonts w:cs="Arial"/>
          <w:snapToGrid/>
          <w:szCs w:val="22"/>
        </w:rPr>
        <w:t>24 aurait lieu le jeudi 21</w:t>
      </w:r>
      <w:r w:rsidR="00E96E14">
        <w:rPr>
          <w:rFonts w:cs="Arial"/>
          <w:snapToGrid/>
          <w:szCs w:val="22"/>
        </w:rPr>
        <w:t> </w:t>
      </w:r>
      <w:r w:rsidRPr="00A1331E">
        <w:rPr>
          <w:rFonts w:cs="Arial"/>
          <w:snapToGrid/>
          <w:szCs w:val="22"/>
        </w:rPr>
        <w:t>mars</w:t>
      </w:r>
      <w:r w:rsidR="00E96E14">
        <w:rPr>
          <w:rFonts w:cs="Arial"/>
          <w:snapToGrid/>
          <w:szCs w:val="22"/>
        </w:rPr>
        <w:t> </w:t>
      </w:r>
      <w:r w:rsidRPr="00A1331E">
        <w:rPr>
          <w:rFonts w:cs="Arial"/>
          <w:snapToGrid/>
          <w:szCs w:val="22"/>
        </w:rPr>
        <w:t>2024, et d</w:t>
      </w:r>
      <w:r w:rsidRPr="00D65AF5">
        <w:rPr>
          <w:rFonts w:cs="Arial"/>
          <w:snapToGrid/>
          <w:szCs w:val="22"/>
        </w:rPr>
        <w:t>ébuterait à 1</w:t>
      </w:r>
      <w:r w:rsidR="00127C2C" w:rsidRPr="00D65AF5">
        <w:rPr>
          <w:rFonts w:cs="Arial"/>
          <w:snapToGrid/>
          <w:szCs w:val="22"/>
        </w:rPr>
        <w:t>5</w:t>
      </w:r>
      <w:r w:rsidRPr="00D65AF5">
        <w:rPr>
          <w:rFonts w:cs="Arial"/>
          <w:snapToGrid/>
          <w:szCs w:val="22"/>
        </w:rPr>
        <w:t> h</w:t>
      </w:r>
      <w:r w:rsidR="00127C2C" w:rsidRPr="00D65AF5">
        <w:rPr>
          <w:rFonts w:cs="Arial"/>
          <w:snapToGrid/>
          <w:szCs w:val="22"/>
        </w:rPr>
        <w:t>eures</w:t>
      </w:r>
      <w:r w:rsidRPr="00D65AF5">
        <w:rPr>
          <w:rFonts w:cs="Arial"/>
          <w:snapToGrid/>
          <w:szCs w:val="22"/>
        </w:rPr>
        <w:t> </w:t>
      </w:r>
      <w:r w:rsidR="00127C2C" w:rsidRPr="00D65AF5">
        <w:rPr>
          <w:rFonts w:cs="Arial"/>
          <w:snapToGrid/>
          <w:szCs w:val="22"/>
        </w:rPr>
        <w:t>(</w:t>
      </w:r>
      <w:r w:rsidRPr="00D65AF5">
        <w:rPr>
          <w:rFonts w:cs="Arial"/>
          <w:snapToGrid/>
          <w:szCs w:val="22"/>
        </w:rPr>
        <w:t>UTC</w:t>
      </w:r>
      <w:r w:rsidR="00127C2C" w:rsidRPr="00D65AF5">
        <w:rPr>
          <w:rFonts w:cs="Arial"/>
          <w:snapToGrid/>
          <w:szCs w:val="22"/>
        </w:rPr>
        <w:t>)</w:t>
      </w:r>
      <w:r w:rsidRPr="00D65AF5">
        <w:rPr>
          <w:rFonts w:cs="Arial"/>
          <w:snapToGrid/>
          <w:szCs w:val="22"/>
        </w:rPr>
        <w:t xml:space="preserve"> par</w:t>
      </w:r>
      <w:r w:rsidRPr="00A1331E">
        <w:rPr>
          <w:rFonts w:cs="Arial"/>
          <w:snapToGrid/>
          <w:szCs w:val="22"/>
        </w:rPr>
        <w:t xml:space="preserve"> un message fictif, le premier message pour ces scénarios devant être diffusé peu de temps après, conformément aux procédures de simulation du PTWC et du CATAC pour les scénarios correspondants.</w:t>
      </w:r>
    </w:p>
    <w:p w14:paraId="53A7B56C" w14:textId="301A9374" w:rsidR="00A1331E" w:rsidRPr="00A1331E" w:rsidRDefault="00A1331E" w:rsidP="00A1331E">
      <w:pPr>
        <w:pStyle w:val="Marge"/>
        <w:rPr>
          <w:rFonts w:cs="Arial"/>
          <w:snapToGrid/>
          <w:szCs w:val="22"/>
        </w:rPr>
      </w:pPr>
      <w:r>
        <w:rPr>
          <w:rFonts w:cs="Arial"/>
          <w:snapToGrid/>
          <w:szCs w:val="22"/>
        </w:rPr>
        <w:lastRenderedPageBreak/>
        <w:t>27.</w:t>
      </w:r>
      <w:r>
        <w:rPr>
          <w:rFonts w:cs="Arial"/>
          <w:snapToGrid/>
          <w:szCs w:val="22"/>
        </w:rPr>
        <w:tab/>
      </w:r>
      <w:r w:rsidRPr="00A1331E">
        <w:rPr>
          <w:rFonts w:cs="Arial"/>
          <w:b/>
          <w:bCs/>
          <w:snapToGrid/>
          <w:szCs w:val="22"/>
        </w:rPr>
        <w:t>Le GIC a suggéré</w:t>
      </w:r>
      <w:r w:rsidRPr="00A1331E">
        <w:rPr>
          <w:rFonts w:cs="Arial"/>
          <w:snapToGrid/>
          <w:szCs w:val="22"/>
        </w:rPr>
        <w:t xml:space="preserve"> que l</w:t>
      </w:r>
      <w:r w:rsidR="00AE37F2">
        <w:rPr>
          <w:rFonts w:cs="Arial"/>
          <w:snapToGrid/>
          <w:szCs w:val="22"/>
        </w:rPr>
        <w:t>’</w:t>
      </w:r>
      <w:r w:rsidRPr="00A1331E">
        <w:rPr>
          <w:rFonts w:cs="Arial"/>
          <w:snapToGrid/>
          <w:szCs w:val="22"/>
        </w:rPr>
        <w:t>exercice CARIBE</w:t>
      </w:r>
      <w:r w:rsidR="00E96E14">
        <w:rPr>
          <w:rFonts w:cs="Arial"/>
          <w:snapToGrid/>
          <w:szCs w:val="22"/>
        </w:rPr>
        <w:t> </w:t>
      </w:r>
      <w:r w:rsidRPr="00A1331E">
        <w:rPr>
          <w:rFonts w:cs="Arial"/>
          <w:snapToGrid/>
          <w:szCs w:val="22"/>
        </w:rPr>
        <w:t>WAVE</w:t>
      </w:r>
      <w:r w:rsidR="00E96E14">
        <w:rPr>
          <w:rFonts w:cs="Arial"/>
          <w:snapToGrid/>
          <w:szCs w:val="22"/>
        </w:rPr>
        <w:t> </w:t>
      </w:r>
      <w:r w:rsidRPr="00A1331E">
        <w:rPr>
          <w:rFonts w:cs="Arial"/>
          <w:snapToGrid/>
          <w:szCs w:val="22"/>
        </w:rPr>
        <w:t>25 comprenne deux scénarios basés sur : (i) le tsunami de la Jamaïque de</w:t>
      </w:r>
      <w:r w:rsidR="00E96E14">
        <w:rPr>
          <w:rFonts w:cs="Arial"/>
          <w:snapToGrid/>
          <w:szCs w:val="22"/>
        </w:rPr>
        <w:t> </w:t>
      </w:r>
      <w:r w:rsidRPr="00A1331E">
        <w:rPr>
          <w:rFonts w:cs="Arial"/>
          <w:snapToGrid/>
          <w:szCs w:val="22"/>
        </w:rPr>
        <w:t>1692</w:t>
      </w:r>
      <w:r w:rsidR="00E96E14">
        <w:rPr>
          <w:rFonts w:cs="Arial"/>
          <w:snapToGrid/>
          <w:szCs w:val="22"/>
        </w:rPr>
        <w:t> ;</w:t>
      </w:r>
      <w:r w:rsidRPr="00A1331E">
        <w:rPr>
          <w:rFonts w:cs="Arial"/>
          <w:snapToGrid/>
          <w:szCs w:val="22"/>
        </w:rPr>
        <w:t xml:space="preserve"> et (ii) le tsunami de Lisbonne de</w:t>
      </w:r>
      <w:r w:rsidR="00E96E14">
        <w:rPr>
          <w:rFonts w:cs="Arial"/>
          <w:snapToGrid/>
          <w:szCs w:val="22"/>
        </w:rPr>
        <w:t> </w:t>
      </w:r>
      <w:r w:rsidRPr="00A1331E">
        <w:rPr>
          <w:rFonts w:cs="Arial"/>
          <w:snapToGrid/>
          <w:szCs w:val="22"/>
        </w:rPr>
        <w:t>1755.</w:t>
      </w:r>
    </w:p>
    <w:p w14:paraId="63E7DD8E" w14:textId="3BB33D08" w:rsidR="00A1331E" w:rsidRPr="00A1331E" w:rsidRDefault="00A1331E" w:rsidP="00A1331E">
      <w:pPr>
        <w:pStyle w:val="Marge"/>
        <w:rPr>
          <w:rFonts w:cs="Arial"/>
          <w:snapToGrid/>
          <w:szCs w:val="22"/>
        </w:rPr>
      </w:pPr>
      <w:r>
        <w:rPr>
          <w:rFonts w:cs="Arial"/>
          <w:snapToGrid/>
          <w:szCs w:val="22"/>
        </w:rPr>
        <w:t>28.</w:t>
      </w:r>
      <w:r>
        <w:rPr>
          <w:rFonts w:cs="Arial"/>
          <w:snapToGrid/>
          <w:szCs w:val="22"/>
        </w:rPr>
        <w:tab/>
      </w:r>
      <w:r w:rsidRPr="00A1331E">
        <w:rPr>
          <w:rFonts w:cs="Arial"/>
          <w:b/>
          <w:bCs/>
          <w:snapToGrid/>
          <w:szCs w:val="22"/>
        </w:rPr>
        <w:t>Le GIC a recommandé</w:t>
      </w:r>
      <w:r w:rsidRPr="00A1331E">
        <w:rPr>
          <w:rFonts w:cs="Arial"/>
          <w:snapToGrid/>
          <w:szCs w:val="22"/>
        </w:rPr>
        <w:t xml:space="preserve"> que le Secrétariat informe l</w:t>
      </w:r>
      <w:r w:rsidR="00AE37F2">
        <w:rPr>
          <w:rFonts w:cs="Arial"/>
          <w:snapToGrid/>
          <w:szCs w:val="22"/>
        </w:rPr>
        <w:t>’</w:t>
      </w:r>
      <w:r w:rsidRPr="00A1331E">
        <w:rPr>
          <w:rFonts w:cs="Arial"/>
          <w:snapToGrid/>
          <w:szCs w:val="22"/>
        </w:rPr>
        <w:t>UNDRR de la date de l</w:t>
      </w:r>
      <w:r w:rsidR="00AE37F2">
        <w:rPr>
          <w:rFonts w:cs="Arial"/>
          <w:snapToGrid/>
          <w:szCs w:val="22"/>
        </w:rPr>
        <w:t>’</w:t>
      </w:r>
      <w:r w:rsidRPr="00A1331E">
        <w:rPr>
          <w:rFonts w:cs="Arial"/>
          <w:snapToGrid/>
          <w:szCs w:val="22"/>
        </w:rPr>
        <w:t>exercice CARIBE</w:t>
      </w:r>
      <w:r w:rsidR="00E96E14">
        <w:rPr>
          <w:rFonts w:cs="Arial"/>
          <w:snapToGrid/>
          <w:szCs w:val="22"/>
        </w:rPr>
        <w:t> </w:t>
      </w:r>
      <w:r w:rsidRPr="00A1331E">
        <w:rPr>
          <w:rFonts w:cs="Arial"/>
          <w:snapToGrid/>
          <w:szCs w:val="22"/>
        </w:rPr>
        <w:t>WAVE</w:t>
      </w:r>
      <w:r w:rsidR="00E96E14">
        <w:rPr>
          <w:rFonts w:cs="Arial"/>
          <w:snapToGrid/>
          <w:szCs w:val="22"/>
        </w:rPr>
        <w:t> </w:t>
      </w:r>
      <w:r w:rsidRPr="00A1331E">
        <w:rPr>
          <w:rFonts w:cs="Arial"/>
          <w:snapToGrid/>
          <w:szCs w:val="22"/>
        </w:rPr>
        <w:t>24 et demandé que le thème de l</w:t>
      </w:r>
      <w:r w:rsidR="00AE37F2">
        <w:rPr>
          <w:rFonts w:cs="Arial"/>
          <w:snapToGrid/>
          <w:szCs w:val="22"/>
        </w:rPr>
        <w:t>’</w:t>
      </w:r>
      <w:r w:rsidRPr="00A1331E">
        <w:rPr>
          <w:rFonts w:cs="Arial"/>
          <w:snapToGrid/>
          <w:szCs w:val="22"/>
        </w:rPr>
        <w:t>édition</w:t>
      </w:r>
      <w:r w:rsidR="00E96E14">
        <w:rPr>
          <w:rFonts w:cs="Arial"/>
          <w:snapToGrid/>
          <w:szCs w:val="22"/>
        </w:rPr>
        <w:t> </w:t>
      </w:r>
      <w:r w:rsidRPr="00A1331E">
        <w:rPr>
          <w:rFonts w:cs="Arial"/>
          <w:snapToGrid/>
          <w:szCs w:val="22"/>
        </w:rPr>
        <w:t>2024 de la Journée mondiale de sensibilisation aux tsunamis soit communiqué six mois avant la tenue de l</w:t>
      </w:r>
      <w:r w:rsidR="00AE37F2">
        <w:rPr>
          <w:rFonts w:cs="Arial"/>
          <w:snapToGrid/>
          <w:szCs w:val="22"/>
        </w:rPr>
        <w:t>’</w:t>
      </w:r>
      <w:r w:rsidRPr="00A1331E">
        <w:rPr>
          <w:rFonts w:cs="Arial"/>
          <w:snapToGrid/>
          <w:szCs w:val="22"/>
        </w:rPr>
        <w:t>exercice.</w:t>
      </w:r>
    </w:p>
    <w:p w14:paraId="512B6AF3" w14:textId="204E626C" w:rsidR="00A1331E" w:rsidRPr="00A1331E" w:rsidRDefault="00A1331E" w:rsidP="00A1331E">
      <w:pPr>
        <w:pStyle w:val="Marge"/>
        <w:rPr>
          <w:rFonts w:cs="Arial"/>
          <w:snapToGrid/>
          <w:szCs w:val="22"/>
        </w:rPr>
      </w:pPr>
      <w:r>
        <w:rPr>
          <w:rFonts w:cs="Arial"/>
          <w:snapToGrid/>
          <w:szCs w:val="22"/>
        </w:rPr>
        <w:t>29.</w:t>
      </w:r>
      <w:r>
        <w:rPr>
          <w:rFonts w:cs="Arial"/>
          <w:snapToGrid/>
          <w:szCs w:val="22"/>
        </w:rPr>
        <w:tab/>
      </w:r>
      <w:r w:rsidRPr="00A1331E">
        <w:rPr>
          <w:rFonts w:cs="Arial"/>
          <w:b/>
          <w:bCs/>
          <w:snapToGrid/>
          <w:szCs w:val="22"/>
        </w:rPr>
        <w:t>Le GIC a recommandé en outre</w:t>
      </w:r>
      <w:r w:rsidRPr="00A1331E">
        <w:rPr>
          <w:rFonts w:cs="Arial"/>
          <w:snapToGrid/>
          <w:szCs w:val="22"/>
        </w:rPr>
        <w:t xml:space="preserve"> aux États membres de c</w:t>
      </w:r>
      <w:r w:rsidRPr="00127C2C">
        <w:rPr>
          <w:rFonts w:cs="Arial"/>
          <w:snapToGrid/>
          <w:szCs w:val="22"/>
        </w:rPr>
        <w:t>ombiner les scénarios sélectionnés par eux pour l</w:t>
      </w:r>
      <w:r w:rsidR="00AE37F2" w:rsidRPr="00127C2C">
        <w:rPr>
          <w:rFonts w:cs="Arial"/>
          <w:snapToGrid/>
          <w:szCs w:val="22"/>
        </w:rPr>
        <w:t>’</w:t>
      </w:r>
      <w:r w:rsidRPr="00127C2C">
        <w:rPr>
          <w:rFonts w:cs="Arial"/>
          <w:snapToGrid/>
          <w:szCs w:val="22"/>
        </w:rPr>
        <w:t>exercice CARIBE WAVE 24 avec des événements m</w:t>
      </w:r>
      <w:r w:rsidRPr="00A1331E">
        <w:rPr>
          <w:rFonts w:cs="Arial"/>
          <w:snapToGrid/>
          <w:szCs w:val="22"/>
        </w:rPr>
        <w:t>ultirisques.</w:t>
      </w:r>
    </w:p>
    <w:p w14:paraId="09B2C85E" w14:textId="3A686D3F" w:rsidR="00A1331E" w:rsidRPr="00A1331E" w:rsidRDefault="00A1331E" w:rsidP="00A1331E">
      <w:pPr>
        <w:pStyle w:val="Marge"/>
        <w:rPr>
          <w:rFonts w:cs="Arial"/>
          <w:snapToGrid/>
          <w:szCs w:val="22"/>
        </w:rPr>
      </w:pPr>
      <w:r>
        <w:rPr>
          <w:rFonts w:cs="Arial"/>
          <w:snapToGrid/>
          <w:szCs w:val="22"/>
        </w:rPr>
        <w:t>30.</w:t>
      </w:r>
      <w:r>
        <w:rPr>
          <w:rFonts w:cs="Arial"/>
          <w:snapToGrid/>
          <w:szCs w:val="22"/>
        </w:rPr>
        <w:tab/>
      </w:r>
      <w:r w:rsidRPr="00A1331E">
        <w:rPr>
          <w:rFonts w:cs="Arial"/>
          <w:b/>
          <w:bCs/>
          <w:snapToGrid/>
          <w:szCs w:val="22"/>
        </w:rPr>
        <w:t>Le GIC a suggéré</w:t>
      </w:r>
      <w:r w:rsidRPr="00A1331E">
        <w:rPr>
          <w:rFonts w:cs="Arial"/>
          <w:snapToGrid/>
          <w:szCs w:val="22"/>
        </w:rPr>
        <w:t xml:space="preserve"> que l</w:t>
      </w:r>
      <w:r w:rsidR="00AE37F2">
        <w:rPr>
          <w:rFonts w:cs="Arial"/>
          <w:snapToGrid/>
          <w:szCs w:val="22"/>
        </w:rPr>
        <w:t>’</w:t>
      </w:r>
      <w:r w:rsidRPr="00A1331E">
        <w:rPr>
          <w:rFonts w:cs="Arial"/>
          <w:snapToGrid/>
          <w:szCs w:val="22"/>
        </w:rPr>
        <w:t>Équipe spéciale chargée des exercices CARIBE WAVE étudie la possibilité d</w:t>
      </w:r>
      <w:r w:rsidR="00AE37F2">
        <w:rPr>
          <w:rFonts w:cs="Arial"/>
          <w:snapToGrid/>
          <w:szCs w:val="22"/>
        </w:rPr>
        <w:t>’</w:t>
      </w:r>
      <w:r w:rsidRPr="00A1331E">
        <w:rPr>
          <w:rFonts w:cs="Arial"/>
          <w:snapToGrid/>
          <w:szCs w:val="22"/>
        </w:rPr>
        <w:t>une implication accrue des touristes et des organismes touristiques dans ces exercices, en vue de l</w:t>
      </w:r>
      <w:r w:rsidR="00AE37F2">
        <w:rPr>
          <w:rFonts w:cs="Arial"/>
          <w:snapToGrid/>
          <w:szCs w:val="22"/>
        </w:rPr>
        <w:t>’</w:t>
      </w:r>
      <w:r w:rsidRPr="00A1331E">
        <w:rPr>
          <w:rFonts w:cs="Arial"/>
          <w:snapToGrid/>
          <w:szCs w:val="22"/>
        </w:rPr>
        <w:t>élaboration de lignes directrices/ressources sur la participation des touristes aux activités de préparation et d</w:t>
      </w:r>
      <w:r w:rsidR="00AE37F2">
        <w:rPr>
          <w:rFonts w:cs="Arial"/>
          <w:snapToGrid/>
          <w:szCs w:val="22"/>
        </w:rPr>
        <w:t>’</w:t>
      </w:r>
      <w:r w:rsidRPr="00A1331E">
        <w:rPr>
          <w:rFonts w:cs="Arial"/>
          <w:snapToGrid/>
          <w:szCs w:val="22"/>
        </w:rPr>
        <w:t>intervention.</w:t>
      </w:r>
    </w:p>
    <w:p w14:paraId="2ABD7AB1" w14:textId="192F851F" w:rsidR="00A1331E" w:rsidRPr="00A1331E" w:rsidRDefault="00A1331E" w:rsidP="00A1331E">
      <w:pPr>
        <w:pStyle w:val="Marge"/>
        <w:rPr>
          <w:rFonts w:cs="Arial"/>
          <w:snapToGrid/>
          <w:szCs w:val="22"/>
        </w:rPr>
      </w:pPr>
      <w:r>
        <w:rPr>
          <w:rFonts w:cs="Arial"/>
          <w:snapToGrid/>
          <w:szCs w:val="22"/>
        </w:rPr>
        <w:t>31.</w:t>
      </w:r>
      <w:r>
        <w:rPr>
          <w:rFonts w:cs="Arial"/>
          <w:snapToGrid/>
          <w:szCs w:val="22"/>
        </w:rPr>
        <w:tab/>
      </w:r>
      <w:r w:rsidRPr="00A1331E">
        <w:rPr>
          <w:rFonts w:cs="Arial"/>
          <w:b/>
          <w:bCs/>
          <w:snapToGrid/>
          <w:szCs w:val="22"/>
        </w:rPr>
        <w:t>Le GIC a recommandé</w:t>
      </w:r>
      <w:r w:rsidRPr="00A1331E">
        <w:rPr>
          <w:rFonts w:cs="Arial"/>
          <w:snapToGrid/>
          <w:szCs w:val="22"/>
        </w:rPr>
        <w:t xml:space="preserve"> que le </w:t>
      </w:r>
      <w:r w:rsidR="00127C2C" w:rsidRPr="00A1331E">
        <w:rPr>
          <w:rFonts w:cs="Arial"/>
          <w:snapToGrid/>
          <w:szCs w:val="22"/>
        </w:rPr>
        <w:t>Centre consultatif sur les tsunamis en Amérique centrale (CATAC)</w:t>
      </w:r>
      <w:r w:rsidR="00127C2C">
        <w:rPr>
          <w:rFonts w:cs="Arial"/>
          <w:snapToGrid/>
          <w:szCs w:val="22"/>
        </w:rPr>
        <w:t xml:space="preserve"> </w:t>
      </w:r>
      <w:r w:rsidRPr="00A1331E">
        <w:rPr>
          <w:rFonts w:cs="Arial"/>
          <w:snapToGrid/>
          <w:szCs w:val="22"/>
        </w:rPr>
        <w:t>fonctionne pleinement en tant que service provisoire pour la côte Caraïbe d</w:t>
      </w:r>
      <w:r w:rsidR="00AE37F2">
        <w:rPr>
          <w:rFonts w:cs="Arial"/>
          <w:snapToGrid/>
          <w:szCs w:val="22"/>
        </w:rPr>
        <w:t>’</w:t>
      </w:r>
      <w:r w:rsidRPr="00A1331E">
        <w:rPr>
          <w:rFonts w:cs="Arial"/>
          <w:snapToGrid/>
          <w:szCs w:val="22"/>
        </w:rPr>
        <w:t>Amérique centrale à compter de juin 2023 (comme cela a déjà été décidé par le Groupe intergouvernemental de coordination du Système d</w:t>
      </w:r>
      <w:r w:rsidR="00AE37F2">
        <w:rPr>
          <w:rFonts w:cs="Arial"/>
          <w:snapToGrid/>
          <w:szCs w:val="22"/>
        </w:rPr>
        <w:t>’</w:t>
      </w:r>
      <w:r w:rsidRPr="00A1331E">
        <w:rPr>
          <w:rFonts w:cs="Arial"/>
          <w:snapToGrid/>
          <w:szCs w:val="22"/>
        </w:rPr>
        <w:t>alerte aux tsunamis et de mitigation dans le Pacifique (ICG/PTWS</w:t>
      </w:r>
      <w:r w:rsidR="00127C2C">
        <w:rPr>
          <w:rFonts w:cs="Arial"/>
          <w:snapToGrid/>
          <w:szCs w:val="22"/>
        </w:rPr>
        <w:noBreakHyphen/>
      </w:r>
      <w:r w:rsidRPr="00A1331E">
        <w:rPr>
          <w:rFonts w:cs="Arial"/>
          <w:snapToGrid/>
          <w:szCs w:val="22"/>
        </w:rPr>
        <w:t>XXIX) pour la côte Pacifique de l</w:t>
      </w:r>
      <w:r w:rsidR="00AE37F2">
        <w:rPr>
          <w:rFonts w:cs="Arial"/>
          <w:snapToGrid/>
          <w:szCs w:val="22"/>
        </w:rPr>
        <w:t>’</w:t>
      </w:r>
      <w:r w:rsidRPr="00A1331E">
        <w:rPr>
          <w:rFonts w:cs="Arial"/>
          <w:snapToGrid/>
          <w:szCs w:val="22"/>
        </w:rPr>
        <w:t>Amérique centrale à compter de décembre 2021).</w:t>
      </w:r>
    </w:p>
    <w:p w14:paraId="4218A926" w14:textId="552AACA9" w:rsidR="00A1331E" w:rsidRPr="00A1331E" w:rsidRDefault="00A1331E" w:rsidP="00A1331E">
      <w:pPr>
        <w:pStyle w:val="Marge"/>
        <w:rPr>
          <w:rFonts w:cs="Arial"/>
          <w:snapToGrid/>
          <w:szCs w:val="22"/>
        </w:rPr>
      </w:pPr>
      <w:r>
        <w:rPr>
          <w:rFonts w:cs="Arial"/>
          <w:snapToGrid/>
          <w:szCs w:val="22"/>
        </w:rPr>
        <w:t>32.</w:t>
      </w:r>
      <w:r>
        <w:rPr>
          <w:rFonts w:cs="Arial"/>
          <w:snapToGrid/>
          <w:szCs w:val="22"/>
        </w:rPr>
        <w:tab/>
      </w:r>
      <w:r w:rsidRPr="00A1331E">
        <w:rPr>
          <w:rFonts w:cs="Arial"/>
          <w:b/>
          <w:bCs/>
          <w:snapToGrid/>
          <w:szCs w:val="22"/>
        </w:rPr>
        <w:t>Le GIC a recommandé en outre</w:t>
      </w:r>
      <w:r w:rsidRPr="00A1331E">
        <w:rPr>
          <w:rFonts w:cs="Arial"/>
          <w:snapToGrid/>
          <w:szCs w:val="22"/>
        </w:rPr>
        <w:t xml:space="preserve"> d</w:t>
      </w:r>
      <w:r w:rsidR="00AE37F2">
        <w:rPr>
          <w:rFonts w:cs="Arial"/>
          <w:snapToGrid/>
          <w:szCs w:val="22"/>
        </w:rPr>
        <w:t>’</w:t>
      </w:r>
      <w:r w:rsidRPr="00A1331E">
        <w:rPr>
          <w:rFonts w:cs="Arial"/>
          <w:snapToGrid/>
          <w:szCs w:val="22"/>
        </w:rPr>
        <w:t>envisager que le CATAC soit désigné comme prestataire de services relatifs aux tsuna</w:t>
      </w:r>
      <w:r w:rsidRPr="00E96E14">
        <w:rPr>
          <w:rFonts w:cs="Arial"/>
          <w:snapToGrid/>
          <w:szCs w:val="22"/>
        </w:rPr>
        <w:t>mis (TSP) à sa 17</w:t>
      </w:r>
      <w:r w:rsidRPr="00E96E14">
        <w:rPr>
          <w:rFonts w:cs="Arial"/>
          <w:snapToGrid/>
          <w:szCs w:val="22"/>
          <w:vertAlign w:val="superscript"/>
        </w:rPr>
        <w:t>e</w:t>
      </w:r>
      <w:r w:rsidRPr="00E96E14">
        <w:rPr>
          <w:rFonts w:cs="Arial"/>
          <w:snapToGrid/>
          <w:szCs w:val="22"/>
        </w:rPr>
        <w:t xml:space="preserve"> session en 2024 de façon que le Conseil exécutif de la COI puisse examiner son admission</w:t>
      </w:r>
      <w:r w:rsidRPr="00A1331E">
        <w:rPr>
          <w:rFonts w:cs="Arial"/>
          <w:snapToGrid/>
          <w:szCs w:val="22"/>
        </w:rPr>
        <w:t xml:space="preserve"> définitive à ce titre en juin 2024.</w:t>
      </w:r>
    </w:p>
    <w:p w14:paraId="471DF045" w14:textId="60D8FF33" w:rsidR="00A1331E" w:rsidRPr="00A1331E" w:rsidRDefault="00A1331E" w:rsidP="00A1331E">
      <w:pPr>
        <w:pStyle w:val="Marge"/>
        <w:rPr>
          <w:rFonts w:eastAsia="Calibri" w:cs="Arial"/>
          <w:b/>
          <w:snapToGrid/>
          <w:szCs w:val="22"/>
        </w:rPr>
      </w:pPr>
      <w:r>
        <w:rPr>
          <w:rFonts w:cs="Arial"/>
          <w:snapToGrid/>
          <w:szCs w:val="22"/>
        </w:rPr>
        <w:t>33.</w:t>
      </w:r>
      <w:r>
        <w:rPr>
          <w:rFonts w:cs="Arial"/>
          <w:snapToGrid/>
          <w:szCs w:val="22"/>
        </w:rPr>
        <w:tab/>
      </w:r>
      <w:r w:rsidRPr="00A1331E">
        <w:rPr>
          <w:rFonts w:cs="Arial"/>
          <w:b/>
          <w:bCs/>
          <w:snapToGrid/>
          <w:szCs w:val="22"/>
        </w:rPr>
        <w:t>Le GIC a également recommandé</w:t>
      </w:r>
      <w:r w:rsidRPr="00A1331E">
        <w:rPr>
          <w:rFonts w:cs="Arial"/>
          <w:snapToGrid/>
          <w:szCs w:val="22"/>
        </w:rPr>
        <w:t xml:space="preserve"> que le Groupe de travail de la COI sur les systèmes d</w:t>
      </w:r>
      <w:r w:rsidR="00AE37F2">
        <w:rPr>
          <w:rFonts w:cs="Arial"/>
          <w:snapToGrid/>
          <w:szCs w:val="22"/>
        </w:rPr>
        <w:t>’</w:t>
      </w:r>
      <w:r w:rsidRPr="00A1331E">
        <w:rPr>
          <w:rFonts w:cs="Arial"/>
          <w:snapToGrid/>
          <w:szCs w:val="22"/>
        </w:rPr>
        <w:t>alerte aux tsunamis et autres aléas liés au niveau de la mer, et de mitigation (TOWS-WG) identifie un mécanisme permettant de croiser les efforts des autres États membres en matière d</w:t>
      </w:r>
      <w:r w:rsidR="00AE37F2">
        <w:rPr>
          <w:rFonts w:cs="Arial"/>
          <w:snapToGrid/>
          <w:szCs w:val="22"/>
        </w:rPr>
        <w:t>’</w:t>
      </w:r>
      <w:r w:rsidRPr="00A1331E">
        <w:rPr>
          <w:rFonts w:cs="Arial"/>
          <w:snapToGrid/>
          <w:szCs w:val="22"/>
        </w:rPr>
        <w:t>évaluation, de disponibilité opérationnelle et de réponse avec le programme Tsunami Re</w:t>
      </w:r>
      <w:r w:rsidRPr="00171BCF">
        <w:rPr>
          <w:rFonts w:cs="Arial"/>
          <w:snapToGrid/>
          <w:szCs w:val="22"/>
        </w:rPr>
        <w:t>ady de l</w:t>
      </w:r>
      <w:r w:rsidR="00AE37F2" w:rsidRPr="00171BCF">
        <w:rPr>
          <w:rFonts w:cs="Arial"/>
          <w:snapToGrid/>
          <w:szCs w:val="22"/>
        </w:rPr>
        <w:t>’</w:t>
      </w:r>
      <w:r w:rsidRPr="00171BCF">
        <w:rPr>
          <w:rFonts w:cs="Arial"/>
          <w:snapToGrid/>
          <w:szCs w:val="22"/>
        </w:rPr>
        <w:t>UNESCO</w:t>
      </w:r>
      <w:r w:rsidR="00171BCF" w:rsidRPr="00171BCF">
        <w:rPr>
          <w:rFonts w:cs="Arial"/>
          <w:snapToGrid/>
          <w:szCs w:val="22"/>
        </w:rPr>
        <w:t>/</w:t>
      </w:r>
      <w:r w:rsidRPr="00171BCF">
        <w:rPr>
          <w:rFonts w:cs="Arial"/>
          <w:snapToGrid/>
          <w:szCs w:val="22"/>
        </w:rPr>
        <w:t>COI.</w:t>
      </w:r>
    </w:p>
    <w:p w14:paraId="62975C42" w14:textId="12900677" w:rsidR="00A1331E" w:rsidRPr="00A1331E" w:rsidRDefault="00A1331E" w:rsidP="00A1331E">
      <w:pPr>
        <w:pStyle w:val="Marge"/>
        <w:rPr>
          <w:rFonts w:eastAsia="Calibri" w:cs="Arial"/>
          <w:b/>
          <w:snapToGrid/>
          <w:szCs w:val="22"/>
        </w:rPr>
      </w:pPr>
      <w:r>
        <w:rPr>
          <w:rFonts w:eastAsia="Calibri" w:cs="Arial"/>
          <w:bCs/>
          <w:snapToGrid/>
          <w:szCs w:val="22"/>
        </w:rPr>
        <w:t>34.</w:t>
      </w:r>
      <w:r>
        <w:rPr>
          <w:rFonts w:eastAsia="Calibri" w:cs="Arial"/>
          <w:bCs/>
          <w:snapToGrid/>
          <w:szCs w:val="22"/>
        </w:rPr>
        <w:tab/>
      </w:r>
      <w:r w:rsidRPr="00A1331E">
        <w:rPr>
          <w:rFonts w:eastAsia="Calibri" w:cs="Arial"/>
          <w:b/>
          <w:snapToGrid/>
          <w:szCs w:val="22"/>
        </w:rPr>
        <w:t xml:space="preserve">Le GIC a décidé </w:t>
      </w:r>
      <w:r w:rsidRPr="00A1331E">
        <w:rPr>
          <w:rFonts w:eastAsia="Calibri" w:cs="Arial"/>
          <w:snapToGrid/>
          <w:szCs w:val="22"/>
        </w:rPr>
        <w:t>de redéfinir le mandat des groupes de travail du GIC/</w:t>
      </w:r>
      <w:r w:rsidRPr="00A1331E">
        <w:rPr>
          <w:rFonts w:cs="Arial"/>
          <w:snapToGrid/>
          <w:szCs w:val="22"/>
        </w:rPr>
        <w:t>CARIBE</w:t>
      </w:r>
      <w:r w:rsidR="001D7B2C">
        <w:rPr>
          <w:rFonts w:cs="Arial"/>
          <w:snapToGrid/>
          <w:szCs w:val="22"/>
        </w:rPr>
        <w:noBreakHyphen/>
      </w:r>
      <w:r w:rsidRPr="00A1331E">
        <w:rPr>
          <w:rFonts w:cs="Arial"/>
          <w:snapToGrid/>
          <w:szCs w:val="22"/>
        </w:rPr>
        <w:t>EWS en fonction du Cadre de Sendai pour la réduction des risques de catastrophe, de l</w:t>
      </w:r>
      <w:r w:rsidR="00AE37F2">
        <w:rPr>
          <w:rFonts w:cs="Arial"/>
          <w:snapToGrid/>
          <w:szCs w:val="22"/>
        </w:rPr>
        <w:t>’</w:t>
      </w:r>
      <w:r w:rsidRPr="00A1331E">
        <w:rPr>
          <w:rFonts w:cs="Arial"/>
          <w:snapToGrid/>
          <w:szCs w:val="22"/>
        </w:rPr>
        <w:t>Initiative des Nations</w:t>
      </w:r>
      <w:r w:rsidR="001D7B2C">
        <w:rPr>
          <w:rFonts w:cs="Arial"/>
          <w:snapToGrid/>
          <w:szCs w:val="22"/>
        </w:rPr>
        <w:t> </w:t>
      </w:r>
      <w:r w:rsidRPr="00A1331E">
        <w:rPr>
          <w:rFonts w:cs="Arial"/>
          <w:snapToGrid/>
          <w:szCs w:val="22"/>
        </w:rPr>
        <w:t>Unies en faveur d</w:t>
      </w:r>
      <w:r w:rsidR="00AE37F2">
        <w:rPr>
          <w:rFonts w:cs="Arial"/>
          <w:snapToGrid/>
          <w:szCs w:val="22"/>
        </w:rPr>
        <w:t>’</w:t>
      </w:r>
      <w:r w:rsidRPr="00A1331E">
        <w:rPr>
          <w:rFonts w:cs="Arial"/>
          <w:snapToGrid/>
          <w:szCs w:val="22"/>
        </w:rPr>
        <w:t>alertes précoces pour tous (EW4ALL) et des piliers du Programme relatif aux tsunamis de la Décennie de l</w:t>
      </w:r>
      <w:r w:rsidR="00AE37F2">
        <w:rPr>
          <w:rFonts w:cs="Arial"/>
          <w:snapToGrid/>
          <w:szCs w:val="22"/>
        </w:rPr>
        <w:t>’</w:t>
      </w:r>
      <w:r w:rsidRPr="00A1331E">
        <w:rPr>
          <w:rFonts w:cs="Arial"/>
          <w:snapToGrid/>
          <w:szCs w:val="22"/>
        </w:rPr>
        <w:t>Océan, y compris les fonctions de développement des capacités pour tous :</w:t>
      </w:r>
    </w:p>
    <w:p w14:paraId="63BB3DF8" w14:textId="15478202" w:rsidR="00A1331E" w:rsidRPr="00A1331E" w:rsidRDefault="00A1331E" w:rsidP="002607AE">
      <w:pPr>
        <w:pStyle w:val="TIRETbul1cm"/>
        <w:tabs>
          <w:tab w:val="clear" w:pos="360"/>
        </w:tabs>
        <w:spacing w:after="120"/>
        <w:ind w:left="851"/>
        <w:rPr>
          <w:snapToGrid/>
          <w:lang w:eastAsia="en-US"/>
        </w:rPr>
      </w:pPr>
      <w:r w:rsidRPr="00EA395D">
        <w:rPr>
          <w:snapToGrid/>
          <w:lang w:eastAsia="en-US"/>
        </w:rPr>
        <w:t>Groupe de travail 1 </w:t>
      </w:r>
      <w:r w:rsidR="00EA395D" w:rsidRPr="00EA395D">
        <w:rPr>
          <w:snapToGrid/>
          <w:lang w:eastAsia="en-US"/>
        </w:rPr>
        <w:t>(GT1)</w:t>
      </w:r>
      <w:r w:rsidR="00EA395D">
        <w:rPr>
          <w:snapToGrid/>
          <w:lang w:eastAsia="en-US"/>
        </w:rPr>
        <w:t xml:space="preserve"> </w:t>
      </w:r>
      <w:r w:rsidRPr="00A1331E">
        <w:rPr>
          <w:snapToGrid/>
          <w:lang w:eastAsia="en-US"/>
        </w:rPr>
        <w:t>: connaissance des risques</w:t>
      </w:r>
    </w:p>
    <w:p w14:paraId="214545D0" w14:textId="51654203" w:rsidR="00A1331E" w:rsidRPr="00A1331E" w:rsidRDefault="00A1331E" w:rsidP="002607AE">
      <w:pPr>
        <w:pStyle w:val="TIRETbul1cm"/>
        <w:tabs>
          <w:tab w:val="clear" w:pos="360"/>
        </w:tabs>
        <w:spacing w:after="120"/>
        <w:ind w:left="851"/>
        <w:rPr>
          <w:snapToGrid/>
          <w:lang w:eastAsia="en-US"/>
        </w:rPr>
      </w:pPr>
      <w:r w:rsidRPr="00A1331E">
        <w:rPr>
          <w:snapToGrid/>
          <w:lang w:eastAsia="en-US"/>
        </w:rPr>
        <w:t>Groupe de travail 2 </w:t>
      </w:r>
      <w:r w:rsidR="00EA395D">
        <w:rPr>
          <w:snapToGrid/>
          <w:lang w:eastAsia="en-US"/>
        </w:rPr>
        <w:t xml:space="preserve">(GT2) </w:t>
      </w:r>
      <w:r w:rsidRPr="00A1331E">
        <w:rPr>
          <w:snapToGrid/>
          <w:lang w:eastAsia="en-US"/>
        </w:rPr>
        <w:t>: détection, analyse et prévision</w:t>
      </w:r>
    </w:p>
    <w:p w14:paraId="7993F38F" w14:textId="2AA47E98" w:rsidR="00A1331E" w:rsidRPr="00A1331E" w:rsidRDefault="00A1331E" w:rsidP="002607AE">
      <w:pPr>
        <w:pStyle w:val="TIRETbul1cm"/>
        <w:tabs>
          <w:tab w:val="clear" w:pos="360"/>
        </w:tabs>
        <w:spacing w:after="120"/>
        <w:ind w:left="851"/>
        <w:rPr>
          <w:snapToGrid/>
          <w:lang w:eastAsia="en-US"/>
        </w:rPr>
      </w:pPr>
      <w:r w:rsidRPr="00A1331E">
        <w:rPr>
          <w:snapToGrid/>
          <w:lang w:eastAsia="en-US"/>
        </w:rPr>
        <w:t>Groupe de travail 3 </w:t>
      </w:r>
      <w:r w:rsidR="00EA395D">
        <w:rPr>
          <w:snapToGrid/>
          <w:lang w:eastAsia="en-US"/>
        </w:rPr>
        <w:t xml:space="preserve">(GT3) </w:t>
      </w:r>
      <w:r w:rsidRPr="00A1331E">
        <w:rPr>
          <w:snapToGrid/>
          <w:lang w:eastAsia="en-US"/>
        </w:rPr>
        <w:t>: diffusion des alertes et communication</w:t>
      </w:r>
    </w:p>
    <w:p w14:paraId="3BF39B3A" w14:textId="0E2C684A" w:rsidR="00A1331E" w:rsidRPr="00A1331E" w:rsidRDefault="00A1331E" w:rsidP="00A1331E">
      <w:pPr>
        <w:pStyle w:val="TIRETbul1cm"/>
        <w:tabs>
          <w:tab w:val="clear" w:pos="360"/>
        </w:tabs>
        <w:ind w:left="851"/>
        <w:rPr>
          <w:snapToGrid/>
          <w:lang w:eastAsia="en-US"/>
        </w:rPr>
      </w:pPr>
      <w:r w:rsidRPr="00A1331E">
        <w:rPr>
          <w:snapToGrid/>
          <w:lang w:eastAsia="en-US"/>
        </w:rPr>
        <w:t>Groupe de travail 4</w:t>
      </w:r>
      <w:r w:rsidR="00EA395D">
        <w:rPr>
          <w:snapToGrid/>
          <w:lang w:eastAsia="en-US"/>
        </w:rPr>
        <w:t xml:space="preserve"> (GT4)</w:t>
      </w:r>
      <w:r w:rsidRPr="00A1331E">
        <w:rPr>
          <w:snapToGrid/>
          <w:lang w:eastAsia="en-US"/>
        </w:rPr>
        <w:t> : préparation, capacités d</w:t>
      </w:r>
      <w:r w:rsidR="00AE37F2">
        <w:rPr>
          <w:snapToGrid/>
          <w:lang w:eastAsia="en-US"/>
        </w:rPr>
        <w:t>’</w:t>
      </w:r>
      <w:r w:rsidRPr="00A1331E">
        <w:rPr>
          <w:snapToGrid/>
          <w:lang w:eastAsia="en-US"/>
        </w:rPr>
        <w:t>intervention et résilience.</w:t>
      </w:r>
    </w:p>
    <w:p w14:paraId="0B96D7AA" w14:textId="7DE2139D" w:rsidR="00A1331E" w:rsidRPr="00A1331E" w:rsidRDefault="00076C89" w:rsidP="00A1331E">
      <w:pPr>
        <w:pStyle w:val="Marge"/>
        <w:rPr>
          <w:snapToGrid/>
        </w:rPr>
      </w:pPr>
      <w:r>
        <w:rPr>
          <w:snapToGrid/>
        </w:rPr>
        <w:t>35.</w:t>
      </w:r>
      <w:r>
        <w:rPr>
          <w:snapToGrid/>
        </w:rPr>
        <w:tab/>
      </w:r>
      <w:r w:rsidR="00A1331E" w:rsidRPr="00A1331E">
        <w:rPr>
          <w:b/>
          <w:bCs/>
          <w:snapToGrid/>
        </w:rPr>
        <w:t>Le GIC a prié instamment</w:t>
      </w:r>
      <w:r w:rsidR="00A1331E" w:rsidRPr="00A1331E">
        <w:rPr>
          <w:snapToGrid/>
        </w:rPr>
        <w:t xml:space="preserve"> les États membres de verser des contributions au Compte spécial de la COI et de mettre à disposition des ressources humaines dans le cadre d</w:t>
      </w:r>
      <w:r w:rsidR="00AE37F2">
        <w:rPr>
          <w:snapToGrid/>
        </w:rPr>
        <w:t>’</w:t>
      </w:r>
      <w:r w:rsidR="00A1331E" w:rsidRPr="00A1331E">
        <w:rPr>
          <w:snapToGrid/>
        </w:rPr>
        <w:t>arrangements divers afin de soutenir les activités du CTIC.</w:t>
      </w:r>
    </w:p>
    <w:p w14:paraId="34DC5532" w14:textId="22C50675" w:rsidR="00A1331E" w:rsidRPr="00A1331E" w:rsidRDefault="00076C89" w:rsidP="00A1331E">
      <w:pPr>
        <w:pStyle w:val="Marge"/>
        <w:rPr>
          <w:snapToGrid/>
        </w:rPr>
      </w:pPr>
      <w:r>
        <w:rPr>
          <w:snapToGrid/>
        </w:rPr>
        <w:t>36.</w:t>
      </w:r>
      <w:r>
        <w:rPr>
          <w:snapToGrid/>
        </w:rPr>
        <w:tab/>
      </w:r>
      <w:r w:rsidR="00A1331E" w:rsidRPr="00A1331E">
        <w:rPr>
          <w:b/>
          <w:bCs/>
          <w:snapToGrid/>
        </w:rPr>
        <w:t xml:space="preserve">Le GIC a élu </w:t>
      </w:r>
      <w:r w:rsidR="00A1331E" w:rsidRPr="00A1331E">
        <w:rPr>
          <w:snapToGrid/>
        </w:rPr>
        <w:t>les membres de son Bureau pour la période 2023</w:t>
      </w:r>
      <w:r w:rsidR="000570E0">
        <w:rPr>
          <w:snapToGrid/>
        </w:rPr>
        <w:noBreakHyphen/>
      </w:r>
      <w:r w:rsidR="00A1331E" w:rsidRPr="00A1331E">
        <w:rPr>
          <w:snapToGrid/>
        </w:rPr>
        <w:t>2025 comme suit :</w:t>
      </w:r>
    </w:p>
    <w:p w14:paraId="03BD4119" w14:textId="4BB9DF01" w:rsidR="00A1331E" w:rsidRPr="00A1331E" w:rsidRDefault="00A1331E" w:rsidP="002607AE">
      <w:pPr>
        <w:pStyle w:val="TIRETbul1cm"/>
        <w:tabs>
          <w:tab w:val="clear" w:pos="360"/>
        </w:tabs>
        <w:spacing w:after="120"/>
        <w:ind w:left="851"/>
        <w:rPr>
          <w:snapToGrid/>
          <w:lang w:val="en-GB" w:eastAsia="en-US"/>
        </w:rPr>
      </w:pPr>
      <w:r w:rsidRPr="00A1331E">
        <w:rPr>
          <w:snapToGrid/>
          <w:lang w:val="en-GB" w:eastAsia="en-US"/>
        </w:rPr>
        <w:t>M. Gerard M</w:t>
      </w:r>
      <w:r w:rsidR="002607AE">
        <w:rPr>
          <w:snapToGrid/>
          <w:lang w:val="en-GB" w:eastAsia="en-US"/>
        </w:rPr>
        <w:t>é</w:t>
      </w:r>
      <w:r w:rsidRPr="00A1331E">
        <w:rPr>
          <w:snapToGrid/>
          <w:lang w:val="en-GB" w:eastAsia="en-US"/>
        </w:rPr>
        <w:t xml:space="preserve">tayer </w:t>
      </w:r>
      <w:r w:rsidRPr="00EA395D">
        <w:rPr>
          <w:snapToGrid/>
          <w:lang w:val="en-GB" w:eastAsia="en-US"/>
        </w:rPr>
        <w:t>(Ha</w:t>
      </w:r>
      <w:r w:rsidR="0012216A" w:rsidRPr="00EA395D">
        <w:rPr>
          <w:snapToGrid/>
          <w:lang w:val="en-GB" w:eastAsia="en-US"/>
        </w:rPr>
        <w:t>ï</w:t>
      </w:r>
      <w:r w:rsidRPr="00EA395D">
        <w:rPr>
          <w:snapToGrid/>
          <w:lang w:val="en-GB" w:eastAsia="en-US"/>
        </w:rPr>
        <w:t>ti) – Pré</w:t>
      </w:r>
      <w:r w:rsidRPr="00A1331E">
        <w:rPr>
          <w:snapToGrid/>
          <w:lang w:val="en-GB" w:eastAsia="en-US"/>
        </w:rPr>
        <w:t>sident</w:t>
      </w:r>
    </w:p>
    <w:p w14:paraId="0E771F12" w14:textId="77777777" w:rsidR="00A1331E" w:rsidRPr="00A1331E" w:rsidRDefault="00A1331E" w:rsidP="002607AE">
      <w:pPr>
        <w:pStyle w:val="TIRETbul1cm"/>
        <w:tabs>
          <w:tab w:val="clear" w:pos="360"/>
        </w:tabs>
        <w:spacing w:after="120"/>
        <w:ind w:left="851"/>
        <w:rPr>
          <w:snapToGrid/>
          <w:lang w:eastAsia="en-US"/>
        </w:rPr>
      </w:pPr>
      <w:r w:rsidRPr="00A1331E">
        <w:rPr>
          <w:snapToGrid/>
          <w:lang w:eastAsia="en-US"/>
        </w:rPr>
        <w:t>Mme Regina Browne (USA) – Vice-Présidente</w:t>
      </w:r>
    </w:p>
    <w:p w14:paraId="0AEFB7DB" w14:textId="77777777" w:rsidR="00A1331E" w:rsidRPr="00A1331E" w:rsidRDefault="00A1331E" w:rsidP="002607AE">
      <w:pPr>
        <w:pStyle w:val="TIRETbul1cm"/>
        <w:tabs>
          <w:tab w:val="clear" w:pos="360"/>
        </w:tabs>
        <w:spacing w:after="120"/>
        <w:ind w:left="851"/>
        <w:rPr>
          <w:snapToGrid/>
          <w:lang w:eastAsia="en-US"/>
        </w:rPr>
      </w:pPr>
      <w:r w:rsidRPr="00A1331E">
        <w:rPr>
          <w:snapToGrid/>
          <w:lang w:eastAsia="en-US"/>
        </w:rPr>
        <w:t>M. Anthony Murillo Gutiérrez (Costa Rica) – Vice-Président</w:t>
      </w:r>
    </w:p>
    <w:p w14:paraId="3988CFBC" w14:textId="7337BC28" w:rsidR="00695AD6" w:rsidRDefault="00A1331E" w:rsidP="00116E7A">
      <w:pPr>
        <w:pStyle w:val="TIRETbul1cm"/>
        <w:widowControl w:val="0"/>
        <w:tabs>
          <w:tab w:val="clear" w:pos="360"/>
        </w:tabs>
        <w:autoSpaceDE w:val="0"/>
        <w:autoSpaceDN w:val="0"/>
        <w:snapToGrid/>
        <w:ind w:left="851"/>
      </w:pPr>
      <w:r w:rsidRPr="00076C89">
        <w:rPr>
          <w:rFonts w:eastAsia="Calibri"/>
          <w:snapToGrid/>
          <w:lang w:eastAsia="en-US"/>
        </w:rPr>
        <w:t>Mme Marie-Noelle Raveau (France) – Vice</w:t>
      </w:r>
      <w:r w:rsidR="000570E0">
        <w:rPr>
          <w:rFonts w:eastAsia="Calibri"/>
          <w:snapToGrid/>
          <w:lang w:eastAsia="en-US"/>
        </w:rPr>
        <w:t>-</w:t>
      </w:r>
      <w:r w:rsidRPr="00076C89">
        <w:rPr>
          <w:rFonts w:eastAsia="Calibri"/>
          <w:snapToGrid/>
          <w:lang w:eastAsia="en-US"/>
        </w:rPr>
        <w:t>Présidente.</w:t>
      </w:r>
    </w:p>
    <w:sectPr w:rsidR="00695AD6" w:rsidSect="003F7186">
      <w:headerReference w:type="even" r:id="rId11"/>
      <w:headerReference w:type="default" r:id="rId12"/>
      <w:headerReference w:type="first" r:id="rId1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8DE1" w14:textId="77777777" w:rsidR="001D2113" w:rsidRDefault="001D2113">
      <w:r>
        <w:separator/>
      </w:r>
    </w:p>
  </w:endnote>
  <w:endnote w:type="continuationSeparator" w:id="0">
    <w:p w14:paraId="2A5884AC" w14:textId="77777777" w:rsidR="001D2113" w:rsidRDefault="001D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AF2E" w14:textId="77777777" w:rsidR="001D2113" w:rsidRDefault="001D2113">
      <w:r>
        <w:separator/>
      </w:r>
    </w:p>
  </w:footnote>
  <w:footnote w:type="continuationSeparator" w:id="0">
    <w:p w14:paraId="7BD63B83" w14:textId="77777777" w:rsidR="001D2113" w:rsidRDefault="001D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66BE" w14:textId="37CCDD08" w:rsidR="00E02645" w:rsidRPr="006842FA" w:rsidRDefault="00076C89" w:rsidP="00076C89">
    <w:pPr>
      <w:pStyle w:val="Header"/>
      <w:rPr>
        <w:rFonts w:cs="Arial"/>
        <w:sz w:val="20"/>
        <w:szCs w:val="20"/>
      </w:rPr>
    </w:pPr>
    <w:r w:rsidRPr="006518D1">
      <w:t>ICG/</w:t>
    </w:r>
    <w:r>
      <w:t>CARIBE</w:t>
    </w:r>
    <w:r w:rsidR="00C40FF7">
      <w:t>-</w:t>
    </w:r>
    <w:r>
      <w:t>EWS-XVI/</w:t>
    </w:r>
    <w:r w:rsidRPr="006518D1">
      <w:t>3s</w:t>
    </w:r>
    <w:r>
      <w:t xml:space="preserve"> </w:t>
    </w:r>
    <w:proofErr w:type="spellStart"/>
    <w:proofErr w:type="gramStart"/>
    <w:r w:rsidR="00DC1EAD">
      <w:t>Rev</w:t>
    </w:r>
    <w:proofErr w:type="spellEnd"/>
    <w:r w:rsidR="00DC1EAD">
      <w:t>.</w:t>
    </w:r>
    <w:r>
      <w:t>–</w:t>
    </w:r>
    <w:proofErr w:type="gramEnd"/>
    <w:r>
      <w:t xml:space="preserve"> </w:t>
    </w:r>
    <w:r w:rsidR="00E26B0D" w:rsidRPr="00732C1F">
      <w:rPr>
        <w:rFonts w:cs="Arial"/>
        <w:szCs w:val="22"/>
      </w:rPr>
      <w:t>page </w:t>
    </w:r>
    <w:r w:rsidR="00E26B0D" w:rsidRPr="00732C1F">
      <w:rPr>
        <w:rStyle w:val="PageNumber"/>
        <w:rFonts w:cs="Arial"/>
        <w:szCs w:val="22"/>
      </w:rPr>
      <w:fldChar w:fldCharType="begin"/>
    </w:r>
    <w:r w:rsidR="00E26B0D" w:rsidRPr="00732C1F">
      <w:rPr>
        <w:rStyle w:val="PageNumber"/>
        <w:rFonts w:cs="Arial"/>
        <w:szCs w:val="22"/>
      </w:rPr>
      <w:instrText xml:space="preserve"> PAGE </w:instrText>
    </w:r>
    <w:r w:rsidR="00E26B0D" w:rsidRPr="00732C1F">
      <w:rPr>
        <w:rStyle w:val="PageNumber"/>
        <w:rFonts w:cs="Arial"/>
        <w:szCs w:val="22"/>
      </w:rPr>
      <w:fldChar w:fldCharType="separate"/>
    </w:r>
    <w:r w:rsidR="00E26B0D" w:rsidRPr="00732C1F">
      <w:rPr>
        <w:rStyle w:val="PageNumber"/>
        <w:rFonts w:cs="Arial"/>
        <w:noProof/>
        <w:szCs w:val="22"/>
      </w:rPr>
      <w:t>2</w:t>
    </w:r>
    <w:r w:rsidR="00E26B0D" w:rsidRPr="00732C1F">
      <w:rPr>
        <w:rStyle w:val="PageNumber"/>
        <w:rFonts w:cs="Arial"/>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54F" w14:textId="4E804E26" w:rsidR="00E02645" w:rsidRPr="00DE27E0" w:rsidRDefault="006518D1" w:rsidP="00DC1EAD">
    <w:pPr>
      <w:pStyle w:val="Header"/>
      <w:ind w:left="5529"/>
      <w:jc w:val="right"/>
      <w:rPr>
        <w:rFonts w:cs="Arial"/>
        <w:color w:val="000000"/>
        <w:sz w:val="20"/>
        <w:szCs w:val="20"/>
      </w:rPr>
    </w:pPr>
    <w:r w:rsidRPr="006518D1">
      <w:t>ICG/</w:t>
    </w:r>
    <w:r w:rsidR="00076C89">
      <w:t>CARIBE</w:t>
    </w:r>
    <w:r w:rsidR="00C40FF7">
      <w:t>-</w:t>
    </w:r>
    <w:r w:rsidR="00076C89">
      <w:t>EWS-XVI/</w:t>
    </w:r>
    <w:r w:rsidRPr="006518D1">
      <w:t>3s</w:t>
    </w:r>
    <w:r w:rsidR="00076C89">
      <w:t xml:space="preserve"> </w:t>
    </w:r>
    <w:proofErr w:type="spellStart"/>
    <w:r w:rsidR="00DC1EAD">
      <w:t>Rev</w:t>
    </w:r>
    <w:proofErr w:type="spellEnd"/>
    <w:r w:rsidR="00DC1EAD">
      <w:t xml:space="preserve">. </w:t>
    </w:r>
    <w:r w:rsidR="00076C89">
      <w:t xml:space="preserve">– </w:t>
    </w:r>
    <w:r w:rsidR="00E26B0D" w:rsidRPr="00732C1F">
      <w:rPr>
        <w:rFonts w:cs="Arial"/>
      </w:rPr>
      <w:t>page </w:t>
    </w:r>
    <w:r w:rsidR="00E26B0D" w:rsidRPr="00732C1F">
      <w:rPr>
        <w:rStyle w:val="PageNumber"/>
        <w:rFonts w:cs="Arial"/>
      </w:rPr>
      <w:fldChar w:fldCharType="begin"/>
    </w:r>
    <w:r w:rsidR="00E26B0D" w:rsidRPr="00732C1F">
      <w:rPr>
        <w:rStyle w:val="PageNumber"/>
        <w:rFonts w:cs="Arial"/>
      </w:rPr>
      <w:instrText xml:space="preserve"> PAGE </w:instrText>
    </w:r>
    <w:r w:rsidR="00E26B0D" w:rsidRPr="00732C1F">
      <w:rPr>
        <w:rStyle w:val="PageNumber"/>
        <w:rFonts w:cs="Arial"/>
      </w:rPr>
      <w:fldChar w:fldCharType="separate"/>
    </w:r>
    <w:r w:rsidR="00E26B0D" w:rsidRPr="00732C1F">
      <w:rPr>
        <w:rStyle w:val="PageNumber"/>
        <w:rFonts w:cs="Arial"/>
        <w:noProof/>
      </w:rPr>
      <w:t>3</w:t>
    </w:r>
    <w:r w:rsidR="00E26B0D" w:rsidRPr="00732C1F">
      <w:rPr>
        <w:rStyle w:val="PageNumbe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D5F0" w14:textId="77777777" w:rsidR="000B7D9F" w:rsidRDefault="000B7D9F" w:rsidP="000B7D9F">
    <w:pPr>
      <w:pStyle w:val="Header"/>
    </w:pPr>
    <w:r w:rsidRPr="004F71F7">
      <w:rPr>
        <w:noProof/>
      </w:rPr>
      <mc:AlternateContent>
        <mc:Choice Requires="wps">
          <w:drawing>
            <wp:anchor distT="45720" distB="45720" distL="114300" distR="114300" simplePos="0" relativeHeight="251660288" behindDoc="0" locked="0" layoutInCell="1" allowOverlap="1" wp14:anchorId="6FC92F07" wp14:editId="4CE954B1">
              <wp:simplePos x="0" y="0"/>
              <wp:positionH relativeFrom="column">
                <wp:posOffset>2964180</wp:posOffset>
              </wp:positionH>
              <wp:positionV relativeFrom="paragraph">
                <wp:posOffset>-95885</wp:posOffset>
              </wp:positionV>
              <wp:extent cx="356870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404620"/>
                      </a:xfrm>
                      <a:prstGeom prst="rect">
                        <a:avLst/>
                      </a:prstGeom>
                      <a:noFill/>
                      <a:ln w="9525">
                        <a:noFill/>
                        <a:miter lim="800000"/>
                        <a:headEnd/>
                        <a:tailEnd/>
                      </a:ln>
                    </wps:spPr>
                    <wps:txbx>
                      <w:txbxContent>
                        <w:p w14:paraId="383A71C1" w14:textId="081B1A38" w:rsidR="000B7D9F" w:rsidRPr="00E02645" w:rsidRDefault="000B7D9F" w:rsidP="00695AD6">
                          <w:pPr>
                            <w:pStyle w:val="Marge"/>
                            <w:tabs>
                              <w:tab w:val="left" w:pos="6237"/>
                              <w:tab w:val="left" w:pos="7088"/>
                            </w:tabs>
                            <w:spacing w:after="0"/>
                            <w:jc w:val="left"/>
                            <w:rPr>
                              <w:rFonts w:cs="Arial"/>
                              <w:b/>
                              <w:sz w:val="36"/>
                              <w:szCs w:val="36"/>
                              <w:lang w:val="en-GB"/>
                            </w:rPr>
                          </w:pPr>
                          <w:r w:rsidRPr="00E02645">
                            <w:rPr>
                              <w:rFonts w:cs="Arial"/>
                              <w:b/>
                              <w:sz w:val="36"/>
                              <w:szCs w:val="36"/>
                              <w:lang w:val="en-GB"/>
                            </w:rPr>
                            <w:t>ICG/</w:t>
                          </w:r>
                          <w:r w:rsidR="00695AD6" w:rsidRPr="00E02645">
                            <w:rPr>
                              <w:rFonts w:cs="Arial"/>
                              <w:b/>
                              <w:sz w:val="36"/>
                              <w:szCs w:val="36"/>
                              <w:lang w:val="en-GB"/>
                            </w:rPr>
                            <w:t>CARIBE</w:t>
                          </w:r>
                          <w:r w:rsidR="00C40FF7" w:rsidRPr="00E02645">
                            <w:rPr>
                              <w:rFonts w:cs="Arial"/>
                              <w:b/>
                              <w:sz w:val="36"/>
                              <w:szCs w:val="36"/>
                              <w:lang w:val="en-GB"/>
                            </w:rPr>
                            <w:t>-</w:t>
                          </w:r>
                          <w:r w:rsidR="00695AD6" w:rsidRPr="00E02645">
                            <w:rPr>
                              <w:rFonts w:cs="Arial"/>
                              <w:b/>
                              <w:sz w:val="36"/>
                              <w:szCs w:val="36"/>
                              <w:lang w:val="en-GB"/>
                            </w:rPr>
                            <w:t>EWS-XVI</w:t>
                          </w:r>
                          <w:r w:rsidRPr="00E02645">
                            <w:rPr>
                              <w:rFonts w:cs="Arial"/>
                              <w:b/>
                              <w:sz w:val="36"/>
                              <w:szCs w:val="36"/>
                              <w:lang w:val="en-GB"/>
                            </w:rPr>
                            <w:t>/3s</w:t>
                          </w:r>
                          <w:r w:rsidR="00E02645" w:rsidRPr="00E02645">
                            <w:rPr>
                              <w:rFonts w:cs="Arial"/>
                              <w:b/>
                              <w:sz w:val="36"/>
                              <w:szCs w:val="36"/>
                              <w:lang w:val="en-GB"/>
                            </w:rPr>
                            <w:t xml:space="preserve"> Re</w:t>
                          </w:r>
                          <w:r w:rsidR="00E02645">
                            <w:rPr>
                              <w:rFonts w:cs="Arial"/>
                              <w:b/>
                              <w:sz w:val="36"/>
                              <w:szCs w:val="36"/>
                              <w:lang w:val="en-GB"/>
                            </w:rPr>
                            <w:t>v.</w:t>
                          </w:r>
                        </w:p>
                        <w:p w14:paraId="352AD4AD" w14:textId="20C9B495" w:rsidR="000B7D9F" w:rsidRPr="002A5D14" w:rsidRDefault="004F71F7" w:rsidP="000B7D9F">
                          <w:pPr>
                            <w:pStyle w:val="Marge"/>
                            <w:tabs>
                              <w:tab w:val="left" w:pos="6237"/>
                            </w:tabs>
                            <w:spacing w:after="0"/>
                            <w:rPr>
                              <w:rFonts w:cs="Arial"/>
                              <w:szCs w:val="22"/>
                            </w:rPr>
                          </w:pPr>
                          <w:r>
                            <w:rPr>
                              <w:rFonts w:cs="Arial"/>
                              <w:szCs w:val="22"/>
                            </w:rPr>
                            <w:t xml:space="preserve">Paris, le </w:t>
                          </w:r>
                          <w:r w:rsidR="00E02645">
                            <w:rPr>
                              <w:rFonts w:cs="Arial"/>
                              <w:szCs w:val="22"/>
                            </w:rPr>
                            <w:t>28</w:t>
                          </w:r>
                          <w:r w:rsidR="000B7D9F">
                            <w:rPr>
                              <w:rFonts w:cs="Arial"/>
                              <w:szCs w:val="22"/>
                            </w:rPr>
                            <w:t xml:space="preserve"> ma</w:t>
                          </w:r>
                          <w:r w:rsidR="00E02645">
                            <w:rPr>
                              <w:rFonts w:cs="Arial"/>
                              <w:szCs w:val="22"/>
                            </w:rPr>
                            <w:t>rs</w:t>
                          </w:r>
                          <w:r w:rsidR="000B7D9F" w:rsidRPr="002A5D14">
                            <w:rPr>
                              <w:rFonts w:cs="Arial"/>
                              <w:szCs w:val="22"/>
                            </w:rPr>
                            <w:t xml:space="preserve"> 202</w:t>
                          </w:r>
                          <w:r w:rsidR="00E02645">
                            <w:rPr>
                              <w:rFonts w:cs="Arial"/>
                              <w:szCs w:val="22"/>
                            </w:rPr>
                            <w:t>4</w:t>
                          </w:r>
                          <w:r w:rsidR="000B7D9F" w:rsidRPr="002A5D14">
                            <w:rPr>
                              <w:rFonts w:cs="Arial"/>
                              <w:szCs w:val="22"/>
                            </w:rPr>
                            <w:t xml:space="preserve"> </w:t>
                          </w:r>
                        </w:p>
                        <w:p w14:paraId="472DC956" w14:textId="77777777" w:rsidR="000B7D9F" w:rsidRPr="00EB3895" w:rsidRDefault="000B7D9F" w:rsidP="000B7D9F">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92F07" id="_x0000_t202" coordsize="21600,21600" o:spt="202" path="m,l,21600r21600,l21600,xe">
              <v:stroke joinstyle="miter"/>
              <v:path gradientshapeok="t" o:connecttype="rect"/>
            </v:shapetype>
            <v:shape id="Zone de texte 2" o:spid="_x0000_s1026" type="#_x0000_t202" style="position:absolute;margin-left:233.4pt;margin-top:-7.55pt;width:28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" filled="f" stroked="f">
              <v:textbox style="mso-fit-shape-to-text:t">
                <w:txbxContent>
                  <w:p w14:paraId="383A71C1" w14:textId="081B1A38" w:rsidR="000B7D9F" w:rsidRPr="00E02645" w:rsidRDefault="000B7D9F" w:rsidP="00695AD6">
                    <w:pPr>
                      <w:pStyle w:val="Marge"/>
                      <w:tabs>
                        <w:tab w:val="left" w:pos="6237"/>
                        <w:tab w:val="left" w:pos="7088"/>
                      </w:tabs>
                      <w:spacing w:after="0"/>
                      <w:jc w:val="left"/>
                      <w:rPr>
                        <w:rFonts w:cs="Arial"/>
                        <w:b/>
                        <w:sz w:val="36"/>
                        <w:szCs w:val="36"/>
                        <w:lang w:val="en-GB"/>
                      </w:rPr>
                    </w:pPr>
                    <w:r w:rsidRPr="00E02645">
                      <w:rPr>
                        <w:rFonts w:cs="Arial"/>
                        <w:b/>
                        <w:sz w:val="36"/>
                        <w:szCs w:val="36"/>
                        <w:lang w:val="en-GB"/>
                      </w:rPr>
                      <w:t>ICG/</w:t>
                    </w:r>
                    <w:r w:rsidR="00695AD6" w:rsidRPr="00E02645">
                      <w:rPr>
                        <w:rFonts w:cs="Arial"/>
                        <w:b/>
                        <w:sz w:val="36"/>
                        <w:szCs w:val="36"/>
                        <w:lang w:val="en-GB"/>
                      </w:rPr>
                      <w:t>CARIBE</w:t>
                    </w:r>
                    <w:r w:rsidR="00C40FF7" w:rsidRPr="00E02645">
                      <w:rPr>
                        <w:rFonts w:cs="Arial"/>
                        <w:b/>
                        <w:sz w:val="36"/>
                        <w:szCs w:val="36"/>
                        <w:lang w:val="en-GB"/>
                      </w:rPr>
                      <w:t>-</w:t>
                    </w:r>
                    <w:r w:rsidR="00695AD6" w:rsidRPr="00E02645">
                      <w:rPr>
                        <w:rFonts w:cs="Arial"/>
                        <w:b/>
                        <w:sz w:val="36"/>
                        <w:szCs w:val="36"/>
                        <w:lang w:val="en-GB"/>
                      </w:rPr>
                      <w:t>EWS-XVI</w:t>
                    </w:r>
                    <w:r w:rsidRPr="00E02645">
                      <w:rPr>
                        <w:rFonts w:cs="Arial"/>
                        <w:b/>
                        <w:sz w:val="36"/>
                        <w:szCs w:val="36"/>
                        <w:lang w:val="en-GB"/>
                      </w:rPr>
                      <w:t>/3s</w:t>
                    </w:r>
                    <w:r w:rsidR="00E02645" w:rsidRPr="00E02645">
                      <w:rPr>
                        <w:rFonts w:cs="Arial"/>
                        <w:b/>
                        <w:sz w:val="36"/>
                        <w:szCs w:val="36"/>
                        <w:lang w:val="en-GB"/>
                      </w:rPr>
                      <w:t xml:space="preserve"> Re</w:t>
                    </w:r>
                    <w:r w:rsidR="00E02645">
                      <w:rPr>
                        <w:rFonts w:cs="Arial"/>
                        <w:b/>
                        <w:sz w:val="36"/>
                        <w:szCs w:val="36"/>
                        <w:lang w:val="en-GB"/>
                      </w:rPr>
                      <w:t>v.</w:t>
                    </w:r>
                  </w:p>
                  <w:p w14:paraId="352AD4AD" w14:textId="20C9B495" w:rsidR="000B7D9F" w:rsidRPr="002A5D14" w:rsidRDefault="004F71F7" w:rsidP="000B7D9F">
                    <w:pPr>
                      <w:pStyle w:val="Marge"/>
                      <w:tabs>
                        <w:tab w:val="left" w:pos="6237"/>
                      </w:tabs>
                      <w:spacing w:after="0"/>
                      <w:rPr>
                        <w:rFonts w:cs="Arial"/>
                        <w:szCs w:val="22"/>
                      </w:rPr>
                    </w:pPr>
                    <w:r>
                      <w:rPr>
                        <w:rFonts w:cs="Arial"/>
                        <w:szCs w:val="22"/>
                      </w:rPr>
                      <w:t xml:space="preserve">Paris, le </w:t>
                    </w:r>
                    <w:r w:rsidR="00E02645">
                      <w:rPr>
                        <w:rFonts w:cs="Arial"/>
                        <w:szCs w:val="22"/>
                      </w:rPr>
                      <w:t>28</w:t>
                    </w:r>
                    <w:r w:rsidR="000B7D9F">
                      <w:rPr>
                        <w:rFonts w:cs="Arial"/>
                        <w:szCs w:val="22"/>
                      </w:rPr>
                      <w:t xml:space="preserve"> ma</w:t>
                    </w:r>
                    <w:r w:rsidR="00E02645">
                      <w:rPr>
                        <w:rFonts w:cs="Arial"/>
                        <w:szCs w:val="22"/>
                      </w:rPr>
                      <w:t>rs</w:t>
                    </w:r>
                    <w:r w:rsidR="000B7D9F" w:rsidRPr="002A5D14">
                      <w:rPr>
                        <w:rFonts w:cs="Arial"/>
                        <w:szCs w:val="22"/>
                      </w:rPr>
                      <w:t xml:space="preserve"> 202</w:t>
                    </w:r>
                    <w:r w:rsidR="00E02645">
                      <w:rPr>
                        <w:rFonts w:cs="Arial"/>
                        <w:szCs w:val="22"/>
                      </w:rPr>
                      <w:t>4</w:t>
                    </w:r>
                    <w:r w:rsidR="000B7D9F" w:rsidRPr="002A5D14">
                      <w:rPr>
                        <w:rFonts w:cs="Arial"/>
                        <w:szCs w:val="22"/>
                      </w:rPr>
                      <w:t xml:space="preserve"> </w:t>
                    </w:r>
                  </w:p>
                  <w:p w14:paraId="472DC956" w14:textId="77777777" w:rsidR="000B7D9F" w:rsidRPr="00EB3895" w:rsidRDefault="000B7D9F" w:rsidP="000B7D9F">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Pr="004F71F7">
      <w:rPr>
        <w:rFonts w:cs="Arial"/>
        <w:b/>
        <w:noProof/>
        <w:snapToGrid/>
        <w:szCs w:val="22"/>
        <w:lang w:eastAsia="fr-FR"/>
      </w:rPr>
      <w:drawing>
        <wp:anchor distT="0" distB="0" distL="114300" distR="114300" simplePos="0" relativeHeight="251659264" behindDoc="0" locked="0" layoutInCell="1" allowOverlap="1" wp14:anchorId="5FF473E4" wp14:editId="400EE55E">
          <wp:simplePos x="0" y="0"/>
          <wp:positionH relativeFrom="column">
            <wp:posOffset>-103201</wp:posOffset>
          </wp:positionH>
          <wp:positionV relativeFrom="paragraph">
            <wp:posOffset>254000</wp:posOffset>
          </wp:positionV>
          <wp:extent cx="1578610" cy="1047115"/>
          <wp:effectExtent l="0" t="0" r="2540" b="635"/>
          <wp:wrapNone/>
          <wp:docPr id="1670577194" name="Image 16705771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F71F7">
      <w:t>Distribution limitée</w:t>
    </w:r>
  </w:p>
  <w:p w14:paraId="276B2736" w14:textId="4D11A02B" w:rsidR="00E02645" w:rsidRPr="000B7D9F" w:rsidRDefault="00E02645" w:rsidP="000B7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F4B302A"/>
    <w:multiLevelType w:val="hybridMultilevel"/>
    <w:tmpl w:val="0AFE031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B64C0"/>
    <w:multiLevelType w:val="hybridMultilevel"/>
    <w:tmpl w:val="4002E85A"/>
    <w:lvl w:ilvl="0" w:tplc="0F8AA590">
      <w:start w:val="1"/>
      <w:numFmt w:val="lowerRoman"/>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0"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CC7617"/>
    <w:multiLevelType w:val="hybridMultilevel"/>
    <w:tmpl w:val="5E5EB96E"/>
    <w:lvl w:ilvl="0" w:tplc="0F8AA590">
      <w:start w:val="1"/>
      <w:numFmt w:val="lowerRoman"/>
      <w:lvlText w:val="(%1) "/>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9"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9"/>
  </w:num>
  <w:num w:numId="2" w16cid:durableId="1267154687">
    <w:abstractNumId w:val="9"/>
  </w:num>
  <w:num w:numId="3" w16cid:durableId="963846369">
    <w:abstractNumId w:val="4"/>
  </w:num>
  <w:num w:numId="4" w16cid:durableId="773785167">
    <w:abstractNumId w:val="23"/>
  </w:num>
  <w:num w:numId="5" w16cid:durableId="1013070056">
    <w:abstractNumId w:val="11"/>
  </w:num>
  <w:num w:numId="6" w16cid:durableId="1339650376">
    <w:abstractNumId w:val="14"/>
  </w:num>
  <w:num w:numId="7" w16cid:durableId="1812166786">
    <w:abstractNumId w:val="27"/>
  </w:num>
  <w:num w:numId="8" w16cid:durableId="1854416480">
    <w:abstractNumId w:val="20"/>
  </w:num>
  <w:num w:numId="9" w16cid:durableId="501549823">
    <w:abstractNumId w:val="4"/>
  </w:num>
  <w:num w:numId="10" w16cid:durableId="944380961">
    <w:abstractNumId w:val="4"/>
  </w:num>
  <w:num w:numId="11" w16cid:durableId="909577179">
    <w:abstractNumId w:val="4"/>
  </w:num>
  <w:num w:numId="12" w16cid:durableId="1677732752">
    <w:abstractNumId w:val="4"/>
  </w:num>
  <w:num w:numId="13" w16cid:durableId="1577281272">
    <w:abstractNumId w:val="16"/>
  </w:num>
  <w:num w:numId="14" w16cid:durableId="579562946">
    <w:abstractNumId w:val="1"/>
  </w:num>
  <w:num w:numId="15" w16cid:durableId="316300898">
    <w:abstractNumId w:val="15"/>
  </w:num>
  <w:num w:numId="16" w16cid:durableId="1343095299">
    <w:abstractNumId w:val="4"/>
  </w:num>
  <w:num w:numId="17" w16cid:durableId="1151142221">
    <w:abstractNumId w:val="2"/>
  </w:num>
  <w:num w:numId="18" w16cid:durableId="1353873736">
    <w:abstractNumId w:val="4"/>
  </w:num>
  <w:num w:numId="19" w16cid:durableId="58868506">
    <w:abstractNumId w:val="0"/>
  </w:num>
  <w:num w:numId="20" w16cid:durableId="10712709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19"/>
  </w:num>
  <w:num w:numId="22" w16cid:durableId="1691495095">
    <w:abstractNumId w:val="6"/>
  </w:num>
  <w:num w:numId="23" w16cid:durableId="932591313">
    <w:abstractNumId w:val="30"/>
  </w:num>
  <w:num w:numId="24" w16cid:durableId="2087409397">
    <w:abstractNumId w:val="3"/>
  </w:num>
  <w:num w:numId="25" w16cid:durableId="1493058797">
    <w:abstractNumId w:val="25"/>
  </w:num>
  <w:num w:numId="26" w16cid:durableId="38868474">
    <w:abstractNumId w:val="7"/>
  </w:num>
  <w:num w:numId="27" w16cid:durableId="550772872">
    <w:abstractNumId w:val="24"/>
  </w:num>
  <w:num w:numId="28" w16cid:durableId="1107196363">
    <w:abstractNumId w:val="12"/>
  </w:num>
  <w:num w:numId="29" w16cid:durableId="888885141">
    <w:abstractNumId w:val="31"/>
  </w:num>
  <w:num w:numId="30" w16cid:durableId="321665268">
    <w:abstractNumId w:val="17"/>
  </w:num>
  <w:num w:numId="31" w16cid:durableId="1412461504">
    <w:abstractNumId w:val="26"/>
  </w:num>
  <w:num w:numId="32" w16cid:durableId="431317579">
    <w:abstractNumId w:val="10"/>
  </w:num>
  <w:num w:numId="33" w16cid:durableId="1526167761">
    <w:abstractNumId w:val="28"/>
  </w:num>
  <w:num w:numId="34" w16cid:durableId="1911691351">
    <w:abstractNumId w:val="29"/>
  </w:num>
  <w:num w:numId="35" w16cid:durableId="1782336897">
    <w:abstractNumId w:val="21"/>
  </w:num>
  <w:num w:numId="36" w16cid:durableId="19119621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2993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4663764">
    <w:abstractNumId w:val="18"/>
  </w:num>
  <w:num w:numId="39" w16cid:durableId="2085949598">
    <w:abstractNumId w:val="5"/>
  </w:num>
  <w:num w:numId="40" w16cid:durableId="1219168357">
    <w:abstractNumId w:val="13"/>
  </w:num>
  <w:num w:numId="41" w16cid:durableId="869412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55769"/>
    <w:rsid w:val="000570E0"/>
    <w:rsid w:val="000723F0"/>
    <w:rsid w:val="00076C89"/>
    <w:rsid w:val="00087F85"/>
    <w:rsid w:val="000A58D3"/>
    <w:rsid w:val="000B0E4E"/>
    <w:rsid w:val="000B7D9F"/>
    <w:rsid w:val="000D2E63"/>
    <w:rsid w:val="000D39FC"/>
    <w:rsid w:val="000D4E4C"/>
    <w:rsid w:val="000E3C91"/>
    <w:rsid w:val="000E7AEA"/>
    <w:rsid w:val="000F1DBA"/>
    <w:rsid w:val="000F258B"/>
    <w:rsid w:val="00100A35"/>
    <w:rsid w:val="0011081B"/>
    <w:rsid w:val="0011114C"/>
    <w:rsid w:val="0012216A"/>
    <w:rsid w:val="00127C2C"/>
    <w:rsid w:val="00131F73"/>
    <w:rsid w:val="0017170A"/>
    <w:rsid w:val="00171BCF"/>
    <w:rsid w:val="00177B08"/>
    <w:rsid w:val="00190F3C"/>
    <w:rsid w:val="001912E2"/>
    <w:rsid w:val="00195C2A"/>
    <w:rsid w:val="001A6E27"/>
    <w:rsid w:val="001C6211"/>
    <w:rsid w:val="001D2113"/>
    <w:rsid w:val="001D7B2C"/>
    <w:rsid w:val="001E11D9"/>
    <w:rsid w:val="001E413E"/>
    <w:rsid w:val="001F157F"/>
    <w:rsid w:val="001F1F04"/>
    <w:rsid w:val="001F5D62"/>
    <w:rsid w:val="00201171"/>
    <w:rsid w:val="00213953"/>
    <w:rsid w:val="00234C33"/>
    <w:rsid w:val="002607AE"/>
    <w:rsid w:val="00261E65"/>
    <w:rsid w:val="002750C1"/>
    <w:rsid w:val="0029264C"/>
    <w:rsid w:val="002B4B18"/>
    <w:rsid w:val="002D2464"/>
    <w:rsid w:val="002D2C1D"/>
    <w:rsid w:val="002E70A1"/>
    <w:rsid w:val="00310E5D"/>
    <w:rsid w:val="00311ECE"/>
    <w:rsid w:val="003210F7"/>
    <w:rsid w:val="0032163E"/>
    <w:rsid w:val="003259B7"/>
    <w:rsid w:val="0034355C"/>
    <w:rsid w:val="003464EC"/>
    <w:rsid w:val="00346C46"/>
    <w:rsid w:val="003557A8"/>
    <w:rsid w:val="00363D04"/>
    <w:rsid w:val="003829C6"/>
    <w:rsid w:val="003864FF"/>
    <w:rsid w:val="00393110"/>
    <w:rsid w:val="00397DEC"/>
    <w:rsid w:val="003B58D6"/>
    <w:rsid w:val="003C5CD1"/>
    <w:rsid w:val="003D46DA"/>
    <w:rsid w:val="003D4875"/>
    <w:rsid w:val="003E2147"/>
    <w:rsid w:val="003E27AC"/>
    <w:rsid w:val="003F3C42"/>
    <w:rsid w:val="003F5DC6"/>
    <w:rsid w:val="00401C01"/>
    <w:rsid w:val="0041299F"/>
    <w:rsid w:val="00425D61"/>
    <w:rsid w:val="004573F3"/>
    <w:rsid w:val="00460129"/>
    <w:rsid w:val="004618DE"/>
    <w:rsid w:val="00463EA2"/>
    <w:rsid w:val="00481F24"/>
    <w:rsid w:val="00484032"/>
    <w:rsid w:val="00494C58"/>
    <w:rsid w:val="00494E3A"/>
    <w:rsid w:val="004A327F"/>
    <w:rsid w:val="004B08C6"/>
    <w:rsid w:val="004C1526"/>
    <w:rsid w:val="004C16A6"/>
    <w:rsid w:val="004C1D3F"/>
    <w:rsid w:val="004C3E47"/>
    <w:rsid w:val="004D05D2"/>
    <w:rsid w:val="004D0F08"/>
    <w:rsid w:val="004F71F7"/>
    <w:rsid w:val="00503F9D"/>
    <w:rsid w:val="00512E11"/>
    <w:rsid w:val="00513180"/>
    <w:rsid w:val="005169D0"/>
    <w:rsid w:val="00533732"/>
    <w:rsid w:val="00596B7E"/>
    <w:rsid w:val="005B15BA"/>
    <w:rsid w:val="005B5EF5"/>
    <w:rsid w:val="005C1B4E"/>
    <w:rsid w:val="005C5DC3"/>
    <w:rsid w:val="005C7D01"/>
    <w:rsid w:val="005D54DD"/>
    <w:rsid w:val="005D6192"/>
    <w:rsid w:val="005E79A6"/>
    <w:rsid w:val="005F393C"/>
    <w:rsid w:val="00623957"/>
    <w:rsid w:val="00632A9F"/>
    <w:rsid w:val="006518D1"/>
    <w:rsid w:val="00652AA9"/>
    <w:rsid w:val="00655725"/>
    <w:rsid w:val="006569F0"/>
    <w:rsid w:val="006734B0"/>
    <w:rsid w:val="00673F0C"/>
    <w:rsid w:val="006835E4"/>
    <w:rsid w:val="0068572F"/>
    <w:rsid w:val="0068583F"/>
    <w:rsid w:val="00693B81"/>
    <w:rsid w:val="00695AD6"/>
    <w:rsid w:val="00695BA3"/>
    <w:rsid w:val="0069684F"/>
    <w:rsid w:val="006A3031"/>
    <w:rsid w:val="006C07E7"/>
    <w:rsid w:val="006C2C65"/>
    <w:rsid w:val="006C4973"/>
    <w:rsid w:val="006C5D80"/>
    <w:rsid w:val="006D052A"/>
    <w:rsid w:val="006D36DB"/>
    <w:rsid w:val="006D6768"/>
    <w:rsid w:val="006E2A83"/>
    <w:rsid w:val="006F5608"/>
    <w:rsid w:val="00732C1F"/>
    <w:rsid w:val="00737E04"/>
    <w:rsid w:val="007449EA"/>
    <w:rsid w:val="00751056"/>
    <w:rsid w:val="00753AFA"/>
    <w:rsid w:val="00755CED"/>
    <w:rsid w:val="0076217F"/>
    <w:rsid w:val="0076594C"/>
    <w:rsid w:val="007701CE"/>
    <w:rsid w:val="00770E06"/>
    <w:rsid w:val="00773D5C"/>
    <w:rsid w:val="00783CE9"/>
    <w:rsid w:val="00791216"/>
    <w:rsid w:val="007A3E25"/>
    <w:rsid w:val="007A45CC"/>
    <w:rsid w:val="007A49EB"/>
    <w:rsid w:val="007A7EC6"/>
    <w:rsid w:val="007C2E52"/>
    <w:rsid w:val="007C403E"/>
    <w:rsid w:val="007D593C"/>
    <w:rsid w:val="007E2085"/>
    <w:rsid w:val="007E6082"/>
    <w:rsid w:val="007F2BA5"/>
    <w:rsid w:val="007F66FF"/>
    <w:rsid w:val="00814BE9"/>
    <w:rsid w:val="00817C9A"/>
    <w:rsid w:val="00835BC3"/>
    <w:rsid w:val="0085153D"/>
    <w:rsid w:val="008608E4"/>
    <w:rsid w:val="008735A8"/>
    <w:rsid w:val="00873BED"/>
    <w:rsid w:val="008852E4"/>
    <w:rsid w:val="00891290"/>
    <w:rsid w:val="008A6802"/>
    <w:rsid w:val="008C24D0"/>
    <w:rsid w:val="008C59A5"/>
    <w:rsid w:val="00902342"/>
    <w:rsid w:val="00904C98"/>
    <w:rsid w:val="009053BE"/>
    <w:rsid w:val="009063B7"/>
    <w:rsid w:val="00907D3B"/>
    <w:rsid w:val="009173FE"/>
    <w:rsid w:val="00920B40"/>
    <w:rsid w:val="00932970"/>
    <w:rsid w:val="00972BBF"/>
    <w:rsid w:val="0098415A"/>
    <w:rsid w:val="00986FDD"/>
    <w:rsid w:val="009968AA"/>
    <w:rsid w:val="009E53F6"/>
    <w:rsid w:val="009E6CEB"/>
    <w:rsid w:val="009E7B45"/>
    <w:rsid w:val="00A00B63"/>
    <w:rsid w:val="00A1331E"/>
    <w:rsid w:val="00A23875"/>
    <w:rsid w:val="00A33021"/>
    <w:rsid w:val="00A36041"/>
    <w:rsid w:val="00A44962"/>
    <w:rsid w:val="00A708DA"/>
    <w:rsid w:val="00A70F48"/>
    <w:rsid w:val="00A82880"/>
    <w:rsid w:val="00AE37F2"/>
    <w:rsid w:val="00B143FE"/>
    <w:rsid w:val="00B243F2"/>
    <w:rsid w:val="00B2519D"/>
    <w:rsid w:val="00B331B5"/>
    <w:rsid w:val="00B33A92"/>
    <w:rsid w:val="00B366AC"/>
    <w:rsid w:val="00B54018"/>
    <w:rsid w:val="00B54421"/>
    <w:rsid w:val="00B557FF"/>
    <w:rsid w:val="00B80382"/>
    <w:rsid w:val="00B872CA"/>
    <w:rsid w:val="00BA742F"/>
    <w:rsid w:val="00BC1245"/>
    <w:rsid w:val="00BD5A86"/>
    <w:rsid w:val="00BE3F20"/>
    <w:rsid w:val="00BF7929"/>
    <w:rsid w:val="00C05FC8"/>
    <w:rsid w:val="00C108A8"/>
    <w:rsid w:val="00C138E0"/>
    <w:rsid w:val="00C3501E"/>
    <w:rsid w:val="00C40FF7"/>
    <w:rsid w:val="00C41845"/>
    <w:rsid w:val="00C47585"/>
    <w:rsid w:val="00C84B6A"/>
    <w:rsid w:val="00C91036"/>
    <w:rsid w:val="00C97B94"/>
    <w:rsid w:val="00CA1880"/>
    <w:rsid w:val="00CA38AC"/>
    <w:rsid w:val="00CA48CF"/>
    <w:rsid w:val="00CC085D"/>
    <w:rsid w:val="00CC3A67"/>
    <w:rsid w:val="00CC501A"/>
    <w:rsid w:val="00CD6FC9"/>
    <w:rsid w:val="00CE0BA7"/>
    <w:rsid w:val="00CE5093"/>
    <w:rsid w:val="00CE7C2F"/>
    <w:rsid w:val="00D23B0B"/>
    <w:rsid w:val="00D23EDD"/>
    <w:rsid w:val="00D302AD"/>
    <w:rsid w:val="00D4515E"/>
    <w:rsid w:val="00D65AF5"/>
    <w:rsid w:val="00D76292"/>
    <w:rsid w:val="00D86646"/>
    <w:rsid w:val="00DA71B9"/>
    <w:rsid w:val="00DC1EAD"/>
    <w:rsid w:val="00DC1F0C"/>
    <w:rsid w:val="00DC7F96"/>
    <w:rsid w:val="00DD53BA"/>
    <w:rsid w:val="00DD6E32"/>
    <w:rsid w:val="00DE27E0"/>
    <w:rsid w:val="00DF1829"/>
    <w:rsid w:val="00E02645"/>
    <w:rsid w:val="00E174A3"/>
    <w:rsid w:val="00E26B0D"/>
    <w:rsid w:val="00E55674"/>
    <w:rsid w:val="00E55EEC"/>
    <w:rsid w:val="00E5717B"/>
    <w:rsid w:val="00E621C7"/>
    <w:rsid w:val="00E62C51"/>
    <w:rsid w:val="00E65D5E"/>
    <w:rsid w:val="00E71508"/>
    <w:rsid w:val="00E71F05"/>
    <w:rsid w:val="00E80CF6"/>
    <w:rsid w:val="00E912CA"/>
    <w:rsid w:val="00E96E14"/>
    <w:rsid w:val="00EA0B5B"/>
    <w:rsid w:val="00EA395D"/>
    <w:rsid w:val="00EB3895"/>
    <w:rsid w:val="00ED39E0"/>
    <w:rsid w:val="00EF7650"/>
    <w:rsid w:val="00F017CE"/>
    <w:rsid w:val="00F046BD"/>
    <w:rsid w:val="00F04FBD"/>
    <w:rsid w:val="00F077E7"/>
    <w:rsid w:val="00F078B6"/>
    <w:rsid w:val="00F37DBB"/>
    <w:rsid w:val="00F46A77"/>
    <w:rsid w:val="00F70E63"/>
    <w:rsid w:val="00F85B2D"/>
    <w:rsid w:val="00F90CD8"/>
    <w:rsid w:val="00F92310"/>
    <w:rsid w:val="00F94805"/>
    <w:rsid w:val="00F97E19"/>
    <w:rsid w:val="00FC7B23"/>
    <w:rsid w:val="00FD39C7"/>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character" w:customStyle="1" w:styleId="MargeChar">
    <w:name w:val="Marge Char"/>
    <w:basedOn w:val="DefaultParagraphFont"/>
    <w:link w:val="Marge"/>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UnresolvedMention">
    <w:name w:val="Unresolved Mention"/>
    <w:basedOn w:val="DefaultParagraphFont"/>
    <w:uiPriority w:val="99"/>
    <w:semiHidden/>
    <w:unhideWhenUsed/>
    <w:rsid w:val="00B3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2420">
      <w:bodyDiv w:val="1"/>
      <w:marLeft w:val="0"/>
      <w:marRight w:val="0"/>
      <w:marTop w:val="0"/>
      <w:marBottom w:val="0"/>
      <w:divBdr>
        <w:top w:val="none" w:sz="0" w:space="0" w:color="auto"/>
        <w:left w:val="none" w:sz="0" w:space="0" w:color="auto"/>
        <w:bottom w:val="none" w:sz="0" w:space="0" w:color="auto"/>
        <w:right w:val="none" w:sz="0" w:space="0" w:color="auto"/>
      </w:divBdr>
    </w:div>
    <w:div w:id="20392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386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ceanexpert.org/downloadFile/52966" TargetMode="External"/><Relationship Id="rId4" Type="http://schemas.openxmlformats.org/officeDocument/2006/relationships/settings" Target="settings.xml"/><Relationship Id="rId9" Type="http://schemas.openxmlformats.org/officeDocument/2006/relationships/hyperlink" Target="https://unesdoc.unesco.org/ark:/48223/pf0000380540_fre"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2063</Words>
  <Characters>11117</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Seizième session du Groupe intergouvernemental de coordination du Système d’alerte aux tsunamis et autres risques côtiers dans la mer des Caraïbes et les régions adjacentes – 25-28 avril 2023, San José, Costa Rica</vt:lpstr>
      <vt:lpstr>Seizième session du Groupe intergouvernemental de coordination du Système d’alerte aux tsunamis et autres risques côtiers dans la mer des Caraïbes et les régions adjacentes – 25-28 avril 2023, San José, Costa Rica</vt:lpstr>
    </vt:vector>
  </TitlesOfParts>
  <Company>Unesco</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Seizième session du Groupe intergouvernemental de coordination du Système d’alerte aux tsunamis et autres risques côtiers dans la mer des Caraïbes et les régions adjacentes – 25-28 avril 2023, San José, Costa Rica</dc:title>
  <dc:subject>ICG/CARIBE-EWS-XVI/3s</dc:subject>
  <dc:creator>as.machu@unesco.org</dc:creator>
  <cp:keywords/>
  <dc:description/>
  <cp:lastModifiedBy>Boned, Patrice</cp:lastModifiedBy>
  <cp:revision>3</cp:revision>
  <cp:lastPrinted>2012-08-02T14:52:00Z</cp:lastPrinted>
  <dcterms:created xsi:type="dcterms:W3CDTF">2024-03-29T18:18:00Z</dcterms:created>
  <dcterms:modified xsi:type="dcterms:W3CDTF">2024-03-29T18:20:00Z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202301879</vt:lpwstr>
  </property>
</Properties>
</file>